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>审视这批上游补回文件的实际保留范围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保留这次回滚点后，再切回 OpenClaw 的 </w:t>
      </w:r>
      <w:r>
        <w:rPr>
          <w:rFonts w:ascii="Consolas" w:hAnsi="Consolas"/>
          <w:sz w:val="20"/>
        </w:rPr>
        <w:t>openclaw.json</w:t>
      </w:r>
      <w:r>
        <w:t xml:space="preserve"> 权限加固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