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rFonts w:hint="eastAsia"/>
          <w:sz w:val="18"/>
        </w:rPr>
        <w:drawing>
          <wp:inline distT="0" distB="0" distL="114300" distR="114300">
            <wp:extent cx="2628900" cy="581025"/>
            <wp:effectExtent l="0" t="0" r="7620" b="13335"/>
            <wp:docPr id="14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after="120"/>
        <w:rPr>
          <w:b/>
          <w:color w:val="000000"/>
          <w:sz w:val="52"/>
          <w:lang w:eastAsia="zh-CN"/>
        </w:rPr>
      </w:pPr>
    </w:p>
    <w:p>
      <w:pPr>
        <w:pStyle w:val="14"/>
        <w:spacing w:after="120"/>
        <w:jc w:val="center"/>
        <w:rPr>
          <w:rFonts w:hint="default"/>
          <w:color w:val="000000"/>
          <w:sz w:val="44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Visual-Vers——可视化版本控制工具</w:t>
      </w: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321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ZJGSU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汤英杰 顾启隽 叶扬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2022-5-</w:t>
            </w:r>
            <w:r>
              <w:rPr>
                <w:rFonts w:hint="eastAsia"/>
                <w:color w:val="000000"/>
                <w:lang w:val="en-US" w:eastAsia="zh-CN"/>
              </w:rPr>
              <w:t>31</w:t>
            </w:r>
          </w:p>
        </w:tc>
      </w:tr>
    </w:tbl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kern w:val="0"/>
                                <w:sz w:val="24"/>
                                <w:lang w:val="zh-CN"/>
                              </w:rPr>
                              <w:t>浙江工商大学计算机与信息工程学院</w:t>
                            </w: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f" coordsize="21600,21600" o:gfxdata="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V7dRetgAAAAMAQAADwAAAAAAAAABACAAAAAiAAAAZHJzL2Rv&#10;d25yZXYueG1sUEsBAhQAFAAAAAgAh07iQKpGR66PAQAAAQMAAA4AAAAAAAAAAQAgAAAAJ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 w:val="24"/>
                        </w:rPr>
                      </w:pPr>
                      <w:r>
                        <w:rPr>
                          <w:rFonts w:hint="eastAsia" w:ascii="宋体"/>
                          <w:kern w:val="0"/>
                          <w:sz w:val="24"/>
                          <w:lang w:val="zh-CN"/>
                        </w:rPr>
                        <w:t>浙江工商大学计算机与信息工程学院</w:t>
                      </w: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  <w:bookmarkStart w:id="66" w:name="_GoBack"/>
      <w:bookmarkEnd w:id="66"/>
    </w:p>
    <w:p>
      <w:pPr>
        <w:jc w:val="center"/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8"/>
        <w:tabs>
          <w:tab w:val="right" w:leader="dot" w:pos="8306"/>
        </w:tabs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_Toc20181 </w:instrText>
      </w:r>
      <w:r>
        <w:fldChar w:fldCharType="separate"/>
      </w:r>
      <w:r>
        <w:rPr>
          <w:rFonts w:hint="eastAsia"/>
        </w:rPr>
        <w:t>1．文档介绍</w:t>
      </w:r>
      <w:r>
        <w:tab/>
      </w:r>
      <w:r>
        <w:fldChar w:fldCharType="begin"/>
      </w:r>
      <w:r>
        <w:instrText xml:space="preserve"> PAGEREF _Toc20181 \h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_Toc31716 </w:instrText>
      </w:r>
      <w:r>
        <w:fldChar w:fldCharType="separate"/>
      </w:r>
      <w:r>
        <w:rPr>
          <w:rFonts w:hint="eastAsia"/>
        </w:rPr>
        <w:t>1.1文档目的</w:t>
      </w:r>
      <w:r>
        <w:tab/>
      </w:r>
      <w:r>
        <w:fldChar w:fldCharType="begin"/>
      </w:r>
      <w:r>
        <w:instrText xml:space="preserve"> PAGEREF _Toc31716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_Toc19843 </w:instrText>
      </w:r>
      <w:r>
        <w:fldChar w:fldCharType="separate"/>
      </w:r>
      <w:r>
        <w:rPr>
          <w:rFonts w:hint="eastAsia"/>
        </w:rPr>
        <w:t>1.2文档范围</w:t>
      </w:r>
      <w:r>
        <w:tab/>
      </w:r>
      <w:r>
        <w:rPr>
          <w:rFonts w:hint="default"/>
          <w:lang w:val="en-US"/>
        </w:rPr>
        <w:t>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_Toc2869 </w:instrText>
      </w:r>
      <w:r>
        <w:fldChar w:fldCharType="separate"/>
      </w:r>
      <w:r>
        <w:rPr>
          <w:rFonts w:hint="eastAsia"/>
        </w:rPr>
        <w:t>1.3读者对象</w:t>
      </w:r>
      <w:r>
        <w:tab/>
      </w:r>
      <w:r>
        <w:fldChar w:fldCharType="begin"/>
      </w:r>
      <w:r>
        <w:instrText xml:space="preserve"> PAGEREF _Toc2869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</w:rPr>
        <w:t>1.4参考文献</w:t>
      </w:r>
      <w:r>
        <w:tab/>
      </w:r>
      <w:r>
        <w:fldChar w:fldCharType="begin"/>
      </w:r>
      <w:r>
        <w:instrText xml:space="preserve"> PAGEREF _Toc17309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_Toc27227 </w:instrText>
      </w:r>
      <w:r>
        <w:fldChar w:fldCharType="separate"/>
      </w:r>
      <w:r>
        <w:rPr>
          <w:rFonts w:hint="eastAsia"/>
        </w:rPr>
        <w:t>1.5术语与缩写解释</w:t>
      </w:r>
      <w:r>
        <w:tab/>
      </w:r>
      <w:r>
        <w:fldChar w:fldCharType="begin"/>
      </w:r>
      <w:r>
        <w:instrText xml:space="preserve"> PAGEREF _Toc27227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_Toc22771 </w:instrText>
      </w:r>
      <w:r>
        <w:fldChar w:fldCharType="separate"/>
      </w:r>
      <w:r>
        <w:rPr>
          <w:rFonts w:hint="eastAsia"/>
        </w:rPr>
        <w:t>2．模块命名规则</w:t>
      </w:r>
      <w:r>
        <w:tab/>
      </w:r>
      <w:r>
        <w:rPr>
          <w:rFonts w:hint="default"/>
          <w:lang w:val="en-US"/>
        </w:rP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_Toc11430 </w:instrText>
      </w:r>
      <w:r>
        <w:fldChar w:fldCharType="separate"/>
      </w:r>
      <w:r>
        <w:rPr>
          <w:rFonts w:hint="eastAsia"/>
        </w:rPr>
        <w:t>3．模块汇总</w:t>
      </w:r>
      <w:r>
        <w:tab/>
      </w:r>
      <w:r>
        <w:rPr>
          <w:rFonts w:hint="default"/>
          <w:lang w:val="en-US"/>
        </w:rP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_Toc15175 </w:instrText>
      </w:r>
      <w:r>
        <w:fldChar w:fldCharType="separate"/>
      </w:r>
      <w:r>
        <w:rPr>
          <w:rFonts w:hint="eastAsia"/>
        </w:rPr>
        <w:t>3.1模块汇总表</w:t>
      </w:r>
      <w:r>
        <w:tab/>
      </w:r>
      <w:r>
        <w:rPr>
          <w:rFonts w:hint="default"/>
          <w:lang w:val="en-US"/>
        </w:rP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_Toc31141 </w:instrText>
      </w:r>
      <w:r>
        <w:fldChar w:fldCharType="separate"/>
      </w:r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r>
        <w:tab/>
      </w:r>
      <w:r>
        <w:rPr>
          <w:rFonts w:hint="default"/>
          <w:lang w:val="en-US"/>
        </w:rP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_Toc10623 </w:instrText>
      </w:r>
      <w:r>
        <w:fldChar w:fldCharType="separate"/>
      </w:r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r>
        <w:tab/>
      </w:r>
      <w:r>
        <w:rPr>
          <w:rFonts w:hint="default"/>
          <w:lang w:val="en-US"/>
        </w:rP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_Toc7172 </w:instrText>
      </w:r>
      <w:r>
        <w:fldChar w:fldCharType="separate"/>
      </w:r>
      <w:r>
        <w:rPr>
          <w:rFonts w:hint="eastAsia"/>
        </w:rPr>
        <w:t>3.2模块关系图</w:t>
      </w:r>
      <w:r>
        <w:tab/>
      </w:r>
      <w:r>
        <w:rPr>
          <w:rFonts w:hint="default"/>
          <w:lang w:val="en-US"/>
        </w:rP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_Toc13674 </w:instrText>
      </w:r>
      <w:r>
        <w:fldChar w:fldCharType="separate"/>
      </w:r>
      <w:r>
        <w:rPr>
          <w:rFonts w:hint="eastAsia"/>
        </w:rPr>
        <w:t>4．用户子系统的模块设计</w:t>
      </w:r>
      <w:r>
        <w:tab/>
      </w:r>
      <w:r>
        <w:rPr>
          <w:rFonts w:hint="default"/>
          <w:lang w:val="en-US"/>
        </w:rP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_Toc28876 </w:instrText>
      </w:r>
      <w:r>
        <w:fldChar w:fldCharType="separate"/>
      </w:r>
      <w:r>
        <w:rPr>
          <w:rFonts w:hint="eastAsia"/>
        </w:rPr>
        <w:t>4.1</w:t>
      </w:r>
      <w:r>
        <w:rPr>
          <w:rFonts w:hint="eastAsia"/>
          <w:szCs w:val="28"/>
        </w:rPr>
        <w:t>表示层模块设计</w:t>
      </w:r>
      <w:r>
        <w:tab/>
      </w:r>
      <w:r>
        <w:rPr>
          <w:rFonts w:hint="default"/>
          <w:lang w:val="en-US"/>
        </w:rP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_Toc22680 </w:instrText>
      </w:r>
      <w:r>
        <w:fldChar w:fldCharType="separate"/>
      </w:r>
      <w:r>
        <w:rPr>
          <w:rFonts w:hint="eastAsia"/>
        </w:rPr>
        <w:t>4.1.1</w:t>
      </w:r>
      <w:r>
        <w:rPr>
          <w:rFonts w:hint="eastAsia"/>
          <w:lang w:val="en-US" w:eastAsia="zh-CN"/>
        </w:rPr>
        <w:t>开始界面</w:t>
      </w:r>
      <w:r>
        <w:tab/>
      </w:r>
      <w:r>
        <w:rPr>
          <w:rFonts w:hint="default"/>
          <w:lang w:val="en-US"/>
        </w:rP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_Toc330 </w:instrText>
      </w:r>
      <w:r>
        <w:fldChar w:fldCharType="separate"/>
      </w:r>
      <w:r>
        <w:rPr>
          <w:rFonts w:hint="eastAsia"/>
        </w:rPr>
        <w:t>4.1.2</w:t>
      </w:r>
      <w:r>
        <w:rPr>
          <w:rFonts w:hint="eastAsia"/>
          <w:lang w:val="en-US" w:eastAsia="zh-CN"/>
        </w:rPr>
        <w:t>主见面</w:t>
      </w:r>
      <w:r>
        <w:tab/>
      </w:r>
      <w:r>
        <w:rPr>
          <w:rFonts w:hint="default"/>
          <w:lang w:val="en-US"/>
        </w:rP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_Toc7454 </w:instrText>
      </w:r>
      <w:r>
        <w:fldChar w:fldCharType="separate"/>
      </w:r>
      <w:r>
        <w:rPr>
          <w:rFonts w:hint="eastAsia"/>
        </w:rPr>
        <w:t>4.1.3</w:t>
      </w:r>
      <w:r>
        <w:rPr>
          <w:rFonts w:hint="eastAsia"/>
          <w:lang w:val="en-US" w:eastAsia="zh-CN"/>
        </w:rPr>
        <w:t>差异对比界面</w:t>
      </w:r>
      <w:r>
        <w:tab/>
      </w:r>
      <w:r>
        <w:rPr>
          <w:rFonts w:hint="default"/>
          <w:lang w:val="en-US"/>
        </w:rP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_Toc9562 </w:instrText>
      </w:r>
      <w:r>
        <w:fldChar w:fldCharType="separate"/>
      </w:r>
      <w:r>
        <w:rPr>
          <w:rFonts w:hint="eastAsia"/>
        </w:rPr>
        <w:t>4.1.4</w:t>
      </w:r>
      <w:r>
        <w:rPr>
          <w:rFonts w:hint="eastAsia"/>
          <w:lang w:val="en-US" w:eastAsia="zh-CN"/>
        </w:rPr>
        <w:t>弹出菜单</w:t>
      </w:r>
      <w:r>
        <w:tab/>
      </w:r>
      <w:r>
        <w:rPr>
          <w:rFonts w:hint="default"/>
          <w:lang w:val="en-US"/>
        </w:rP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_Toc24882 </w:instrText>
      </w:r>
      <w:r>
        <w:fldChar w:fldCharType="separate"/>
      </w:r>
      <w:r>
        <w:rPr>
          <w:rFonts w:hint="eastAsia"/>
        </w:rPr>
        <w:t>4.1.5</w:t>
      </w:r>
      <w:r>
        <w:rPr>
          <w:rFonts w:hint="eastAsia"/>
          <w:lang w:val="en-US" w:eastAsia="zh-CN"/>
        </w:rPr>
        <w:t>绘图界面</w:t>
      </w:r>
      <w:r>
        <w:tab/>
      </w:r>
      <w:r>
        <w:rPr>
          <w:rFonts w:hint="default"/>
          <w:lang w:val="en-US"/>
        </w:rP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_Toc13582 </w:instrText>
      </w:r>
      <w:r>
        <w:fldChar w:fldCharType="separate"/>
      </w:r>
      <w:r>
        <w:rPr>
          <w:rFonts w:hint="eastAsia"/>
        </w:rPr>
        <w:t>4.2数据处理层</w:t>
      </w:r>
      <w:r>
        <w:tab/>
      </w:r>
      <w:r>
        <w:rPr>
          <w:rFonts w:hint="default"/>
          <w:lang w:val="en-US"/>
        </w:rP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_Toc1820 </w:instrText>
      </w:r>
      <w:r>
        <w:fldChar w:fldCharType="separate"/>
      </w:r>
      <w:r>
        <w:rPr>
          <w:rFonts w:hint="eastAsia"/>
        </w:rPr>
        <w:t>4.2.1</w:t>
      </w:r>
      <w:r>
        <w:rPr>
          <w:rFonts w:hint="eastAsia"/>
          <w:lang w:val="en-US" w:eastAsia="zh-CN"/>
        </w:rPr>
        <w:t>命令模块</w:t>
      </w:r>
      <w:r>
        <w:tab/>
      </w:r>
      <w:r>
        <w:rPr>
          <w:rFonts w:hint="default"/>
          <w:lang w:val="en-US"/>
        </w:rP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_Toc3189 </w:instrText>
      </w:r>
      <w:r>
        <w:fldChar w:fldCharType="separate"/>
      </w:r>
      <w:r>
        <w:rPr>
          <w:rFonts w:hint="eastAsia"/>
        </w:rPr>
        <w:t>4.2.2</w:t>
      </w:r>
      <w:r>
        <w:rPr>
          <w:rFonts w:hint="eastAsia"/>
          <w:lang w:val="en-US" w:eastAsia="zh-CN"/>
        </w:rPr>
        <w:t>操作模块</w:t>
      </w:r>
      <w:r>
        <w:tab/>
      </w:r>
      <w:r>
        <w:rPr>
          <w:rFonts w:hint="default"/>
          <w:lang w:val="en-US"/>
        </w:rPr>
        <w:t>9</w:t>
      </w:r>
      <w:r>
        <w:fldChar w:fldCharType="end"/>
      </w:r>
    </w:p>
    <w:p>
      <w:pPr>
        <w:pStyle w:val="9"/>
        <w:tabs>
          <w:tab w:val="right" w:leader="dot" w:pos="8306"/>
        </w:tabs>
        <w:rPr>
          <w:rFonts w:hint="default"/>
          <w:lang w:val="en-US"/>
        </w:rPr>
      </w:pPr>
      <w:r>
        <w:fldChar w:fldCharType="begin"/>
      </w:r>
      <w:r>
        <w:instrText xml:space="preserve"> HYPERLINK \l _Toc24012 </w:instrText>
      </w:r>
      <w:r>
        <w:fldChar w:fldCharType="separate"/>
      </w:r>
      <w:r>
        <w:rPr>
          <w:rFonts w:hint="eastAsia"/>
        </w:rPr>
        <w:t>4.2.3</w:t>
      </w:r>
      <w:r>
        <w:rPr>
          <w:rFonts w:hint="eastAsia"/>
          <w:lang w:val="en-US" w:eastAsia="zh-CN"/>
        </w:rPr>
        <w:t>节点模块</w:t>
      </w:r>
      <w:r>
        <w:tab/>
      </w:r>
      <w:r>
        <w:rPr>
          <w:rFonts w:hint="default"/>
          <w:lang w:val="en-US"/>
        </w:rPr>
        <w:t>1</w:t>
      </w:r>
      <w:r>
        <w:fldChar w:fldCharType="end"/>
      </w:r>
      <w:r>
        <w:rPr>
          <w:rFonts w:hint="default"/>
          <w:lang w:val="en-US"/>
        </w:rPr>
        <w:t>1</w:t>
      </w:r>
    </w:p>
    <w:p>
      <w:pPr>
        <w:pStyle w:val="9"/>
        <w:tabs>
          <w:tab w:val="right" w:leader="dot" w:pos="8306"/>
        </w:tabs>
        <w:rPr>
          <w:rFonts w:hint="default"/>
          <w:lang w:val="en-US"/>
        </w:rPr>
      </w:pPr>
      <w:r>
        <w:fldChar w:fldCharType="begin"/>
      </w:r>
      <w:r>
        <w:instrText xml:space="preserve"> HYPERLINK \l _Toc2510 </w:instrText>
      </w:r>
      <w:r>
        <w:fldChar w:fldCharType="separate"/>
      </w:r>
      <w:r>
        <w:rPr>
          <w:rFonts w:hint="eastAsia"/>
        </w:rPr>
        <w:t>4.2.4</w:t>
      </w:r>
      <w:r>
        <w:rPr>
          <w:rFonts w:hint="eastAsia"/>
          <w:lang w:val="en-US" w:eastAsia="zh-CN"/>
        </w:rPr>
        <w:t>分支模块</w:t>
      </w:r>
      <w:r>
        <w:tab/>
      </w:r>
      <w:r>
        <w:rPr>
          <w:rFonts w:hint="default"/>
          <w:lang w:val="en-US"/>
        </w:rPr>
        <w:t>1</w:t>
      </w:r>
      <w:r>
        <w:fldChar w:fldCharType="end"/>
      </w:r>
      <w:r>
        <w:rPr>
          <w:rFonts w:hint="default"/>
          <w:lang w:val="en-US"/>
        </w:rPr>
        <w:t>3</w:t>
      </w:r>
    </w:p>
    <w:p>
      <w:pPr>
        <w:pStyle w:val="9"/>
        <w:tabs>
          <w:tab w:val="right" w:leader="dot" w:pos="8306"/>
        </w:tabs>
        <w:rPr>
          <w:rFonts w:hint="default"/>
          <w:lang w:val="en-US"/>
        </w:rPr>
      </w:pPr>
      <w:r>
        <w:fldChar w:fldCharType="begin"/>
      </w:r>
      <w:r>
        <w:instrText xml:space="preserve"> HYPERLINK \l _Toc2510 </w:instrText>
      </w:r>
      <w:r>
        <w:fldChar w:fldCharType="separate"/>
      </w:r>
      <w:r>
        <w:rPr>
          <w:rFonts w:hint="eastAsia"/>
        </w:rPr>
        <w:t>4.2.</w:t>
      </w:r>
      <w:r>
        <w:rPr>
          <w:rFonts w:hint="eastAsia"/>
          <w:lang w:val="en-US" w:eastAsia="zh-CN"/>
        </w:rPr>
        <w:t>5修改记录模块</w:t>
      </w:r>
      <w:r>
        <w:tab/>
      </w:r>
      <w:r>
        <w:rPr>
          <w:rFonts w:hint="default"/>
          <w:lang w:val="en-US"/>
        </w:rPr>
        <w:t>1</w:t>
      </w:r>
      <w:r>
        <w:fldChar w:fldCharType="end"/>
      </w:r>
      <w:r>
        <w:rPr>
          <w:rFonts w:hint="default"/>
          <w:lang w:val="en-US"/>
        </w:rPr>
        <w:t>4</w:t>
      </w:r>
    </w:p>
    <w:p>
      <w:pPr>
        <w:pStyle w:val="9"/>
        <w:tabs>
          <w:tab w:val="right" w:leader="dot" w:pos="8306"/>
        </w:tabs>
        <w:rPr>
          <w:rFonts w:hint="default"/>
          <w:lang w:val="en-US"/>
        </w:rPr>
      </w:pPr>
      <w:r>
        <w:fldChar w:fldCharType="begin"/>
      </w:r>
      <w:r>
        <w:instrText xml:space="preserve"> HYPERLINK \l _Toc2510 </w:instrText>
      </w:r>
      <w:r>
        <w:fldChar w:fldCharType="separate"/>
      </w:r>
      <w:r>
        <w:rPr>
          <w:rFonts w:hint="eastAsia"/>
        </w:rPr>
        <w:t>4.2.</w:t>
      </w:r>
      <w:r>
        <w:rPr>
          <w:rFonts w:hint="eastAsia"/>
          <w:lang w:val="en-US" w:eastAsia="zh-CN"/>
        </w:rPr>
        <w:t>6提交记录按钮</w:t>
      </w:r>
      <w:r>
        <w:tab/>
      </w:r>
      <w:r>
        <w:rPr>
          <w:rFonts w:hint="default"/>
          <w:lang w:val="en-US"/>
        </w:rPr>
        <w:t>1</w:t>
      </w:r>
      <w:r>
        <w:fldChar w:fldCharType="end"/>
      </w:r>
      <w:r>
        <w:rPr>
          <w:rFonts w:hint="default"/>
          <w:lang w:val="en-US"/>
        </w:rPr>
        <w:t>4</w:t>
      </w:r>
    </w:p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</w:p>
    <w:p>
      <w:pPr>
        <w:pStyle w:val="2"/>
        <w:numPr>
          <w:ilvl w:val="0"/>
          <w:numId w:val="0"/>
        </w:numPr>
        <w:spacing w:before="156" w:after="156"/>
        <w:ind w:left="432" w:hanging="432"/>
      </w:pPr>
      <w:r>
        <w:fldChar w:fldCharType="end"/>
      </w:r>
      <w:bookmarkStart w:id="0" w:name="_Toc20181"/>
      <w:bookmarkStart w:id="1" w:name="_Toc436574688"/>
      <w:bookmarkStart w:id="2" w:name="_Toc16478862"/>
      <w:r>
        <w:rPr>
          <w:rFonts w:hint="eastAsia"/>
        </w:rPr>
        <w:t>1．文档介绍</w:t>
      </w:r>
      <w:bookmarkEnd w:id="0"/>
      <w:bookmarkEnd w:id="1"/>
      <w:bookmarkEnd w:id="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3" w:name="_Toc436574689"/>
      <w:bookmarkStart w:id="4" w:name="_Toc16478863"/>
      <w:bookmarkStart w:id="5" w:name="_Toc31716"/>
      <w:r>
        <w:rPr>
          <w:rFonts w:hint="eastAsia"/>
          <w:color w:val="000000"/>
        </w:rPr>
        <w:t>1.1文档目的</w:t>
      </w:r>
      <w:bookmarkEnd w:id="3"/>
      <w:bookmarkEnd w:id="4"/>
      <w:bookmarkEnd w:id="5"/>
    </w:p>
    <w:p>
      <w:pPr>
        <w:ind w:firstLine="420"/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本文档的目的是明确系统的各模块的命名规则，明确各模块的功能，同时对每个模块进行详细设计，包括接口与属性设计、数据结构与算法设计，明确各模块的具体实现策略，</w:t>
      </w:r>
      <w:r>
        <w:t>使系统开发人员和产品管理人员明确产品功能，可以有针对性的进行系统开发、测试、验收等各方面的工作。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6" w:name="_Toc19843"/>
      <w:bookmarkStart w:id="7" w:name="_Toc16478864"/>
      <w:bookmarkStart w:id="8" w:name="_Toc436574690"/>
      <w:r>
        <w:rPr>
          <w:rFonts w:hint="eastAsia"/>
          <w:color w:val="000000"/>
        </w:rPr>
        <w:t>1.2文档范围</w:t>
      </w:r>
      <w:bookmarkEnd w:id="6"/>
      <w:bookmarkEnd w:id="7"/>
      <w:bookmarkEnd w:id="8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本文档包括各子系统的各模块命名规则以及各模块的详细设计，包括接口与属性设计、数据结构与算法设计。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9" w:name="_Toc436574691"/>
      <w:bookmarkStart w:id="10" w:name="_Toc2869"/>
      <w:bookmarkStart w:id="11" w:name="_Toc16478865"/>
      <w:r>
        <w:rPr>
          <w:rFonts w:hint="eastAsia"/>
          <w:color w:val="000000"/>
        </w:rPr>
        <w:t>1.3读者对象</w:t>
      </w:r>
      <w:bookmarkEnd w:id="9"/>
      <w:bookmarkEnd w:id="10"/>
      <w:bookmarkEnd w:id="11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本文档主要面向客户、数据库设计人员、架构设计人员、界面设计人员、编码人员及测试人员。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12" w:name="_Toc16478866"/>
      <w:bookmarkStart w:id="13" w:name="_Toc436574692"/>
      <w:bookmarkStart w:id="14" w:name="_Toc17309"/>
      <w:r>
        <w:rPr>
          <w:rFonts w:hint="eastAsia"/>
          <w:color w:val="000000"/>
        </w:rPr>
        <w:t>1.4参考文献</w:t>
      </w:r>
      <w:bookmarkEnd w:id="12"/>
      <w:bookmarkEnd w:id="13"/>
      <w:bookmarkEnd w:id="14"/>
    </w:p>
    <w:p>
      <w:pPr>
        <w:ind w:firstLine="420"/>
        <w:rPr>
          <w:rFonts w:hint="eastAsia"/>
        </w:rPr>
      </w:pPr>
      <w:bookmarkStart w:id="15" w:name="_Toc16478867"/>
      <w:r>
        <w:rPr>
          <w:rFonts w:hint="eastAsia"/>
        </w:rPr>
        <w:t>陈明：《软件工程》，中央广播电视大学出版社，2002年6月版</w:t>
      </w:r>
    </w:p>
    <w:p>
      <w:pPr>
        <w:ind w:left="315" w:leftChars="150" w:firstLine="105" w:firstLineChars="50"/>
      </w:pPr>
      <w:r>
        <w:rPr>
          <w:rFonts w:hint="eastAsia"/>
        </w:rPr>
        <w:t>《</w:t>
      </w:r>
      <w:r>
        <w:t>软件工程》第</w:t>
      </w:r>
      <w:r>
        <w:rPr>
          <w:rFonts w:hint="eastAsia"/>
        </w:rPr>
        <w:t>五</w:t>
      </w:r>
      <w:r>
        <w:t>版——清华大学出版社</w:t>
      </w:r>
      <w:r>
        <w:rPr>
          <w:rFonts w:hint="eastAsia"/>
        </w:rPr>
        <w:t xml:space="preserve"> </w:t>
      </w:r>
      <w:r>
        <w:t>张国藩编</w:t>
      </w:r>
    </w:p>
    <w:p>
      <w:pPr>
        <w:ind w:left="315" w:leftChars="150" w:firstLine="105" w:firstLineChars="50"/>
        <w:rPr>
          <w:rFonts w:hint="eastAsia"/>
        </w:rPr>
      </w:pPr>
      <w:r>
        <w:rPr>
          <w:rFonts w:hint="eastAsia"/>
        </w:rPr>
        <w:t>《</w:t>
      </w:r>
      <w:r>
        <w:rPr>
          <w:rFonts w:hint="default"/>
          <w:lang w:val="en-US"/>
        </w:rPr>
        <w:t>Qt</w:t>
      </w:r>
      <w:r>
        <w:rPr>
          <w:rFonts w:hint="eastAsia"/>
          <w:lang w:val="en-US" w:eastAsia="zh-CN"/>
        </w:rPr>
        <w:t>Creator快速入门</w:t>
      </w:r>
      <w:r>
        <w:rPr>
          <w:rFonts w:hint="eastAsia"/>
        </w:rPr>
        <w:t>》</w:t>
      </w:r>
      <w:r>
        <w:t>，</w:t>
      </w:r>
      <w:r>
        <w:rPr>
          <w:rFonts w:hint="eastAsia"/>
          <w:lang w:val="en-US" w:eastAsia="zh-CN"/>
        </w:rPr>
        <w:t>霍亚飞</w:t>
      </w:r>
      <w:r>
        <w:t>，</w:t>
      </w:r>
      <w:r>
        <w:rPr>
          <w:rFonts w:hint="eastAsia"/>
          <w:lang w:val="en-US" w:eastAsia="zh-CN"/>
        </w:rPr>
        <w:t>北京航空航天大学</w:t>
      </w:r>
      <w:r>
        <w:t>出版社</w:t>
      </w:r>
    </w:p>
    <w:p>
      <w:pPr>
        <w:ind w:left="315" w:leftChars="150" w:firstLine="105" w:firstLineChars="5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Git从入门到精通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高见龙，北京大学出版社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16" w:name="_Toc27227"/>
      <w:bookmarkStart w:id="17" w:name="_Toc436574693"/>
      <w:r>
        <w:rPr>
          <w:rFonts w:hint="eastAsia"/>
          <w:color w:val="000000"/>
        </w:rPr>
        <w:t>1.5术语与缩写解释</w:t>
      </w:r>
      <w:bookmarkEnd w:id="15"/>
      <w:bookmarkEnd w:id="16"/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bookmarkStart w:id="18" w:name="_Toc22771"/>
            <w:bookmarkStart w:id="19" w:name="_Toc436574694"/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" w:hRule="atLeast"/>
        </w:trPr>
        <w:tc>
          <w:tcPr>
            <w:tcW w:w="23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Git</w:t>
            </w:r>
          </w:p>
        </w:tc>
        <w:tc>
          <w:tcPr>
            <w:tcW w:w="620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一款分布式版本控制工具，目前为大众所使用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VVS</w:t>
            </w:r>
          </w:p>
        </w:tc>
        <w:tc>
          <w:tcPr>
            <w:tcW w:w="620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可视化版本库，Visual-Vers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DAG</w:t>
            </w:r>
          </w:p>
        </w:tc>
        <w:tc>
          <w:tcPr>
            <w:tcW w:w="620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有向无环图，</w:t>
            </w:r>
            <w:r>
              <w:rPr>
                <w:rFonts w:hint="eastAsia"/>
                <w:color w:val="000000"/>
                <w:sz w:val="18"/>
                <w:szCs w:val="22"/>
                <w:lang w:val="en-US" w:eastAsia="zh-CN"/>
              </w:rPr>
              <w:t>Directed Acyclic 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default"/>
                <w:color w:val="000000"/>
                <w:sz w:val="18"/>
                <w:lang w:val="en-US"/>
              </w:rPr>
              <w:t>Diff</w:t>
            </w:r>
          </w:p>
        </w:tc>
        <w:tc>
          <w:tcPr>
            <w:tcW w:w="620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差异，difference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Dagre</w:t>
            </w:r>
          </w:p>
        </w:tc>
        <w:tc>
          <w:tcPr>
            <w:tcW w:w="620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一种有向无环图绘制算法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DP</w:t>
            </w:r>
          </w:p>
        </w:tc>
        <w:tc>
          <w:tcPr>
            <w:tcW w:w="620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动态规划，</w:t>
            </w:r>
            <w:r>
              <w:rPr>
                <w:rFonts w:hint="eastAsia"/>
                <w:color w:val="000000"/>
                <w:sz w:val="18"/>
                <w:szCs w:val="22"/>
                <w:lang w:val="en-US" w:eastAsia="zh-CN"/>
              </w:rPr>
              <w:t>Dynamic Programming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432"/>
        </w:tabs>
        <w:spacing w:before="156" w:after="156"/>
        <w:rPr>
          <w:rFonts w:hint="eastAsia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spacing w:before="156" w:after="156"/>
        <w:rPr>
          <w:rFonts w:hint="eastAsia"/>
        </w:rPr>
      </w:pPr>
      <w:r>
        <w:rPr>
          <w:rFonts w:hint="eastAsia"/>
        </w:rPr>
        <w:t>2．模块命名规则</w:t>
      </w:r>
      <w:bookmarkEnd w:id="18"/>
      <w:bookmarkEnd w:id="19"/>
    </w:p>
    <w:p>
      <w:pPr>
        <w:ind w:firstLine="420"/>
        <w:rPr>
          <w:rFonts w:hint="eastAsia"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类和接口均采用名词，按照其功能含义</w:t>
      </w:r>
      <w:r>
        <w:rPr>
          <w:rFonts w:hint="default" w:ascii="宋体" w:hAnsi="宋体"/>
          <w:bCs/>
          <w:iCs/>
          <w:color w:val="000000"/>
          <w:lang w:val="en-US"/>
        </w:rPr>
        <w:t>,</w:t>
      </w:r>
      <w:r>
        <w:rPr>
          <w:rFonts w:hint="eastAsia" w:ascii="宋体" w:hAnsi="宋体"/>
          <w:bCs/>
          <w:iCs/>
          <w:color w:val="000000"/>
          <w:lang w:val="en-US" w:eastAsia="zh-CN"/>
        </w:rPr>
        <w:t>界面类小写开头，按驼峰规则命名；数据层模块大写开头，后面每个单词首字母大写</w:t>
      </w:r>
      <w:r>
        <w:rPr>
          <w:rFonts w:hint="eastAsia" w:ascii="宋体" w:hAnsi="宋体"/>
          <w:bCs/>
          <w:iCs/>
          <w:color w:val="000000"/>
        </w:rPr>
        <w:t>。</w:t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20" w:name="_Toc436574695"/>
      <w:bookmarkStart w:id="21" w:name="_Toc11430"/>
      <w:r>
        <w:rPr>
          <w:rFonts w:hint="eastAsia"/>
          <w:color w:val="000000"/>
        </w:rPr>
        <w:t>3．模块汇总</w:t>
      </w:r>
      <w:bookmarkEnd w:id="20"/>
      <w:bookmarkEnd w:id="21"/>
    </w:p>
    <w:p>
      <w:pPr>
        <w:pStyle w:val="3"/>
        <w:numPr>
          <w:ilvl w:val="1"/>
          <w:numId w:val="0"/>
        </w:numPr>
        <w:spacing w:line="240" w:lineRule="atLeast"/>
        <w:ind w:left="576" w:hanging="576"/>
        <w:rPr>
          <w:rFonts w:hint="eastAsia"/>
        </w:rPr>
      </w:pPr>
      <w:bookmarkStart w:id="22" w:name="_Toc15175"/>
      <w:bookmarkStart w:id="23" w:name="_Toc436574696"/>
      <w:r>
        <w:rPr>
          <w:rFonts w:hint="eastAsia"/>
        </w:rPr>
        <w:t>3.1模块汇总表</w:t>
      </w:r>
      <w:bookmarkEnd w:id="22"/>
      <w:bookmarkEnd w:id="23"/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4" w:name="_Toc265783109"/>
      <w:bookmarkStart w:id="25" w:name="_Toc31141"/>
      <w:bookmarkStart w:id="26" w:name="_Toc436574697"/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bookmarkEnd w:id="24"/>
      <w:bookmarkEnd w:id="25"/>
      <w:bookmarkEnd w:id="26"/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Command命令模块</w:t>
      </w:r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Operator系统操作模块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Operator用户操作模块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Node节点结构模块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Branch分支模块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ModifyItem差异记录模块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CommitNodeButton数据界面衔接模块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myPainterWidget绘图界面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startDialog初始界面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t>w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idget用户操作界面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t>d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iffDialog差异对比界面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contextMenu弹出式交互界面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7" w:name="_Toc436574698"/>
      <w:bookmarkStart w:id="28" w:name="_Toc10623"/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bookmarkEnd w:id="27"/>
      <w:bookmarkEnd w:id="2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033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表示层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页面名称</w:t>
            </w:r>
          </w:p>
        </w:tc>
        <w:tc>
          <w:tcPr>
            <w:tcW w:w="303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322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startDialog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开始界面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初始界面，打开/新建仓库，最近仓库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用户操作界面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处理大多交互内容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diffdialog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差异对比界面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显示差异内容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contextMenu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弹出式交互页面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对具体节点的交互操作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myPainterWidget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绘图界面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绘制版本图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数据处理层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254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Command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Operator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封装大多数操作，实现用户可直接调用的增删查改操作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Node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项目核心数据结构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Branch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实现多分支，管理当前分支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default"/>
                <w:iCs/>
                <w:sz w:val="18"/>
                <w:lang w:val="en-US" w:eastAsia="zh-CN"/>
              </w:rPr>
              <w:t>ModifyItem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项目对比，文件对比时记录差异，打开diffdialog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CommitNodeButton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与版本节点一一对应，将用户点击操作转换为对节点的具体操作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 w:eastAsia="宋体"/>
          <w:iCs/>
          <w:color w:val="000000"/>
          <w:lang w:val="en-US" w:eastAsia="zh-CN"/>
        </w:rPr>
      </w:pPr>
      <w:bookmarkStart w:id="29" w:name="_Toc7172"/>
      <w:bookmarkStart w:id="30" w:name="_Toc436574699"/>
      <w:r>
        <w:rPr>
          <w:rFonts w:hint="eastAsia"/>
          <w:color w:val="000000"/>
        </w:rPr>
        <w:t>3.2模块关系图</w:t>
      </w:r>
      <w:bookmarkEnd w:id="29"/>
      <w:bookmarkEnd w:id="30"/>
    </w:p>
    <w:p>
      <w:pPr>
        <w:rPr>
          <w:rFonts w:hint="eastAsia" w:eastAsia="宋体"/>
          <w:iCs/>
          <w:color w:val="000000"/>
          <w:lang w:val="en-US" w:eastAsia="zh-CN"/>
        </w:rPr>
      </w:pPr>
      <w:r>
        <w:rPr>
          <w:rFonts w:hint="eastAsia" w:eastAsia="宋体"/>
          <w:iCs/>
          <w:color w:val="000000"/>
          <w:lang w:val="en-US" w:eastAsia="zh-CN"/>
        </w:rPr>
        <w:drawing>
          <wp:inline distT="0" distB="0" distL="114300" distR="114300">
            <wp:extent cx="5273675" cy="3551555"/>
            <wp:effectExtent l="0" t="0" r="3175" b="10795"/>
            <wp:docPr id="4" name="图片 4" descr="模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块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Cs/>
          <w:color w:val="000000"/>
        </w:rPr>
      </w:pP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31" w:name="_Toc13674"/>
      <w:bookmarkStart w:id="32" w:name="_Toc436574700"/>
      <w:r>
        <w:rPr>
          <w:rFonts w:hint="eastAsia"/>
          <w:color w:val="000000"/>
        </w:rPr>
        <w:t>4．用户子系统的模块设计</w:t>
      </w:r>
      <w:bookmarkEnd w:id="31"/>
      <w:bookmarkEnd w:id="3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szCs w:val="28"/>
        </w:rPr>
      </w:pPr>
      <w:bookmarkStart w:id="33" w:name="_Toc436574701"/>
      <w:bookmarkStart w:id="34" w:name="_Toc28876"/>
      <w:r>
        <w:rPr>
          <w:rFonts w:hint="eastAsia"/>
          <w:color w:val="000000"/>
        </w:rPr>
        <w:t>4.1</w:t>
      </w:r>
      <w:r>
        <w:rPr>
          <w:rFonts w:hint="eastAsia"/>
          <w:szCs w:val="28"/>
        </w:rPr>
        <w:t>表示层模块设计</w:t>
      </w:r>
      <w:bookmarkEnd w:id="33"/>
      <w:bookmarkEnd w:id="34"/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lang w:val="en-US" w:eastAsia="zh-CN"/>
        </w:rPr>
      </w:pPr>
      <w:bookmarkStart w:id="35" w:name="_Toc436574709"/>
      <w:bookmarkStart w:id="36" w:name="_Toc1820"/>
      <w:bookmarkStart w:id="37" w:name="_Toc265783124"/>
      <w:r>
        <w:rPr>
          <w:rFonts w:hint="eastAsia"/>
        </w:rPr>
        <w:t>4.</w:t>
      </w:r>
      <w:r>
        <w:rPr>
          <w:rFonts w:hint="default"/>
          <w:lang w:val="en-US"/>
        </w:rPr>
        <w:t>1</w:t>
      </w:r>
      <w:r>
        <w:rPr>
          <w:rFonts w:hint="eastAsia"/>
        </w:rPr>
        <w:t>.1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开始界面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 w:val="0"/>
                <w:iCs w:val="0"/>
                <w:color w:val="000000"/>
                <w:sz w:val="18"/>
                <w:szCs w:val="18"/>
                <w:lang w:val="en-US"/>
              </w:rPr>
              <w:t>startDialog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iCs/>
                <w:color w:val="000000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初始界面，打开/新建仓库，最近仓库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79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tabs>
                <w:tab w:val="left" w:pos="3895"/>
              </w:tabs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default" w:cs="Times New Roman"/>
                <w:kern w:val="2"/>
                <w:sz w:val="21"/>
                <w:lang w:val="en-US" w:eastAsia="zh-CN" w:bidi="ar-SA"/>
              </w:rPr>
              <w:t xml:space="preserve">private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vector&lt;string&gt; lines;</w:t>
            </w: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 xml:space="preserve"> //记录最近仓库</w:t>
            </w:r>
          </w:p>
          <w:p>
            <w:pPr>
              <w:tabs>
                <w:tab w:val="left" w:pos="3895"/>
              </w:tabs>
              <w:bidi w:val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default" w:cs="Times New Roman"/>
                <w:kern w:val="2"/>
                <w:sz w:val="21"/>
                <w:lang w:val="en-US" w:eastAsia="zh-CN" w:bidi="ar-SA"/>
              </w:rPr>
              <w:t xml:space="preserve">private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t>void openRepo();</w:t>
            </w: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 xml:space="preserve"> //打开选中的仓库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38" w:name="_Toc436574710"/>
      <w:bookmarkStart w:id="39" w:name="_Toc3189"/>
      <w:bookmarkStart w:id="40" w:name="_Toc265783125"/>
      <w:r>
        <w:rPr>
          <w:rFonts w:hint="eastAsia"/>
        </w:rPr>
        <w:t>4.2.2</w:t>
      </w:r>
      <w:bookmarkEnd w:id="38"/>
      <w:bookmarkEnd w:id="39"/>
      <w:bookmarkEnd w:id="40"/>
      <w:bookmarkStart w:id="41" w:name="_Toc265783126"/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主界面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 w:val="0"/>
                <w:iCs w:val="0"/>
                <w:color w:val="000000"/>
                <w:sz w:val="18"/>
                <w:szCs w:val="18"/>
                <w:lang w:val="en-US"/>
              </w:rPr>
              <w:t>widget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iCs/>
                <w:color w:val="000000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处理大多交互内容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CommitNode; //前置声明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Widget : public QWidget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Q_OBJECT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static Widget *ins;// 单例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Ui::Widget *ui;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std::string curAvatar; //当前用户头像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explicit Widget(QWidget *parent = nullptr);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~Widget();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updateGraph(); //计算并刷新绘图区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updateAvatar();//更新用户头像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//在某处放置按钮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float putButton(CommitNode *p, float xPos, float yPos, std::unordered_set&lt;CommitNode*&gt; &amp;vis);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protected: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eventFilter(QObject *watched, QEvent *event); //事件过滤器处理头像点击事件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resizeEvent(QResizeEvent *event);             //窗口变化事件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 slots: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on_freshButton_clicked();                     //刷新建交互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on_commitButton_clicked();                    //提交按钮交互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on_closeButton_clicked();                     //关闭按钮交互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   void on_switchToBranchButton_clicked();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   void on_createBranchButton_clicked();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on_restoreButton_clicked();                   //撤销按钮交互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on_workSpaceWidget_itemDoubleClicked(QListWidgetItem *item); //diff列表项查看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//便捷使用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MainWidget Widget::ins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MainUI Widget::ins-&gt;ui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isWorkSpaceClean MainWidget-&gt;on_freshButton_clicked()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整个主界面应用单例模式，计算绘图区内容和按钮位置时用到了树形dp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42" w:name="_Toc24012"/>
      <w:bookmarkStart w:id="43" w:name="_Toc436574711"/>
      <w:r>
        <w:rPr>
          <w:rFonts w:hint="eastAsia"/>
        </w:rPr>
        <w:t>4.2.3</w:t>
      </w:r>
      <w:bookmarkEnd w:id="41"/>
      <w:bookmarkEnd w:id="42"/>
      <w:bookmarkEnd w:id="43"/>
      <w:bookmarkStart w:id="44" w:name="_Toc265783127"/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差异对比界面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diffdialog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显示差异内容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构造函数中传入差异内容，传入应用差异时的源和目标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hint="eastAsia"/>
                <w:sz w:val="18"/>
                <w:szCs w:val="18"/>
              </w:rPr>
              <w:t>explicit diffDialog(vector&lt;string&gt; &amp;diff, const string &amp;name,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const string &amp;f = "", const string &amp;t = "", QWidget *parent = nullptr);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szCs w:val="28"/>
          <w:lang w:val="en-US" w:eastAsia="zh-CN"/>
        </w:rPr>
      </w:pPr>
      <w:bookmarkStart w:id="45" w:name="_Toc436574712"/>
      <w:bookmarkStart w:id="46" w:name="_Toc2510"/>
      <w:r>
        <w:rPr>
          <w:rFonts w:hint="eastAsia"/>
        </w:rPr>
        <w:t>4.2.4</w:t>
      </w:r>
      <w:bookmarkEnd w:id="44"/>
      <w:bookmarkEnd w:id="45"/>
      <w:bookmarkEnd w:id="46"/>
      <w:r>
        <w:rPr>
          <w:rFonts w:hint="eastAsia"/>
          <w:lang w:val="en-US" w:eastAsia="zh-CN"/>
        </w:rPr>
        <w:t>弹出菜单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contextMenu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对具体节点的交互操作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pStyle w:val="5"/>
              <w:ind w:firstLine="90" w:firstLineChars="50"/>
              <w:jc w:val="left"/>
              <w:rPr>
                <w:rFonts w:hint="default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</w:t>
            </w:r>
            <w:r>
              <w:rPr>
                <w:rFonts w:hint="default"/>
                <w:bCs/>
                <w:color w:val="000000"/>
                <w:sz w:val="18"/>
                <w:lang w:val="en-US"/>
              </w:rPr>
              <w:t>Public slots:</w:t>
            </w:r>
          </w:p>
          <w:p>
            <w:pPr>
              <w:pStyle w:val="5"/>
              <w:ind w:firstLine="180" w:firstLineChars="100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void on_switchToNodeButton_clicked();       //切换到节点按钮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on_pullFromCommitButton_clicked();     //拉取合并按钮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on_diffWithNodeButton_clicked();       //对比差异按钮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</w:rPr>
      </w:pPr>
    </w:p>
    <w:p>
      <w:pPr>
        <w:pStyle w:val="3"/>
        <w:numPr>
          <w:ilvl w:val="1"/>
          <w:numId w:val="0"/>
        </w:numPr>
        <w:outlineLvl w:val="2"/>
        <w:rPr>
          <w:rFonts w:hint="default" w:eastAsia="宋体"/>
          <w:color w:val="000000"/>
          <w:szCs w:val="28"/>
          <w:lang w:val="en-US" w:eastAsia="zh-CN"/>
        </w:rPr>
      </w:pPr>
      <w:r>
        <w:rPr>
          <w:rFonts w:hint="eastAsia"/>
        </w:rPr>
        <w:t>4.2.</w:t>
      </w:r>
      <w:r>
        <w:rPr>
          <w:rFonts w:hint="eastAsia"/>
          <w:lang w:val="en-US" w:eastAsia="zh-CN"/>
        </w:rPr>
        <w:t>5 绘图界面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myPainterWidget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绘制版本图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892" w:type="dxa"/>
            <w:tcBorders>
              <w:bottom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default"/>
                <w:bCs/>
                <w:color w:val="000000"/>
                <w:sz w:val="18"/>
                <w:lang w:val="en-US"/>
              </w:rPr>
              <w:t>Private:</w:t>
            </w:r>
            <w:r>
              <w:rPr>
                <w:rFonts w:hint="eastAsia"/>
                <w:bCs/>
                <w:color w:val="000000"/>
                <w:sz w:val="18"/>
              </w:rPr>
              <w:t xml:space="preserve">    </w:t>
            </w:r>
          </w:p>
          <w:p>
            <w:pPr>
              <w:pStyle w:val="5"/>
              <w:ind w:firstLine="360" w:firstLineChars="200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default"/>
                <w:bCs/>
                <w:color w:val="000000"/>
                <w:sz w:val="18"/>
                <w:lang w:val="en-US"/>
              </w:rPr>
              <w:t>s</w:t>
            </w:r>
            <w:r>
              <w:rPr>
                <w:rFonts w:hint="eastAsia"/>
                <w:bCs/>
                <w:color w:val="000000"/>
                <w:sz w:val="18"/>
              </w:rPr>
              <w:t>td::vector&lt;QLineF&gt; lines; //保存需要绘制的内容，目前只画线（自带箭头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public: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explicit myPainterWidget(QWidget *parent = nullptr);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clearContents();       //清除内容</w:t>
            </w:r>
          </w:p>
          <w:p>
            <w:pPr>
              <w:pStyle w:val="5"/>
              <w:jc w:val="left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    void addLine(QLineF l);     //加入线条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default"/>
                <w:iCs/>
                <w:color w:val="000000"/>
                <w:sz w:val="18"/>
                <w:lang w:val="en-US"/>
              </w:rPr>
              <w:t>Vector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，箭头绘制算法，计算位置时用到的树形dp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/>
        </w:rPr>
      </w:pPr>
      <w:bookmarkStart w:id="47" w:name="_Toc13582"/>
      <w:bookmarkStart w:id="48" w:name="_Toc265783123"/>
      <w:bookmarkStart w:id="49" w:name="_Toc436574708"/>
      <w:r>
        <w:rPr>
          <w:rFonts w:hint="eastAsia"/>
        </w:rPr>
        <w:t>4.2数据处理层</w:t>
      </w:r>
      <w:bookmarkEnd w:id="47"/>
      <w:bookmarkEnd w:id="48"/>
      <w:bookmarkEnd w:id="49"/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50" w:name="_Toc436574702"/>
      <w:bookmarkStart w:id="51" w:name="_Toc265783114"/>
      <w:bookmarkStart w:id="52" w:name="_Toc22680"/>
      <w:r>
        <w:rPr>
          <w:rFonts w:hint="eastAsia"/>
          <w:color w:val="000000"/>
        </w:rPr>
        <w:t>4.</w:t>
      </w:r>
      <w:r>
        <w:rPr>
          <w:rFonts w:hint="default"/>
          <w:color w:val="000000"/>
          <w:lang w:val="en-US"/>
        </w:rPr>
        <w:t>2</w:t>
      </w:r>
      <w:r>
        <w:rPr>
          <w:rFonts w:hint="eastAsia"/>
          <w:color w:val="000000"/>
        </w:rPr>
        <w:t>.1</w:t>
      </w:r>
      <w:bookmarkEnd w:id="50"/>
      <w:bookmarkEnd w:id="51"/>
      <w:bookmarkEnd w:id="52"/>
      <w:r>
        <w:rPr>
          <w:rFonts w:hint="eastAsia"/>
          <w:color w:val="000000"/>
          <w:lang w:val="en-US" w:eastAsia="zh-CN"/>
        </w:rPr>
        <w:t>命令模块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//#define ROOT_PATH ("D:\\repo")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string ROOT_PATH;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//各种常量定义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REPO_PATH (ROOT_PATH + "\\.vvs")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 (REPO_PATH + "\\data")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DATA_PATH_ (REPO_PATH + "\\data\\")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 (REPO_PATH + "\\commits")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COMMIT_PATH_ (REPO_PATH + "\\commits\\")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BRANCH_FILE_PATH (REPO_PATH + "\\.branch")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DEFAULT_AVATAR ":/images/img/default.png"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EMPTY_HASH = "00000000000000000000000000000000";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ROOT_ID = "yemmm000000000000000000000000000t";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&amp;cmd, string &amp;res);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//命令行Api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CopyAFile(const string &amp;a, const string &amp;b);           //各种文件操作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DeleteAny(const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CreateFolder(const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FOLDER_PATH = 1;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//路径判断和路径宏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FILE_PATH = 2;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EMPTY_PATH = 0;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isempty(const string &amp;path);                           //判断文件是否为空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judgePath(const string &amp;path);                          //判断路径类型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//更高级的文件操作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vector&lt;string&gt; fileList(const string &amp;path, bool filter = true); //列出一个目录下所有文件名，filter可选是否应用过滤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readFile(const string &amp;path, vector&lt;string&gt; &amp;lines);        //读取一个文件的内容，写入lines中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loadFile(const string &amp;path, vector&lt;string&gt; &amp;lines);        //将lines内容写入一个文件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isTextFile(const string &amp;path);                             //判断是否为文本类型文件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Hint(const string &amp;info, QWidget *parent = MainWidget);   //提示Api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Warning(const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Error(const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mergeHash(string &amp;hs, const string &amp;name);                         //将名称混入哈希值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getHash(const string &amp;path, const string &amp;name, const char tag); //获取文件哈希值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str2int(const string &amp;str);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//常用类型转换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int2str(int x);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QString Str2Q(const string &amp;str);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Q2Str(const QString &amp;qstr);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gbk2utf(const string &amp;gbkStr);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//用于windows文件操作的utf-gbk转换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utf2gbk(const string &amp;utf8Str);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Windows自带的MD5哈希算法，gbk，utf转换算法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由于windows系统是gbk的，本项目所有涉及文件名的操作都需要经过utf-gbk转换，故不直接读取文件，全部通过command封装的函数，输入是utf-8编码的字符串。</w:t>
            </w: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53" w:name="_Toc265783115"/>
      <w:bookmarkStart w:id="54" w:name="_Toc330"/>
      <w:bookmarkStart w:id="55" w:name="_Toc436574703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操作模块</w:t>
      </w:r>
      <w:bookmarkEnd w:id="53"/>
      <w:bookmarkEnd w:id="54"/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实现大多数具体操作，分两部分，一部分是处理函数，以递归调用的函数为主；另一部分用户可直接调用，参数更通俗，经过检查和处理后进入递归函数处理。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readAllNodes();                            //读取项目仓库中所有节点（硬盘到内存）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readSubNode(TreeNode *p);                  //读取一个TreeNode下所有子节点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readCommit(CommitNode *p);                 //读取一个版本的所有子节点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readAllCommits();                          //读取所有版本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readBranch();                              //读写分支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loadBranch();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readAvatar(string &amp;s);                     //读写头像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loadAvatar(string &amp;s);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//---------------------------------------------------------------------------------//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//递归处理部分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Node* commitFile(const string &amp;path, const string &amp;name);                    //提交工作区路径下的文件，当前执行到path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loadNode(const string &amp;path, Node *node);                               //加载node及其子节点到工作区path处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compareAndSwitch(const string &amp;path, TreeNode *from, TreeNode *to);     //将工作区从from切换到to，当前处于path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compareAndMerge(const string &amp;path, TreeNode *lca, TreeNode *work,      //合并work与tar，其公共祖先为lca，冲突结果写入diff，当前处于path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TreeNode *tar, vector&lt;ModifyItem*&gt; &amp;diff, int option = 0);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diffWithNode(TreeNode *from, const string &amp;path, vector&lt;ModifyItem*&gt; &amp;result);     //对比，将from节点到工作区path的修改内容写入result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//---------------------------------------------------------------------------------//</w:t>
            </w:r>
          </w:p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面向用户部分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isFileNode(const string &amp;id);                                     //判断一个id对应的节点类型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isTreeNode(const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isCommitNode(const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CommitNode* getCommitLca(CommitNode *a, CommitNode *b);                 //获取两个版本的Lca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init();                                                            //初始化项目仓库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commitAllWork(const string &amp;comment);                              //提交工作区所有内容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forceLoad(CommitNode *target);                                     //强制转换到节点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forceLoad(const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restore();                                                         //撤销工作区内容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switchToNode(CommitNode *target);                                  //切换工作区到节点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switchToNode(const string &amp;id);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switchToBranch(const string &amp;brname);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//对比两个文件，将它们的具体修改内容（具体道行）写入result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getDiffBetween(const string &amp;path1, const string &amp;path2, vector&lt;string&gt; &amp;result);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//从某节点拉取合并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pullFromCommit(CommitNode *target, const string &amp;comment, vector&lt;ModifyItem*&gt; &amp;diff, int option = 0);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pullFromBranch(const string &amp;brname, const string &amp;comment, vector&lt;ModifyItem*&gt; &amp;diff, int option = 0);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//创建分支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createBranch(const string &amp;brname);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commitFile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loadNode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compareAndSwitch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compareAndMerge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diffWithNode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均采用文件树上递归的方式处理。</w:t>
            </w:r>
          </w:p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getDiffBetween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运用到了求最小编辑次数的myvers算法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szCs w:val="28"/>
          <w:lang w:val="en-US" w:eastAsia="zh-CN"/>
        </w:rPr>
      </w:pPr>
      <w:bookmarkStart w:id="56" w:name="_Toc436574704"/>
      <w:bookmarkStart w:id="57" w:name="_Toc7454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.3</w:t>
      </w:r>
      <w:bookmarkEnd w:id="56"/>
      <w:bookmarkEnd w:id="57"/>
      <w:r>
        <w:rPr>
          <w:rFonts w:hint="eastAsia"/>
          <w:lang w:val="en-US" w:eastAsia="zh-CN"/>
        </w:rPr>
        <w:t xml:space="preserve"> 节点模块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项目核心数据结构，逻辑结构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//所有节点的抽象类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id, name;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Node(string _id, string _name):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id(move(_id)), name(move(_name)){}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 void save() = 0; //保存/更新节点到磁盘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 int getType() = 0; //获取类型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isTreeNode();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isFileNode();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bool isCommitNode();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//树节点，对应文件夹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TreeNode: public 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vector&lt;Node*&gt; son; //文件树下的子节点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TreeNode(string _id, string _name):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Node(move(_id), move(_name)){}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appendSon(Node *node);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save()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getType()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//文件节点，对应单个文件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FileNode: public 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FileNode(string _id, string _name):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Node(move(_id), move(_name)){}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save() override; //避免成为抽象类，实际FileNode的存放不在此处进行（因为我设计一个FileNode不关注其所在路径，仅关注内容）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getType() override; //type: 1 file, 2 Tree, 4 commit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CommitNodeButton; //前置声明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//提交记录节点，同时作为一次提交的文件树根节点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CommitNode: public TreeNode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static CommitNode *rootCommit; //记录所有提交记录的根节点（最早的空版本，在readAllCommit时指定）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CommitNodeButton *myButton; //每个提交节点和一个button关联，创建CommitNode时自动创建button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 *lastCommitNode[2]; //版本树上的父节点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vector&lt;CommitNode*&gt; nextCommit; //版本树上的子节点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avatar;  //头像（用户）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time;    //提交时间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comment; //评论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dep;        //深度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CommitNode(string _comment, string _id, CommitNode *fa1, CommitNode *fa2 = nullptr);//可能有两个父提交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CommitNode(string _comment, TreeNode *_tnode, CommitNode *fa1, CommitNode *fa2 = nullptr); //直接由Treenode转换而来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~CommitNode();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save()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getType() override;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map&lt;string, Node*&gt; nodePool; //id索引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default"/>
                <w:iCs/>
                <w:color w:val="000000"/>
                <w:sz w:val="18"/>
                <w:lang w:val="en-US" w:eastAsia="zh-CN"/>
              </w:rPr>
              <w:t>Id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索引，指向Node的map；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两棵树衔接的数据结构，文件树为可持久数据结构（类似主席树），版本树为有向无环图，具体结构见下图：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default"/>
                <w:iCs/>
                <w:color w:val="000000"/>
                <w:sz w:val="18"/>
                <w:lang w:val="en-US" w:eastAsia="zh-CN"/>
              </w:rPr>
              <w:drawing>
                <wp:inline distT="0" distB="0" distL="114300" distR="114300">
                  <wp:extent cx="4222750" cy="2338070"/>
                  <wp:effectExtent l="0" t="0" r="6350" b="5080"/>
                  <wp:docPr id="2" name="图片 2" descr="no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ode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szCs w:val="28"/>
          <w:lang w:val="en-US" w:eastAsia="zh-CN"/>
        </w:rPr>
      </w:pPr>
      <w:bookmarkStart w:id="58" w:name="_Toc9562"/>
      <w:bookmarkStart w:id="59" w:name="_Toc436574705"/>
      <w:bookmarkStart w:id="60" w:name="_Toc265783118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.4</w:t>
      </w:r>
      <w:bookmarkEnd w:id="58"/>
      <w:bookmarkEnd w:id="59"/>
      <w:r>
        <w:rPr>
          <w:rFonts w:hint="default"/>
          <w:lang w:val="en-US"/>
        </w:rPr>
        <w:t xml:space="preserve"> Branch</w:t>
      </w:r>
      <w:r>
        <w:rPr>
          <w:rFonts w:hint="eastAsia"/>
          <w:lang w:val="en-US" w:eastAsia="zh-CN"/>
        </w:rPr>
        <w:t>分支模块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管理分支，主要管理当前分支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//分支 即为CommitNode指针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Branch 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CommitNode *position; //指向的CommitNode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name, id;      //快捷获取指向的CommitNode的name和id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Branch(string _name, CommitNode *_position): name(move(_name)), position(_position){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if(position != nullptr) id = position-&gt;id;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moveTo(CommitNode *_pos); //切换指向的目标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map&lt;string, Branch*&gt; branch;  //name索引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Branch* currentBranch;        //当前分支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名称索引，指向Branch的Map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61" w:name="_Toc436574706"/>
      <w:bookmarkStart w:id="62" w:name="_Toc24882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.5</w:t>
      </w:r>
      <w:bookmarkEnd w:id="60"/>
      <w:bookmarkEnd w:id="61"/>
      <w:bookmarkEnd w:id="62"/>
      <w:r>
        <w:rPr>
          <w:rFonts w:hint="eastAsia"/>
          <w:lang w:val="en-US" w:eastAsia="zh-CN"/>
        </w:rPr>
        <w:t xml:space="preserve"> 修改记录模块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ModifyItem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记录修改内容并加以呈现，和diffDialog紧密相关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ModifyItem: public QListWidgetItem{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vector&lt;QListWidgetItem*&gt; linkItem; //相关联项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char type;   //+, -, *三种样式, ' '表无样式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info; //显示内容，实际链接都是path，info为路径时，自动去除前面的RootPath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path1, path2; //产生diff的两个文件，path1-&gt;path2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 applyTar; //强制更新目标，若不为空则允许应用path2-&gt;applyTar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ModifyItem(char _type, const string &amp;_info, const string &amp;_p1 = "", const string &amp;_p2 = "", QListWidget *parent = nullptr);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void beclicked();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63" w:name="_Toc265783119"/>
      <w:bookmarkStart w:id="64" w:name="_Toc436574707"/>
      <w:bookmarkStart w:id="65" w:name="_Toc14577"/>
      <w:r>
        <w:rPr>
          <w:rFonts w:hint="eastAsia"/>
        </w:rPr>
        <w:t>4.</w:t>
      </w:r>
      <w:r>
        <w:rPr>
          <w:rFonts w:hint="default"/>
          <w:lang w:val="en-US"/>
        </w:rPr>
        <w:t>2</w:t>
      </w:r>
      <w:r>
        <w:rPr>
          <w:rFonts w:hint="eastAsia"/>
        </w:rPr>
        <w:t>.6</w:t>
      </w:r>
      <w:bookmarkEnd w:id="63"/>
      <w:bookmarkEnd w:id="64"/>
      <w:bookmarkEnd w:id="65"/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提交记录按钮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u w:val="single"/>
                <w:lang w:val="en-US" w:eastAsia="zh-CN"/>
              </w:rPr>
              <w:t>CommitNodeButton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衔接用户界面与提交记录节点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class CommitNode; //前置声明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class CommitNodeButton : public QPushButton {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Q_OBJECT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static set&lt;CommitNodeButton*&gt; allbut; //静态存放所有按钮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public: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CommitNode *myNode; //对应的CommitNode，和数据层衔接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float xPos, yPos;   //所处位置，与myPainterWidget衔接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float occupyHeight; //这个按钮后续占用的总高度，部署前计算。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CommitNodeButton(CommitNode *_node, QWidget *parent = nullptr);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~CommitNodeButton();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setImage(QString _img);         //设置图片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setPosition(float _x, float _y);//设置位置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protected: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contextMenuEvent(QContextMenuEvent *ev); //右键事件，和contextMenu衔接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public slots: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 void beclicked(); //点击事件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F00B5C"/>
    <w:multiLevelType w:val="singleLevel"/>
    <w:tmpl w:val="C8F00B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374E34"/>
    <w:multiLevelType w:val="multilevel"/>
    <w:tmpl w:val="0C374E3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Dg3OThlYzRmMjc1MjM1ZGJjNjA1NGIzZTdlZmUifQ=="/>
  </w:docVars>
  <w:rsids>
    <w:rsidRoot w:val="00000000"/>
    <w:rsid w:val="00CC2629"/>
    <w:rsid w:val="025C51F7"/>
    <w:rsid w:val="03D73C4D"/>
    <w:rsid w:val="06431415"/>
    <w:rsid w:val="083D71F3"/>
    <w:rsid w:val="09601A6C"/>
    <w:rsid w:val="0AF156D4"/>
    <w:rsid w:val="0B257883"/>
    <w:rsid w:val="0CAE0480"/>
    <w:rsid w:val="0CEA73AB"/>
    <w:rsid w:val="0CED6664"/>
    <w:rsid w:val="0D20022D"/>
    <w:rsid w:val="0EBE3A70"/>
    <w:rsid w:val="10944810"/>
    <w:rsid w:val="10CC4398"/>
    <w:rsid w:val="12BC0EF8"/>
    <w:rsid w:val="147F58E9"/>
    <w:rsid w:val="14E93DFF"/>
    <w:rsid w:val="15CA4EF6"/>
    <w:rsid w:val="165158E2"/>
    <w:rsid w:val="18260892"/>
    <w:rsid w:val="18B521EC"/>
    <w:rsid w:val="18CD7774"/>
    <w:rsid w:val="19046B90"/>
    <w:rsid w:val="1AD74F79"/>
    <w:rsid w:val="1BA65BF3"/>
    <w:rsid w:val="1D5801D4"/>
    <w:rsid w:val="1FFE0EA8"/>
    <w:rsid w:val="204F521E"/>
    <w:rsid w:val="2729330D"/>
    <w:rsid w:val="2A8E3131"/>
    <w:rsid w:val="2AE9690F"/>
    <w:rsid w:val="2E4853D5"/>
    <w:rsid w:val="2ED22A87"/>
    <w:rsid w:val="2F044E1C"/>
    <w:rsid w:val="2FF97733"/>
    <w:rsid w:val="308450B5"/>
    <w:rsid w:val="33953FCF"/>
    <w:rsid w:val="35312A98"/>
    <w:rsid w:val="38B1754C"/>
    <w:rsid w:val="39473D73"/>
    <w:rsid w:val="3D08531B"/>
    <w:rsid w:val="3D156EF7"/>
    <w:rsid w:val="41DE7306"/>
    <w:rsid w:val="438C7093"/>
    <w:rsid w:val="45052AD0"/>
    <w:rsid w:val="46464C2C"/>
    <w:rsid w:val="4742276B"/>
    <w:rsid w:val="48FE5181"/>
    <w:rsid w:val="493C35A5"/>
    <w:rsid w:val="4A0A0659"/>
    <w:rsid w:val="4B4A3C32"/>
    <w:rsid w:val="4C5254C5"/>
    <w:rsid w:val="4C56679E"/>
    <w:rsid w:val="4CD324A5"/>
    <w:rsid w:val="4ED27537"/>
    <w:rsid w:val="514F30C0"/>
    <w:rsid w:val="518F5BA9"/>
    <w:rsid w:val="51C72A55"/>
    <w:rsid w:val="55E801E9"/>
    <w:rsid w:val="565174CB"/>
    <w:rsid w:val="591B0009"/>
    <w:rsid w:val="59DD3682"/>
    <w:rsid w:val="5AFC3F46"/>
    <w:rsid w:val="5B0355A1"/>
    <w:rsid w:val="5B793413"/>
    <w:rsid w:val="5D375199"/>
    <w:rsid w:val="5E915B74"/>
    <w:rsid w:val="6058620A"/>
    <w:rsid w:val="60A34729"/>
    <w:rsid w:val="611F178A"/>
    <w:rsid w:val="620531A8"/>
    <w:rsid w:val="63B03228"/>
    <w:rsid w:val="63B71AAD"/>
    <w:rsid w:val="65644909"/>
    <w:rsid w:val="67C54E76"/>
    <w:rsid w:val="6834464C"/>
    <w:rsid w:val="6A685797"/>
    <w:rsid w:val="6F1A495C"/>
    <w:rsid w:val="70103FDB"/>
    <w:rsid w:val="70805797"/>
    <w:rsid w:val="71841251"/>
    <w:rsid w:val="72831E96"/>
    <w:rsid w:val="73645D8E"/>
    <w:rsid w:val="746D7D34"/>
    <w:rsid w:val="75D23CAF"/>
    <w:rsid w:val="75E56FB8"/>
    <w:rsid w:val="768327DD"/>
    <w:rsid w:val="77C2227D"/>
    <w:rsid w:val="77D24E7E"/>
    <w:rsid w:val="78C23265"/>
    <w:rsid w:val="79004008"/>
    <w:rsid w:val="797E081B"/>
    <w:rsid w:val="799E58A7"/>
    <w:rsid w:val="7CCA32D4"/>
    <w:rsid w:val="7CF9397F"/>
    <w:rsid w:val="7F80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75" w:beforeLines="50" w:after="175" w:afterLines="50"/>
      <w:jc w:val="left"/>
      <w:outlineLvl w:val="0"/>
    </w:pPr>
    <w:rPr>
      <w:b/>
      <w:sz w:val="32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  <w:rPr>
      <w:szCs w:val="24"/>
    </w:r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i/>
      <w:iCs/>
      <w:szCs w:val="24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Cs w:val="24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smallCaps/>
      <w:szCs w:val="24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qFormat/>
    <w:uiPriority w:val="99"/>
    <w:rPr>
      <w:color w:val="0000FF"/>
      <w:u w:val="single"/>
    </w:rPr>
  </w:style>
  <w:style w:type="paragraph" w:customStyle="1" w:styleId="14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3518</Words>
  <Characters>9683</Characters>
  <Lines>0</Lines>
  <Paragraphs>0</Paragraphs>
  <TotalTime>11</TotalTime>
  <ScaleCrop>false</ScaleCrop>
  <LinksUpToDate>false</LinksUpToDate>
  <CharactersWithSpaces>14022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2022-05-30T15:49:00Z</dcterms:created>
  <dc:creator>root</dc:creator>
  <cp:lastModifiedBy>tyin</cp:lastModifiedBy>
  <dcterms:modified xsi:type="dcterms:W3CDTF">2022-06-07T11:21:13Z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8A3107294104452BBA550F0DAF231427</vt:lpwstr>
  </property>
</Properties>
</file>