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复杂表格测试"/>
    <w:p>
      <w:pPr>
        <w:pStyle w:val="Heading1"/>
      </w:pPr>
      <w:r>
        <w:rPr>
          <w:rFonts w:hint="eastAsia"/>
        </w:rPr>
        <w:t xml:space="preserve">复杂表格测试</w:t>
      </w:r>
    </w:p>
    <w:bookmarkStart w:id="9" w:name="多级表头"/>
    <w:p>
      <w:pPr>
        <w:pStyle w:val="Heading2"/>
      </w:pPr>
      <w:r>
        <w:rPr>
          <w:rFonts w:hint="eastAsia"/>
        </w:rPr>
        <w:t xml:space="preserve">多级表头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普惠金融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对公业务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</w:t>
            </w:r>
          </w:p>
        </w:tc>
        <w:tc>
          <w:tcPr/>
          <w:p>
            <w:pPr>
              <w:pStyle w:val="Compact"/>
            </w:pPr>
            <w:r>
              <w:t xml:space="preserve">156.80</w:t>
            </w:r>
          </w:p>
        </w:tc>
        <w:tc>
          <w:tcPr/>
          <w:p>
            <w:pPr>
              <w:pStyle w:val="Compact"/>
            </w:pPr>
            <w:r>
              <w:t xml:space="preserve">2,345</w:t>
            </w:r>
          </w:p>
        </w:tc>
        <w:tc>
          <w:tcPr/>
          <w:p>
            <w:pPr>
              <w:pStyle w:val="Compact"/>
            </w:pPr>
            <w:r>
              <w:t xml:space="preserve">345.60</w:t>
            </w:r>
          </w:p>
        </w:tc>
        <w:tc>
          <w:tcPr/>
          <w:p>
            <w:pPr>
              <w:pStyle w:val="Compact"/>
            </w:pPr>
            <w:r>
              <w:t xml:space="preserve">1,234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</w:t>
            </w:r>
          </w:p>
        </w:tc>
        <w:tc>
          <w:tcPr/>
          <w:p>
            <w:pPr>
              <w:pStyle w:val="Compact"/>
            </w:pPr>
            <w:r>
              <w:t xml:space="preserve">234.50</w:t>
            </w:r>
          </w:p>
        </w:tc>
        <w:tc>
          <w:tcPr/>
          <w:p>
            <w:pPr>
              <w:pStyle w:val="Compact"/>
            </w:pPr>
            <w:r>
              <w:t xml:space="preserve">3,456</w:t>
            </w:r>
          </w:p>
        </w:tc>
        <w:tc>
          <w:tcPr/>
          <w:p>
            <w:pPr>
              <w:pStyle w:val="Compact"/>
            </w:pPr>
            <w:r>
              <w:t xml:space="preserve">456.70</w:t>
            </w:r>
          </w:p>
        </w:tc>
        <w:tc>
          <w:tcPr/>
          <w:p>
            <w:pPr>
              <w:pStyle w:val="Compact"/>
            </w:pPr>
            <w:r>
              <w:t xml:space="preserve">2,345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广州</w:t>
            </w:r>
          </w:p>
        </w:tc>
        <w:tc>
          <w:tcPr/>
          <w:p>
            <w:pPr>
              <w:pStyle w:val="Compact"/>
            </w:pPr>
            <w:r>
              <w:t xml:space="preserve">189.70</w:t>
            </w:r>
          </w:p>
        </w:tc>
        <w:tc>
          <w:tcPr/>
          <w:p>
            <w:pPr>
              <w:pStyle w:val="Compact"/>
            </w:pPr>
            <w:r>
              <w:t xml:space="preserve">2,890</w:t>
            </w:r>
          </w:p>
        </w:tc>
        <w:tc>
          <w:tcPr/>
          <w:p>
            <w:pPr>
              <w:pStyle w:val="Compact"/>
            </w:pPr>
            <w:r>
              <w:t xml:space="preserve">389.00</w:t>
            </w:r>
          </w:p>
        </w:tc>
        <w:tc>
          <w:tcPr/>
          <w:p>
            <w:pPr>
              <w:pStyle w:val="Compact"/>
            </w:pPr>
            <w:r>
              <w:t xml:space="preserve">1,890</w:t>
            </w:r>
          </w:p>
        </w:tc>
      </w:tr>
    </w:tbl>
    <w:bookmarkEnd w:id="9"/>
    <w:bookmarkStart w:id="10" w:name="跨行合并"/>
    <w:p>
      <w:pPr>
        <w:pStyle w:val="Heading2"/>
      </w:pPr>
      <w:r>
        <w:rPr>
          <w:rFonts w:hint="eastAsia"/>
        </w:rPr>
        <w:t xml:space="preserve">跨行合并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普惠金融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对公业务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980</w:t>
            </w:r>
          </w:p>
        </w:tc>
      </w:tr>
    </w:tbl>
    <w:bookmarkEnd w:id="10"/>
    <w:bookmarkStart w:id="11" w:name="带样式表格"/>
    <w:p>
      <w:pPr>
        <w:pStyle w:val="Heading2"/>
      </w:pPr>
      <w:r>
        <w:rPr>
          <w:rFonts w:hint="eastAsia"/>
        </w:rPr>
        <w:t xml:space="preserve">带样式表格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紧急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年度审计报告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客户回访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2026-05-21T06:43:06Z</dcterms:created>
  <dcterms:modified xsi:type="dcterms:W3CDTF">2026-05-21T06:43:06Z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