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Сформулировать требования к системе и на их основе реализовать этапы 1.2, 2 и 3.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Автоматизированная система: система контроля инвентаря и мед. оборудования.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Ход работы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1 Формулирование требований к системе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1.1 Внешняя среда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 системе есть 2 дв</w:t>
      </w:r>
      <w:r>
        <w:rPr>
          <w:rFonts w:cs="Times New Roman" w:ascii="Times New Roman" w:hAnsi="Times New Roman"/>
          <w:sz w:val="28"/>
          <w:szCs w:val="28"/>
        </w:rPr>
        <w:t>а элемента окружения системы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1. Смотритель (администратор)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 Заказчик (менеджер)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1.2 Функции системы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Посредством системы реализуется автоматизация хранения, сортировки и отправки медицинских наборов.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должна выполнять следующие функции: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статусом каждого мед. набора.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Упорядочивание списка наборов.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Отображение внутреннего наполнения набора (карточка набора).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и добавление фото и акта к карточке набора.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Хранение и отображение актов на наборы.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Ведение журнала перемещений набора, автоматическое обновление при каждом перемещении.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отчетов по выбранным клиникам и менеджерам.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списка наборов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таблиц (папок)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/>
      </w:pPr>
      <w:r>
        <w:rPr/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1.3 Пользователи системы</w:t>
      </w:r>
    </w:p>
    <w:p>
      <w:pPr>
        <w:pStyle w:val="BodyText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Система должна поддерживать следующие категории пользователей: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Times New Roman" w:hAnsi="Times New Roman"/>
          <w:sz w:val="28"/>
          <w:szCs w:val="28"/>
        </w:rPr>
        <w:t>Смотрители (Администраторы)</w:t>
      </w:r>
      <w:r>
        <w:rPr>
          <w:rFonts w:ascii="Times New Roman" w:hAnsi="Times New Roman"/>
          <w:sz w:val="28"/>
          <w:szCs w:val="28"/>
        </w:rPr>
        <w:t>: полные права на управление наборами, создание и редактирование данных.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8"/>
          <w:szCs w:val="28"/>
        </w:rPr>
        <w:t>Заказчики (Менеджеры)</w:t>
      </w:r>
      <w:r>
        <w:rPr>
          <w:rFonts w:ascii="Times New Roman" w:hAnsi="Times New Roman"/>
          <w:sz w:val="28"/>
          <w:szCs w:val="28"/>
        </w:rPr>
        <w:t>: ограниченные права доступа. Могут просматривать информацию о наборах, актах и фото, а также делать запросы на наборы. Не имеют прав на изменение данных или перемещение наборов.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1.4 Входные и выходные данные</w:t>
      </w:r>
    </w:p>
    <w:p>
      <w:pPr>
        <w:pStyle w:val="Heading4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 данные: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Информация о наборах: номер, наименование, статус, место хранения, клиника, менеджер, дата перемещения, количество дней в клинике, комментарии, подразделение.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Фото и акты на наборы.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о клиниках и менеджерах.</w:t>
      </w:r>
    </w:p>
    <w:p>
      <w:pPr>
        <w:pStyle w:val="Heading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Выходные данные: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Упорядочивание списка наборов.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Карточка набора с фото, актами и историей перемещений.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История перемещений наборов.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Отчеты по менеджерам и клиникам.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Уведомления и сообщения по запросам наборов.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 Разработка концептуальных статистических моделей системного уровня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2.1 Спецификация системы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2.1.1 Наименование системы: «Автоматизированная информационная система контроля инвентаря и мед. оборудования».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2.1.2 Система более высокого уровня: «Информационная система управления медицинскими ресурсами».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2.1.3 Ограничения доступа: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Механизмы аутентификации и авторизации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доступа к системе все пользователи должны проходить процесс аутентификации (логин и пароль).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Авторизация на уровне ролей ограничивает доступ к определенным функциям системы в зависимости от прав пользователя.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Роли: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Администраторы</w:t>
      </w:r>
      <w:r>
        <w:rPr>
          <w:rFonts w:ascii="Times New Roman" w:hAnsi="Times New Roman"/>
          <w:sz w:val="28"/>
          <w:szCs w:val="28"/>
        </w:rPr>
        <w:t>: Имеют полный доступ ко всем функциям системы, включая управление наборами, редактирование данных, создание и удаление записей, управление базами данных и пользователями.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Менеджеры</w:t>
      </w:r>
      <w:r>
        <w:rPr>
          <w:rFonts w:ascii="Times New Roman" w:hAnsi="Times New Roman"/>
          <w:sz w:val="28"/>
          <w:szCs w:val="28"/>
        </w:rPr>
        <w:t>: Имеют ограниченный доступ. Могут просматривать информацию о наборах, включая карточки наборов (фото, акты, история перемещений), но не могут вносить изменения в данные или перемещать наборы. Могут отправлять запросы на наборы, которые требуют подтверждения администратора.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2.1.4 Разрабатываемая информационная система будет реализована с помощью языка программирования С#, с использованием фреймворка Avalonia. В качестве СУБД была выбрана реляционная БД PostgreSQL 16.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2.1.5 Описание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Программа будет реализована как клиент-серверное приложение, где Desktop-приложение (клиент) будет взаимодействовать с сервером базы данных PostgreSQL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2.2 Классовая диаграмма системы и ее окружения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Классовая диаграмма системы и ее окружения, рисунок 1.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5734050" cy="5800725"/>
            <wp:effectExtent l="0" t="0" r="0" b="0"/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Рисунок 1 - Классовая диаграмма системы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2.3 Диаграмма вариантов использования системы и спецификация вариантов использования. Диаграмма вариантов использования включает двух актеров: администратора и менеджера.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5734050" cy="2628900"/>
            <wp:effectExtent l="0" t="0" r="0" b="0"/>
            <wp:docPr id="2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Рисунок 2 - Диаграмма вариантов использования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Спецификация вариантов использования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1. Создание заказа. Заказчик формирует заказ, описывает предметную область, желаемую цену и цели ведения аккаунта;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 Принятие заказа. Исполнитель принимает понравившийся ему заказ из списка активных, отправляет сообщение заказчику, если это необходимо; 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3. Информация о заказах. В БД заносится информация о активных заказах, принятых заказах, выставленных счетах, отчетах к заказам;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4. Формирование отчета. Исполнитель формирует отчет и вносит в него данные об охвате пользователей и количестве выпущенных публикаций; 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5. Обновление данных аккаунта. Заказчик добавляет/обновляет логин и пароль к указанной соц. сети; 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6. Добавление контента. Заказчик добавляет контент к указанному аккаунту. 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7. Выставление счета. Бухгалтер выписывает счет исходя из начальной стоимости и из стоимости фактического ведения аккаунта.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2.4 Постоянное хранение данных системы 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Постоянное хранение данных системы представлена в виде концептуальной модели базы данных, которая отображена на рисунке 3. Также, была составлена спецификация сущностей, которая отображена в таблице 1. Для отображения связей в рассматриваемой системе была составлена таблица, показывающая спецификацию связей. Данная спецификация связей представлена в таблице 2.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5734050" cy="6772275"/>
            <wp:effectExtent l="0" t="0" r="0" b="0"/>
            <wp:docPr id="3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Рисунок 3 - Концептуальная модель базы данных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 таблице 1 приведена спецификация всех сущностей, представленных на концептуальной диаграмме.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Таблица 1 – Спецификация сущностей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3"/>
        <w:gridCol w:w="1022"/>
        <w:gridCol w:w="1193"/>
        <w:gridCol w:w="2427"/>
        <w:gridCol w:w="1168"/>
        <w:gridCol w:w="999"/>
        <w:gridCol w:w="1512"/>
      </w:tblGrid>
      <w:tr>
        <w:trPr>
          <w:trHeight w:val="775" w:hRule="atLeast"/>
        </w:trPr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Имя</w:t>
            </w:r>
          </w:p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сущности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</w:t>
            </w:r>
          </w:p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сущности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Имя</w:t>
            </w:r>
          </w:p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атрибута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</w:t>
            </w:r>
          </w:p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атрибута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Первичный ключ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Домен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Обязательность</w:t>
            </w:r>
          </w:p>
        </w:tc>
      </w:tr>
      <w:tr>
        <w:trPr/>
        <w:tc>
          <w:tcPr>
            <w:tcW w:w="1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Заказчик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Customer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 заказчика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Customer_ID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Integer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Фамилия заказчика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Customer_Surname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(20)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Имя заказчика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Customer_Name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(15)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>
          <w:trHeight w:val="424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Ссылка на вк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Customer_vk_id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(100)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1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Аккаунт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 аккаунта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Account_ID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Integer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Логин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Account_Login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(20)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Пароль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Account_Password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(20)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Соц.сеть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Account_SocialNetwork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(20)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Счёт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Profit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 счёта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Profit_ID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Integer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Начальная стоимость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Profit_InitialCost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Money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Стоимость ведения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Profit_CostMaintenance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Money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Итоговая стоимость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Profit_TotalCost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Money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0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Отчёт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Report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 отчёта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Report_ID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Integer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>
          <w:trHeight w:val="776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Дата начала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Report_StartDate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>
          <w:trHeight w:val="659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Охват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Report_Scope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Short integer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>
          <w:trHeight w:val="2954" w:hRule="atLeast"/>
        </w:trPr>
        <w:tc>
          <w:tcPr>
            <w:tcW w:w="10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Количество публикаций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Report_NumberPublications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Short integer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Окончание таблицы 1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8"/>
        <w:gridCol w:w="1304"/>
        <w:gridCol w:w="1495"/>
        <w:gridCol w:w="2591"/>
        <w:gridCol w:w="594"/>
        <w:gridCol w:w="1227"/>
        <w:gridCol w:w="595"/>
      </w:tblGrid>
      <w:tr>
        <w:trPr/>
        <w:tc>
          <w:tcPr>
            <w:tcW w:w="1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Заказ</w:t>
            </w: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 заказа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Order_ID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Integer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Желаемая цена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Order_DesiredPrice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Money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Предметная область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Order_SubjectArea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(20)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Требования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Order_Requirements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Text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Статус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Order_Status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Boolean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Бухгалтер</w:t>
            </w: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 бухгалтера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Accountant_ID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Integer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Телефон бухгалтера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Accountant_Phone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Number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Фамилия бухгалтера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Accountant_Surname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(20)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Имя бухгалтера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Accountant_Name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(15)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>
          <w:trHeight w:val="593" w:hRule="atLeast"/>
        </w:trPr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Отчество бухгалтера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Accountant_FatherName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(15)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ИНН бухгалтера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Accountant_INN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Characters (12)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Контент</w:t>
            </w: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Сontent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 контента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Сontent_ID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Integer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Фото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Сontent_Image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Image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Текст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Сontent_Text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Text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Исполнитель</w:t>
            </w: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Код исполнителя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Contractor_ID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Integer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ИНН исполнителя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Contractor_INN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Characters (12)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Телефон исполнителя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Contractor_Phone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Number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Фамилия исполнителя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Contractor_Surname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(20)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Имя исполнителя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Contractor_Name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(15)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Отчество исполнителя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Contractor_FatherName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(15)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153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Ссылка на страницу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 _vk_id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Variable characters (100)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 таблице 2 приведена спецификация всех связей, представленных на концептуальной диаграмме.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ab/>
        <w:t>Таблица 2 – Спецификация связей</w:t>
      </w:r>
    </w:p>
    <w:tbl>
      <w:tblPr>
        <w:tblW w:w="97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1"/>
        <w:gridCol w:w="2553"/>
        <w:gridCol w:w="1869"/>
        <w:gridCol w:w="1629"/>
        <w:gridCol w:w="1708"/>
      </w:tblGrid>
      <w:tr>
        <w:trPr>
          <w:trHeight w:val="360" w:hRule="atLeast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Code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Entity 1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Relationship Type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Entity 2</w:t>
            </w:r>
          </w:p>
        </w:tc>
      </w:tr>
      <w:tr>
        <w:trPr>
          <w:trHeight w:val="300" w:hRule="atLeast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Включает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Includes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Profit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One - One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</w:t>
            </w:r>
          </w:p>
        </w:tc>
      </w:tr>
      <w:tr>
        <w:trPr>
          <w:trHeight w:val="300" w:hRule="atLeast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Рассчитывает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Calculates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One - Many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Profit</w:t>
            </w:r>
          </w:p>
        </w:tc>
      </w:tr>
      <w:tr>
        <w:trPr>
          <w:trHeight w:val="300" w:hRule="atLeast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Реализует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Implements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One - Many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Report</w:t>
            </w:r>
          </w:p>
        </w:tc>
      </w:tr>
      <w:tr>
        <w:trPr>
          <w:trHeight w:val="300" w:hRule="atLeast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Содержит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 Contains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One - Many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Сontent</w:t>
            </w:r>
          </w:p>
        </w:tc>
      </w:tr>
      <w:tr>
        <w:trPr>
          <w:trHeight w:val="300" w:hRule="atLeast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Содержит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Contains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One - One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Account</w:t>
            </w:r>
          </w:p>
        </w:tc>
      </w:tr>
      <w:tr>
        <w:trPr>
          <w:trHeight w:val="300" w:hRule="atLeast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Содержит информацию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ContainsInformation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One - Many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</w:t>
            </w:r>
          </w:p>
        </w:tc>
      </w:tr>
      <w:tr>
        <w:trPr>
          <w:trHeight w:val="300" w:hRule="atLeast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Составляет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Compose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Contractor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One - Many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Report</w:t>
            </w:r>
          </w:p>
        </w:tc>
      </w:tr>
      <w:tr>
        <w:trPr>
          <w:trHeight w:val="300" w:hRule="atLeast"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Формирует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Forms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Customer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One - Many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Order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3 Разработка динамических моделей системного уровня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3.1 Диаграмма кооперации системы и её окружения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Диаграмма кооперации системы и её окружения представлены на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рисунке 4.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5676900" cy="3933825"/>
            <wp:effectExtent l="0" t="0" r="0" b="0"/>
            <wp:docPr id="4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13451" r="0" b="17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Рисунок 4 – Диаграмма кооперации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Спецификация диаграммы кооперации: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1. Заказчик формирует заказ. Система выдаёт сообщение о принятии заказа или ошибке.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2. Исполнитель принимает понравившийся ему заказ из списка активных и выполняет его. Создает отчет о проделанной работе. Система отправляет сообщение об успешной деятельности или ошибке. 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3. Бухгалтер создает счет для заказчика. Система выдает информацию об успехе или ошибке.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3.2 Диаграмма последовательности сообщений системы и ее окружения.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Диаграмма последовательности сообщений системы и ее окружения на примере добавления контента к заказу изображена на рисунке 5.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5334000" cy="3457575"/>
            <wp:effectExtent l="0" t="0" r="0" b="0"/>
            <wp:docPr id="5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232" t="4481" r="7468" b="39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Рисунок 5 – Диаграмма последовательности сообщений системы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Спецификация последовательности действий: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Пользователь создает заказ если заказов у него еще нет.</w:t>
      </w:r>
    </w:p>
    <w:p>
      <w:pPr>
        <w:pStyle w:val="Normal"/>
        <w:numPr>
          <w:ilvl w:val="0"/>
          <w:numId w:val="12"/>
        </w:numPr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Система выдает поля для создания заказа или список заказов.</w:t>
      </w:r>
    </w:p>
    <w:p>
      <w:pPr>
        <w:pStyle w:val="Normal"/>
        <w:numPr>
          <w:ilvl w:val="0"/>
          <w:numId w:val="13"/>
        </w:numPr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Пользователь выбирает заказ и добавляет контент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Система выводит сообщение об успешном обновлении/добавлении контента к заказу или выводит ошибку.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3.3 Диаграмма состояний системы, спецификация состояний переходов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Составленная диаграмма состояний системы для заказчика представлена на рисунке 6.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4762500" cy="4972050"/>
            <wp:effectExtent l="0" t="0" r="0" b="0"/>
            <wp:docPr id="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4363" t="3766" r="3987" b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Рисунок 6 - Диаграмма состояний системы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ab/>
        <w:t>Спецификация переходов состояний системы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ab/>
        <w:t>Для перехода в состояние 1 необходимо:</w:t>
      </w:r>
    </w:p>
    <w:p>
      <w:pPr>
        <w:pStyle w:val="Normal"/>
        <w:numPr>
          <w:ilvl w:val="0"/>
          <w:numId w:val="15"/>
        </w:numPr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Событие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Вход заказчика в систему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2. Условие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Авторизация заказчика в социальной сети ВКонтакте и переход в личные сообщения сообщества.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3.Действия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 данном состоянии заказчик может выбрать доступные ему действия.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4. Инициализируемые события: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>а. Отображение предметного текстового диалогового интерфейса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ab/>
        <w:tab/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</w:rPr>
        <w:t>. Предоставление выбора операций пользователю.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Вывод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данной лабораторной работы мною были получены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навыки составления требований к системе, разработки на их основе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динамических и концептуальных статических моделей системного уровня.</w:t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5"/>
    <w:lvlOverride w:ilvl="0">
      <w:startOverride w:val="1"/>
    </w:lvlOverride>
  </w:num>
  <w:num w:numId="12">
    <w:abstractNumId w:val="5"/>
  </w:num>
  <w:num w:numId="13">
    <w:abstractNumId w:val="5"/>
  </w:num>
  <w:num w:numId="14">
    <w:abstractNumId w:val="5"/>
  </w:num>
  <w:num w:numId="15">
    <w:abstractNumId w:val="9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ru-RU" w:eastAsia="zh-CN" w:bidi="ar-SA"/>
      <w14:ligatures w14:val="standardContextual"/>
    </w:rPr>
  </w:style>
  <w:style w:type="paragraph" w:styleId="Heading2">
    <w:name w:val="Heading 2"/>
    <w:basedOn w:val="Normal"/>
    <w:next w:val="Normal"/>
    <w:link w:val="2"/>
    <w:autoRedefine/>
    <w:qFormat/>
    <w:rsid w:val="00d501dd"/>
    <w:pPr>
      <w:keepNext w:val="true"/>
      <w:spacing w:lineRule="auto" w:line="360" w:before="120" w:after="120"/>
      <w:outlineLvl w:val="1"/>
    </w:pPr>
    <w:rPr>
      <w:rFonts w:ascii="Times New Roman" w:hAnsi="Times New Roman" w:eastAsia="Times New Roman" w:cs="Times New Roman"/>
      <w:b/>
      <w:kern w:val="0"/>
      <w:sz w:val="28"/>
      <w:szCs w:val="20"/>
      <w:lang w:val="x-none" w:eastAsia="ru-RU"/>
      <w14:ligatures w14:val="none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erif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2" w:customStyle="1">
    <w:name w:val="Заголовок 2 Знак"/>
    <w:basedOn w:val="DefaultParagraphFont"/>
    <w:link w:val="Heading2"/>
    <w:qFormat/>
    <w:rsid w:val="00d501dd"/>
    <w:rPr>
      <w:rFonts w:ascii="Times New Roman" w:hAnsi="Times New Roman" w:eastAsia="Times New Roman" w:cs="Times New Roman"/>
      <w:b/>
      <w:kern w:val="0"/>
      <w:sz w:val="28"/>
      <w:szCs w:val="20"/>
      <w:lang w:val="x-none" w:eastAsia="ru-RU"/>
      <w14:ligatures w14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Application>LibreOffice/24.2.6.2$Linux_X86_64 LibreOffice_project/420$Build-2</Application>
  <AppVersion>15.0000</AppVersion>
  <Pages>18</Pages>
  <Words>1255</Words>
  <Characters>8481</Characters>
  <CharactersWithSpaces>9368</CharactersWithSpaces>
  <Paragraphs>370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2024-09-13T14:58:00Z</dcterms:created>
  <dc:creator>Kirill Konovalov</dc:creator>
  <dc:description/>
  <dc:language>en-US</dc:language>
  <cp:lastModifiedBy/>
  <dcterms:modified xsi:type="dcterms:W3CDTF">2024-12-19T19:28:53Z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