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12.png" ContentType="image/png"/>
  <Override PartName="/word/media/image3.png" ContentType="image/png"/>
  <Override PartName="/word/media/image19.jpeg" ContentType="image/jpeg"/>
  <Override PartName="/word/media/image1.jpeg" ContentType="image/jpeg"/>
  <Override PartName="/word/media/image10.png" ContentType="image/png"/>
  <Override PartName="/word/media/image6.png" ContentType="image/png"/>
  <Override PartName="/word/media/image15.png" ContentType="image/png"/>
  <Override PartName="/word/media/image14.png" ContentType="image/png"/>
  <Override PartName="/word/media/image5.png" ContentType="image/png"/>
  <Override PartName="/word/media/image16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17.png" ContentType="image/png"/>
  <Override PartName="/word/media/image8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20"/>
        <w:rPr/>
      </w:pPr>
      <w:r>
        <w:drawing>
          <wp:anchor behindDoc="0" distT="0" distB="0" distL="114300" distR="114300" simplePos="0" locked="0" layoutInCell="0" allowOverlap="1" relativeHeight="3">
            <wp:simplePos x="0" y="0"/>
            <wp:positionH relativeFrom="column">
              <wp:posOffset>53975</wp:posOffset>
            </wp:positionH>
            <wp:positionV relativeFrom="page">
              <wp:posOffset>733425</wp:posOffset>
            </wp:positionV>
            <wp:extent cx="542925" cy="805815"/>
            <wp:effectExtent l="0" t="0" r="0" b="0"/>
            <wp:wrapTight wrapText="bothSides">
              <wp:wrapPolygon edited="0">
                <wp:start x="-59" y="0"/>
                <wp:lineTo x="-59" y="20897"/>
                <wp:lineTo x="21174" y="20897"/>
                <wp:lineTo x="21174" y="0"/>
                <wp:lineTo x="-59" y="0"/>
              </wp:wrapPolygon>
            </wp:wrapTight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МИНИСТЕРСТВО НАУКИ И ВЫСШЕГО ОБРАЗОВАНИЯ РФ</w:t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19"/>
        <w:tabs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/>
        <w:jc w:val="left"/>
        <w:rPr/>
      </w:pPr>
      <w:r>
        <w:rPr/>
        <w:t xml:space="preserve">Институт </w:t>
        <w:tab/>
        <w:t>компьютерных наук</w:t>
      </w:r>
    </w:p>
    <w:p>
      <w:pPr>
        <w:pStyle w:val="Style19"/>
        <w:tabs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/>
        <w:jc w:val="left"/>
        <w:rPr/>
      </w:pPr>
      <w:r>
        <w:rPr/>
        <w:t xml:space="preserve">Кафедра </w:t>
        <w:tab/>
        <w:t>автоматизированных систем управления</w:t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9"/>
        <w:jc w:val="left"/>
        <w:rPr/>
      </w:pPr>
      <w:r>
        <w:rPr/>
      </w:r>
    </w:p>
    <w:p>
      <w:pPr>
        <w:pStyle w:val="Style19"/>
        <w:rPr/>
      </w:pPr>
      <w:r>
        <w:rPr/>
        <w:t>ЛАБОРАТОРНАЯ РАБОТА №2</w:t>
      </w:r>
    </w:p>
    <w:p>
      <w:pPr>
        <w:pStyle w:val="Style19"/>
        <w:rPr/>
      </w:pPr>
      <w:r>
        <w:rPr/>
        <w:t>по курсу «Проектирование автоматизированных систем»</w:t>
      </w:r>
    </w:p>
    <w:p>
      <w:pPr>
        <w:pStyle w:val="Style19"/>
        <w:rPr/>
      </w:pPr>
      <w:r>
        <w:rPr/>
        <w:t>Разработка пользовательского интерфейса</w:t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9"/>
        <w:spacing w:lineRule="auto" w:line="276"/>
        <w:jc w:val="left"/>
        <w:rPr/>
      </w:pPr>
      <w:r>
        <w:rPr/>
        <w:tab/>
        <w:tab/>
      </w:r>
    </w:p>
    <w:p>
      <w:pPr>
        <w:pStyle w:val="Style18"/>
        <w:tabs>
          <w:tab w:val="left" w:pos="0" w:leader="none"/>
          <w:tab w:val="center" w:pos="1985" w:leader="none"/>
          <w:tab w:val="center" w:pos="4536" w:leader="none"/>
          <w:tab w:val="right" w:pos="9070" w:leader="none"/>
        </w:tabs>
        <w:spacing w:lineRule="auto" w:line="276"/>
        <w:rPr/>
      </w:pPr>
      <w:r>
        <w:rPr>
          <w:rStyle w:val="Style14"/>
        </w:rPr>
        <w:t xml:space="preserve">Студент </w:t>
      </w:r>
      <w:r>
        <w:rPr/>
        <w:t>АС-21-1</w:t>
        <w:tab/>
        <w:t>____________________</w:t>
        <w:tab/>
        <w:t>Станиславчук С.М.</w:t>
      </w:r>
    </w:p>
    <w:p>
      <w:pPr>
        <w:pStyle w:val="Style18"/>
        <w:spacing w:lineRule="auto" w:line="276"/>
        <w:rPr/>
      </w:pPr>
      <w:r>
        <w:rPr/>
        <w:tab/>
      </w:r>
      <w:r>
        <w:rPr>
          <w:sz w:val="18"/>
          <w:szCs w:val="18"/>
        </w:rPr>
        <w:t>(подпись, дата)</w:t>
        <w:tab/>
      </w:r>
    </w:p>
    <w:p>
      <w:pPr>
        <w:pStyle w:val="Style18"/>
        <w:spacing w:lineRule="auto" w:line="276"/>
        <w:rPr/>
      </w:pPr>
      <w:r>
        <w:rPr/>
        <w:tab/>
        <w:tab/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  <w:t>Руководитель</w:t>
      </w:r>
    </w:p>
    <w:p>
      <w:pPr>
        <w:pStyle w:val="Style18"/>
        <w:rPr/>
      </w:pPr>
      <w:r>
        <w:rPr/>
        <w:t>Профессор</w:t>
        <w:tab/>
        <w:t>____________________</w:t>
        <w:tab/>
        <w:t>Ведищев В. В.</w:t>
      </w:r>
    </w:p>
    <w:p>
      <w:pPr>
        <w:pStyle w:val="Style18"/>
        <w:rPr/>
      </w:pPr>
      <w:r>
        <w:rPr/>
        <w:tab/>
      </w:r>
      <w:r>
        <w:rPr>
          <w:sz w:val="18"/>
          <w:szCs w:val="18"/>
        </w:rPr>
        <w:t>(подпись, дата)</w:t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9"/>
        <w:jc w:val="left"/>
        <w:rPr/>
      </w:pPr>
      <w:r>
        <w:rPr/>
      </w:r>
    </w:p>
    <w:p>
      <w:pPr>
        <w:pStyle w:val="Style19"/>
        <w:rPr/>
      </w:pPr>
      <w:r>
        <w:rPr/>
        <w:t>Липецк 2024 г.</w:t>
      </w:r>
    </w:p>
    <w:p>
      <w:pPr>
        <w:pStyle w:val="Normal"/>
        <w:spacing w:lineRule="auto" w:line="276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Задание кафедры</w:t>
      </w:r>
    </w:p>
    <w:p>
      <w:pPr>
        <w:pStyle w:val="Normal"/>
        <w:spacing w:lineRule="auto" w:line="276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 основе моделей, созданных на предыдущих этапах, реализовать этап 4. Поскольку на каждом этапе могут быть введены элементы, не имеющие соответствия с элементами моделей предыдущих этапов, то такие новые элементы необходимо выделить.</w:t>
      </w:r>
    </w:p>
    <w:p>
      <w:pPr>
        <w:pStyle w:val="Normal"/>
        <w:spacing w:lineRule="auto" w:line="276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Этап 4 Разработка пользовательского интерфейса:</w:t>
      </w:r>
    </w:p>
    <w:p>
      <w:pPr>
        <w:pStyle w:val="Normal"/>
        <w:spacing w:lineRule="auto" w:line="276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4.1 Макеты и спецификации окон.</w:t>
      </w:r>
    </w:p>
    <w:p>
      <w:pPr>
        <w:pStyle w:val="Style21"/>
        <w:spacing w:before="0" w:after="0"/>
        <w:rPr/>
      </w:pPr>
      <w:r>
        <w:rPr/>
        <w:t>Окно авторизации приводится на рисунке 1. Спецификация в таблице 1.</w:t>
      </w:r>
    </w:p>
    <w:p>
      <w:pPr>
        <w:pStyle w:val="Style21"/>
        <w:spacing w:before="0" w:after="0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67275" cy="3448050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Рисунок 1 – Окно авторизации</w:t>
      </w:r>
    </w:p>
    <w:p>
      <w:pPr>
        <w:pStyle w:val="Style21"/>
        <w:spacing w:lineRule="auto" w:line="240" w:before="0" w:after="0"/>
        <w:ind w:hanging="0"/>
        <w:jc w:val="right"/>
        <w:rPr/>
      </w:pPr>
      <w:r>
        <w:rPr/>
        <w:t>Таблица 1. Спецификация окна авторизации</w:t>
      </w:r>
    </w:p>
    <w:tbl>
      <w:tblPr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6797"/>
      </w:tblGrid>
      <w:tr>
        <w:trPr/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spacing w:lineRule="auto" w:line="240" w:before="0" w:after="0"/>
              <w:ind w:hanging="0"/>
              <w:jc w:val="left"/>
              <w:rPr>
                <w:rFonts w:eastAsia="Calibri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/>
                <w:kern w:val="0"/>
                <w:szCs w:val="22"/>
                <w:lang w:val="ru-RU" w:eastAsia="en-US" w:bidi="ar-SA"/>
              </w:rPr>
              <w:t>Название окна</w:t>
            </w:r>
          </w:p>
        </w:tc>
        <w:tc>
          <w:tcPr>
            <w:tcW w:w="6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spacing w:lineRule="auto" w:line="240" w:before="0" w:after="0"/>
              <w:ind w:hanging="0"/>
              <w:jc w:val="left"/>
              <w:rPr>
                <w:rFonts w:eastAsia="Calibri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/>
                <w:kern w:val="0"/>
                <w:szCs w:val="22"/>
                <w:lang w:val="ru-RU" w:eastAsia="en-US" w:bidi="ar-SA"/>
              </w:rPr>
              <w:t>Авторизация</w:t>
            </w:r>
          </w:p>
        </w:tc>
      </w:tr>
      <w:tr>
        <w:trPr/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spacing w:lineRule="auto" w:line="240" w:before="0" w:after="0"/>
              <w:ind w:hanging="0"/>
              <w:jc w:val="left"/>
              <w:rPr>
                <w:rFonts w:eastAsia="Calibri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/>
                <w:kern w:val="0"/>
                <w:szCs w:val="22"/>
                <w:lang w:val="ru-RU" w:eastAsia="en-US" w:bidi="ar-SA"/>
              </w:rPr>
              <w:t>Тип окна</w:t>
            </w:r>
          </w:p>
        </w:tc>
        <w:tc>
          <w:tcPr>
            <w:tcW w:w="6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spacing w:lineRule="auto" w:line="240" w:before="0" w:after="0"/>
              <w:ind w:hanging="0"/>
              <w:jc w:val="left"/>
              <w:rPr>
                <w:rFonts w:eastAsia="Calibri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/>
                <w:kern w:val="0"/>
                <w:szCs w:val="22"/>
                <w:lang w:val="ru-RU" w:eastAsia="en-US" w:bidi="ar-SA"/>
              </w:rPr>
              <w:t>Основное диалоговое</w:t>
            </w:r>
            <w:r>
              <w:rPr>
                <w:rFonts w:eastAsia="Calibri"/>
                <w:kern w:val="0"/>
                <w:szCs w:val="22"/>
                <w:lang w:val="en-US" w:eastAsia="en-US" w:bidi="ar-SA"/>
              </w:rPr>
              <w:t xml:space="preserve">, </w:t>
            </w:r>
            <w:r>
              <w:rPr>
                <w:rFonts w:eastAsia="Calibri"/>
                <w:kern w:val="0"/>
                <w:szCs w:val="22"/>
                <w:lang w:val="ru-RU" w:eastAsia="en-US" w:bidi="ar-SA"/>
              </w:rPr>
              <w:t>модальное</w:t>
            </w:r>
          </w:p>
        </w:tc>
      </w:tr>
      <w:tr>
        <w:trPr/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spacing w:lineRule="auto" w:line="240" w:before="0" w:after="0"/>
              <w:ind w:hanging="0"/>
              <w:jc w:val="left"/>
              <w:rPr>
                <w:rFonts w:eastAsia="Calibri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/>
                <w:kern w:val="0"/>
                <w:szCs w:val="22"/>
                <w:lang w:val="ru-RU" w:eastAsia="en-US" w:bidi="ar-SA"/>
              </w:rPr>
              <w:t>Характеристика элементов окна</w:t>
            </w:r>
          </w:p>
        </w:tc>
        <w:tc>
          <w:tcPr>
            <w:tcW w:w="6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spacing w:lineRule="auto" w:line="240" w:before="0" w:after="0"/>
              <w:ind w:hanging="0"/>
              <w:jc w:val="left"/>
              <w:rPr>
                <w:rFonts w:eastAsia="Calibri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/>
                <w:kern w:val="0"/>
                <w:szCs w:val="22"/>
                <w:lang w:val="ru-RU" w:eastAsia="en-US" w:bidi="ar-SA"/>
              </w:rPr>
              <w:t>Рабочая область окна включает один управляющий элемент – кнопку «Войти»: никакие функции системы не доступны пользователю, пока он не пройдет авторизацию, введя свой логин и пароль в поля данной формы.</w:t>
            </w:r>
          </w:p>
        </w:tc>
      </w:tr>
      <w:tr>
        <w:trPr/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spacing w:lineRule="auto" w:line="240" w:before="0" w:after="0"/>
              <w:ind w:hanging="0"/>
              <w:jc w:val="left"/>
              <w:rPr>
                <w:rFonts w:eastAsia="Calibri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/>
                <w:kern w:val="0"/>
                <w:szCs w:val="22"/>
                <w:lang w:val="ru-RU" w:eastAsia="en-US" w:bidi="ar-SA"/>
              </w:rPr>
              <w:t>Состояние диалога с пользователем</w:t>
            </w:r>
          </w:p>
        </w:tc>
        <w:tc>
          <w:tcPr>
            <w:tcW w:w="6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spacing w:lineRule="auto" w:line="240" w:before="0" w:after="0"/>
              <w:ind w:hanging="0"/>
              <w:jc w:val="left"/>
              <w:rPr>
                <w:rFonts w:eastAsia="Calibri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/>
                <w:kern w:val="0"/>
                <w:szCs w:val="22"/>
                <w:lang w:val="ru-RU" w:eastAsia="en-US" w:bidi="ar-SA"/>
              </w:rPr>
              <w:t>Запрос логина и пароля</w:t>
            </w:r>
          </w:p>
        </w:tc>
      </w:tr>
      <w:tr>
        <w:trPr/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spacing w:lineRule="auto" w:line="240" w:before="0" w:after="0"/>
              <w:ind w:hanging="0"/>
              <w:jc w:val="left"/>
              <w:rPr>
                <w:rFonts w:eastAsia="Calibri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/>
                <w:kern w:val="0"/>
                <w:szCs w:val="22"/>
                <w:lang w:val="ru-RU" w:eastAsia="en-US" w:bidi="ar-SA"/>
              </w:rPr>
              <w:t>Описание</w:t>
            </w:r>
          </w:p>
        </w:tc>
        <w:tc>
          <w:tcPr>
            <w:tcW w:w="6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spacing w:lineRule="auto" w:line="240" w:before="0" w:after="0"/>
              <w:ind w:hanging="0"/>
              <w:jc w:val="left"/>
              <w:rPr>
                <w:rFonts w:eastAsia="Calibri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/>
                <w:kern w:val="0"/>
                <w:szCs w:val="22"/>
                <w:lang w:val="ru-RU" w:eastAsia="en-US" w:bidi="ar-SA"/>
              </w:rPr>
              <w:t>Данное окно используется для авторизации пользователя</w:t>
            </w:r>
          </w:p>
        </w:tc>
      </w:tr>
    </w:tbl>
    <w:p>
      <w:pPr>
        <w:pStyle w:val="Normal"/>
        <w:spacing w:lineRule="auto" w:line="276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Панель с навигацией администратора в информационной системе приводится на рисунке 2. Спецификация окна в таблице 2.</w:t>
      </w:r>
    </w:p>
    <w:p>
      <w:pPr>
        <w:pStyle w:val="Style21"/>
        <w:spacing w:before="0" w:after="0"/>
        <w:ind w:hanging="0"/>
        <w:jc w:val="center"/>
        <w:rPr/>
      </w:pPr>
      <w:r>
        <w:rPr/>
        <w:t xml:space="preserve">Рисунок 2 – Панель навигации </w:t>
      </w: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397635" cy="1446530"/>
            <wp:effectExtent l="0" t="0" r="0" b="0"/>
            <wp:wrapTopAndBottom/>
            <wp:docPr id="3" name="Image2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 Copy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0" t="0" r="79095" b="397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635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смотрителя за мед. оборудованием </w:t>
      </w:r>
    </w:p>
    <w:p>
      <w:pPr>
        <w:pStyle w:val="Style21"/>
        <w:spacing w:lineRule="auto" w:line="240" w:before="0" w:after="0"/>
        <w:ind w:hanging="0"/>
        <w:jc w:val="right"/>
        <w:rPr/>
      </w:pPr>
      <w:r>
        <w:rPr/>
        <w:t>Таблица 2. Спецификация основного окна смотрителя</w:t>
      </w:r>
    </w:p>
    <w:tbl>
      <w:tblPr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6797"/>
      </w:tblGrid>
      <w:tr>
        <w:trPr/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Название окна</w:t>
            </w:r>
          </w:p>
        </w:tc>
        <w:tc>
          <w:tcPr>
            <w:tcW w:w="6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Основная панель смотрителя (администратора)</w:t>
            </w:r>
          </w:p>
        </w:tc>
      </w:tr>
      <w:tr>
        <w:trPr/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Тип окна</w:t>
            </w:r>
          </w:p>
        </w:tc>
        <w:tc>
          <w:tcPr>
            <w:tcW w:w="6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Основное</w:t>
            </w:r>
          </w:p>
        </w:tc>
      </w:tr>
      <w:tr>
        <w:trPr/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Характеристика элементов окна</w:t>
            </w:r>
          </w:p>
        </w:tc>
        <w:tc>
          <w:tcPr>
            <w:tcW w:w="6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Панель включает множество опций, которые отвечают за выбор дальнейшего действия в системе и перенаправляют пользователя в необходимое окно.</w:t>
            </w:r>
          </w:p>
        </w:tc>
      </w:tr>
      <w:tr>
        <w:trPr/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Состояние диалога с пользователем</w:t>
            </w:r>
          </w:p>
        </w:tc>
        <w:tc>
          <w:tcPr>
            <w:tcW w:w="6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Ожидание выбора действия</w:t>
            </w:r>
          </w:p>
        </w:tc>
      </w:tr>
      <w:tr>
        <w:trPr/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Описание</w:t>
            </w:r>
          </w:p>
        </w:tc>
        <w:tc>
          <w:tcPr>
            <w:tcW w:w="6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Данная панель используется пользователем для просмотра информации и выбора дальнейшего действия в системе</w:t>
            </w:r>
          </w:p>
        </w:tc>
      </w:tr>
    </w:tbl>
    <w:p>
      <w:pPr>
        <w:pStyle w:val="Caption"/>
        <w:ind w:left="708"/>
        <w:jc w:val="both"/>
        <w:rPr/>
      </w:pPr>
      <w:r>
        <w:rPr/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Окно с информацией о всех наборах мед. оборудования приводится на рисунке 3. Спецификация окна в таблице 3.</w:t>
      </w:r>
    </w:p>
    <w:p>
      <w:pPr>
        <w:pStyle w:val="Caption"/>
        <w:rPr>
          <w:szCs w:val="22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643505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Рисунок 3 – Окно со списком инструментов</w:t>
      </w:r>
    </w:p>
    <w:p>
      <w:pPr>
        <w:pStyle w:val="Normal"/>
        <w:spacing w:before="0" w:after="0"/>
        <w:jc w:val="center"/>
        <w:rPr/>
      </w:pPr>
      <w:r>
        <w:rPr/>
      </w:r>
    </w:p>
    <w:p>
      <w:pPr>
        <w:pStyle w:val="Style21"/>
        <w:spacing w:lineRule="auto" w:line="240" w:before="0" w:after="0"/>
        <w:ind w:hanging="0"/>
        <w:jc w:val="right"/>
        <w:rPr/>
      </w:pPr>
      <w:r>
        <w:rPr/>
        <w:t>Таблица 3. Спецификация о</w:t>
      </w:r>
      <w:r>
        <w:rPr>
          <w:rFonts w:cs="Times New Roman"/>
          <w:szCs w:val="28"/>
        </w:rPr>
        <w:t>кна с информацией о всех наборах мед. оборудования</w:t>
      </w:r>
    </w:p>
    <w:tbl>
      <w:tblPr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6797"/>
      </w:tblGrid>
      <w:tr>
        <w:trPr/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Название окна</w:t>
            </w:r>
          </w:p>
        </w:tc>
        <w:tc>
          <w:tcPr>
            <w:tcW w:w="6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Окно с инструментами</w:t>
            </w:r>
          </w:p>
        </w:tc>
      </w:tr>
      <w:tr>
        <w:trPr/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Тип окна</w:t>
            </w:r>
          </w:p>
        </w:tc>
        <w:tc>
          <w:tcPr>
            <w:tcW w:w="6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Основное</w:t>
            </w:r>
          </w:p>
        </w:tc>
      </w:tr>
      <w:tr>
        <w:trPr/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Характеристика элементов окна</w:t>
            </w:r>
          </w:p>
        </w:tc>
        <w:tc>
          <w:tcPr>
            <w:tcW w:w="6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Рабочая область окна включает список всех инструментов, при нажатии на инструмент, открывается окно с подробной информацией о выбранном мед. оборудовании.</w:t>
            </w:r>
          </w:p>
        </w:tc>
      </w:tr>
      <w:tr>
        <w:trPr/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Состояние диалога с пользователем</w:t>
            </w:r>
          </w:p>
        </w:tc>
        <w:tc>
          <w:tcPr>
            <w:tcW w:w="6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Выбор действия и просмотр информации о мед. наборах</w:t>
            </w:r>
          </w:p>
        </w:tc>
      </w:tr>
      <w:tr>
        <w:trPr/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Описание</w:t>
            </w:r>
          </w:p>
        </w:tc>
        <w:tc>
          <w:tcPr>
            <w:tcW w:w="6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Данное окно используется пользователем для управления списком инструментов</w:t>
            </w:r>
          </w:p>
        </w:tc>
      </w:tr>
    </w:tbl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Окно с информацией о всех сотрудниках приводится на рисунке 4. Спецификация окна в таблице 4.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Caption"/>
        <w:rPr>
          <w:szCs w:val="22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817370"/>
            <wp:effectExtent l="0" t="0" r="0" b="0"/>
            <wp:wrapSquare wrapText="largest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0" t="0" r="0" b="285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Рисунок 4 – Окно со списком сотрудников</w:t>
      </w:r>
    </w:p>
    <w:p>
      <w:pPr>
        <w:pStyle w:val="Style21"/>
        <w:spacing w:lineRule="auto" w:line="240" w:before="0" w:after="0"/>
        <w:ind w:hanging="0"/>
        <w:jc w:val="right"/>
        <w:rPr/>
      </w:pPr>
      <w:r>
        <w:rPr/>
        <w:t>Таблица 4. Спецификация о</w:t>
      </w:r>
      <w:r>
        <w:rPr>
          <w:rFonts w:cs="Times New Roman"/>
          <w:szCs w:val="28"/>
        </w:rPr>
        <w:t xml:space="preserve">кна с информацией о сотрудниках </w:t>
      </w:r>
    </w:p>
    <w:tbl>
      <w:tblPr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6797"/>
      </w:tblGrid>
      <w:tr>
        <w:trPr/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Название окна</w:t>
            </w:r>
          </w:p>
        </w:tc>
        <w:tc>
          <w:tcPr>
            <w:tcW w:w="6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Окно с информацией о сотрудниках</w:t>
            </w:r>
          </w:p>
        </w:tc>
      </w:tr>
      <w:tr>
        <w:trPr/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Тип окна</w:t>
            </w:r>
          </w:p>
        </w:tc>
        <w:tc>
          <w:tcPr>
            <w:tcW w:w="6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Основное</w:t>
            </w:r>
          </w:p>
        </w:tc>
      </w:tr>
      <w:tr>
        <w:trPr/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Характеристика элементов окна</w:t>
            </w:r>
          </w:p>
        </w:tc>
        <w:tc>
          <w:tcPr>
            <w:tcW w:w="6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Рабочая область окна включает список всех сотрудников, при нажатии на сотрудника, позволяет редактировать его поля.</w:t>
            </w:r>
          </w:p>
        </w:tc>
      </w:tr>
      <w:tr>
        <w:trPr/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Состояние диалога с пользователем</w:t>
            </w:r>
          </w:p>
        </w:tc>
        <w:tc>
          <w:tcPr>
            <w:tcW w:w="6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Выбор действия и просмотр информации о сотрудниках</w:t>
            </w:r>
          </w:p>
        </w:tc>
      </w:tr>
      <w:tr>
        <w:trPr/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Описание</w:t>
            </w:r>
          </w:p>
        </w:tc>
        <w:tc>
          <w:tcPr>
            <w:tcW w:w="6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Данное окно используется пользователем для управления списком сотрудников</w:t>
            </w:r>
          </w:p>
        </w:tc>
      </w:tr>
    </w:tbl>
    <w:p>
      <w:pPr>
        <w:pStyle w:val="Normal"/>
        <w:spacing w:before="0" w:after="0"/>
        <w:jc w:val="center"/>
        <w:rPr/>
      </w:pPr>
      <w:r>
        <w:rPr/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Окно с информацией о объектах приводится на рисунке 5. Спецификация окна в таблице 5.</w:t>
      </w:r>
    </w:p>
    <w:p>
      <w:pPr>
        <w:pStyle w:val="Normal"/>
        <w:spacing w:before="0" w:after="0"/>
        <w:jc w:val="center"/>
        <w:rPr/>
      </w:pPr>
      <w:r>
        <w:rPr/>
      </w:r>
    </w:p>
    <w:p>
      <w:pPr>
        <w:pStyle w:val="Caption"/>
        <w:rPr>
          <w:szCs w:val="22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087245"/>
            <wp:effectExtent l="0" t="0" r="0" b="0"/>
            <wp:wrapSquare wrapText="largest"/>
            <wp:docPr id="6" name="Image5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 Copy 1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0" t="0" r="0" b="209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Рисунок 5 – Окно со списком объектов хранения</w:t>
      </w:r>
    </w:p>
    <w:p>
      <w:pPr>
        <w:pStyle w:val="Style21"/>
        <w:spacing w:lineRule="auto" w:line="240" w:before="0" w:after="0"/>
        <w:ind w:hanging="0"/>
        <w:jc w:val="right"/>
        <w:rPr/>
      </w:pPr>
      <w:r>
        <w:rPr/>
        <w:t>Таблица 5. Спецификация о</w:t>
      </w:r>
      <w:r>
        <w:rPr>
          <w:rFonts w:cs="Times New Roman"/>
          <w:szCs w:val="28"/>
        </w:rPr>
        <w:t>кна объектов</w:t>
      </w:r>
    </w:p>
    <w:tbl>
      <w:tblPr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6797"/>
      </w:tblGrid>
      <w:tr>
        <w:trPr/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Название окна</w:t>
            </w:r>
          </w:p>
        </w:tc>
        <w:tc>
          <w:tcPr>
            <w:tcW w:w="6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Окно со списком объектов</w:t>
            </w:r>
          </w:p>
        </w:tc>
      </w:tr>
      <w:tr>
        <w:trPr/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Тип окна</w:t>
            </w:r>
          </w:p>
        </w:tc>
        <w:tc>
          <w:tcPr>
            <w:tcW w:w="6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Основное</w:t>
            </w:r>
          </w:p>
        </w:tc>
      </w:tr>
      <w:tr>
        <w:trPr/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Характеристика элементов окна</w:t>
            </w:r>
          </w:p>
        </w:tc>
        <w:tc>
          <w:tcPr>
            <w:tcW w:w="6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Рабочая область окна размещает информацию о складах и клиниках, а также возможность перехода в окно редактирования полей объектов и окно создания нового объекта. Фильтрация по виду объекта</w:t>
            </w:r>
          </w:p>
        </w:tc>
      </w:tr>
      <w:tr>
        <w:trPr/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Состояние диалога с пользователем</w:t>
            </w:r>
          </w:p>
        </w:tc>
        <w:tc>
          <w:tcPr>
            <w:tcW w:w="6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Просмотр объектов хранения мед. оборудования</w:t>
            </w:r>
          </w:p>
        </w:tc>
      </w:tr>
      <w:tr>
        <w:trPr>
          <w:trHeight w:val="679" w:hRule="atLeast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Описание</w:t>
            </w:r>
          </w:p>
        </w:tc>
        <w:tc>
          <w:tcPr>
            <w:tcW w:w="6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Данное окно используется пользователем для просмотра информации объектов</w:t>
            </w:r>
          </w:p>
        </w:tc>
      </w:tr>
    </w:tbl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Окно с информацией о журнале перемещений мед. наборов приводится на рисунке 6. Спецификация окна в таблице 6.</w:t>
      </w:r>
    </w:p>
    <w:p>
      <w:pPr>
        <w:pStyle w:val="Caption"/>
        <w:rPr>
          <w:szCs w:val="22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075305"/>
            <wp:effectExtent l="0" t="0" r="0" b="0"/>
            <wp:wrapSquare wrapText="largest"/>
            <wp:docPr id="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0" t="0" r="0" b="24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Рисунок 6 – Окно журнала перемещений мед. наборов</w:t>
      </w:r>
    </w:p>
    <w:p>
      <w:pPr>
        <w:pStyle w:val="Style21"/>
        <w:spacing w:lineRule="auto" w:line="240" w:before="0" w:after="0"/>
        <w:ind w:hanging="0"/>
        <w:jc w:val="right"/>
        <w:rPr/>
      </w:pPr>
      <w:r>
        <w:rPr/>
        <w:t>Таблица 6. Спецификация о</w:t>
      </w:r>
      <w:r>
        <w:rPr>
          <w:rFonts w:cs="Times New Roman"/>
          <w:szCs w:val="28"/>
        </w:rPr>
        <w:t>кна журнала перемещений мед. набора</w:t>
      </w:r>
    </w:p>
    <w:tbl>
      <w:tblPr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6797"/>
      </w:tblGrid>
      <w:tr>
        <w:trPr/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Название окна</w:t>
            </w:r>
          </w:p>
        </w:tc>
        <w:tc>
          <w:tcPr>
            <w:tcW w:w="6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Окно журнала перемещений мед. набора</w:t>
            </w:r>
          </w:p>
        </w:tc>
      </w:tr>
      <w:tr>
        <w:trPr/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Тип окна</w:t>
            </w:r>
          </w:p>
        </w:tc>
        <w:tc>
          <w:tcPr>
            <w:tcW w:w="6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Основное</w:t>
            </w:r>
          </w:p>
        </w:tc>
      </w:tr>
      <w:tr>
        <w:trPr/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Характеристика элементов окна</w:t>
            </w:r>
          </w:p>
        </w:tc>
        <w:tc>
          <w:tcPr>
            <w:tcW w:w="6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Рабочая область окна размещает список записей об отправке мед. наборов между объектами</w:t>
            </w:r>
          </w:p>
        </w:tc>
      </w:tr>
      <w:tr>
        <w:trPr/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Состояние диалога с пользователем</w:t>
            </w:r>
          </w:p>
        </w:tc>
        <w:tc>
          <w:tcPr>
            <w:tcW w:w="6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Просмотр информации о перемещении мед. набора, при нажатии на набор, открывается окно, в котором отображены все записи о перемещениях этого набора</w:t>
            </w:r>
          </w:p>
        </w:tc>
      </w:tr>
      <w:tr>
        <w:trPr/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Описание</w:t>
            </w:r>
          </w:p>
        </w:tc>
        <w:tc>
          <w:tcPr>
            <w:tcW w:w="6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Данное окно используется пользователем для просмотра журнала перемещений наборов между объектами</w:t>
            </w:r>
          </w:p>
        </w:tc>
      </w:tr>
    </w:tbl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Окно уведомлений приводится на рисунке 7. Спецификация окна в таблице 7.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14800" cy="1889125"/>
            <wp:effectExtent l="0" t="0" r="0" b="0"/>
            <wp:wrapTopAndBottom/>
            <wp:docPr id="8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0" t="0" r="0" b="44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Рисунок 7 – Окно уведомлений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yle21"/>
        <w:spacing w:lineRule="auto" w:line="240" w:before="0" w:after="0"/>
        <w:ind w:hanging="0"/>
        <w:jc w:val="right"/>
        <w:rPr/>
      </w:pPr>
      <w:r>
        <w:rPr/>
        <w:t>Таблица 7. Спецификация о</w:t>
      </w:r>
      <w:r>
        <w:rPr>
          <w:rFonts w:cs="Times New Roman"/>
          <w:szCs w:val="28"/>
        </w:rPr>
        <w:t>кна уведомлений</w:t>
      </w:r>
    </w:p>
    <w:tbl>
      <w:tblPr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6797"/>
      </w:tblGrid>
      <w:tr>
        <w:trPr/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Название окна</w:t>
            </w:r>
          </w:p>
        </w:tc>
        <w:tc>
          <w:tcPr>
            <w:tcW w:w="6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Окно уведомлений</w:t>
            </w:r>
          </w:p>
        </w:tc>
      </w:tr>
      <w:tr>
        <w:trPr/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Тип окна</w:t>
            </w:r>
          </w:p>
        </w:tc>
        <w:tc>
          <w:tcPr>
            <w:tcW w:w="6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Основное</w:t>
            </w:r>
          </w:p>
        </w:tc>
      </w:tr>
      <w:tr>
        <w:trPr/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Характеристика элементов окна</w:t>
            </w:r>
          </w:p>
        </w:tc>
        <w:tc>
          <w:tcPr>
            <w:tcW w:w="6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Рабочая область окна размещает список уведомлений о заказах мед. оборудований в другие клиники</w:t>
            </w:r>
          </w:p>
        </w:tc>
      </w:tr>
      <w:tr>
        <w:trPr/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Состояние диалога с пользователем</w:t>
            </w:r>
          </w:p>
        </w:tc>
        <w:tc>
          <w:tcPr>
            <w:tcW w:w="6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Просмотр информации о уведомлениях</w:t>
            </w:r>
          </w:p>
        </w:tc>
      </w:tr>
      <w:tr>
        <w:trPr/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Описание</w:t>
            </w:r>
          </w:p>
        </w:tc>
        <w:tc>
          <w:tcPr>
            <w:tcW w:w="6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Данное окно используется пользователем для просмотра списка полученных уведомлений</w:t>
            </w:r>
          </w:p>
        </w:tc>
      </w:tr>
    </w:tbl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Окно подробного просмотра мед. набора приводится на рисунке 8. Спецификация окна в таблице 8.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90845" cy="3032125"/>
            <wp:effectExtent l="0" t="0" r="0" b="0"/>
            <wp:wrapTopAndBottom/>
            <wp:docPr id="9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0" t="0" r="0" b="36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845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Рисунок 8 – Окно краткого просмотра и редактирования инструмента с возможностью выбора значений полей из предложенных (всплывающих) списков</w:t>
      </w:r>
    </w:p>
    <w:p>
      <w:pPr>
        <w:pStyle w:val="Style21"/>
        <w:spacing w:lineRule="auto" w:line="240" w:before="0" w:after="0"/>
        <w:ind w:hanging="0"/>
        <w:jc w:val="right"/>
        <w:rPr/>
      </w:pPr>
      <w:r>
        <w:rPr/>
        <w:t>Таблица 8. Спецификация о</w:t>
      </w:r>
      <w:r>
        <w:rPr>
          <w:rFonts w:cs="Times New Roman"/>
          <w:szCs w:val="28"/>
        </w:rPr>
        <w:t>кна просмотра инструмента</w:t>
      </w:r>
    </w:p>
    <w:tbl>
      <w:tblPr>
        <w:tblW w:w="935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6807"/>
      </w:tblGrid>
      <w:tr>
        <w:trPr/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Название окна</w:t>
            </w:r>
          </w:p>
        </w:tc>
        <w:tc>
          <w:tcPr>
            <w:tcW w:w="6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Окно быстрого редактирования инструмента</w:t>
            </w:r>
          </w:p>
        </w:tc>
      </w:tr>
      <w:tr>
        <w:trPr/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Тип окна</w:t>
            </w:r>
          </w:p>
        </w:tc>
        <w:tc>
          <w:tcPr>
            <w:tcW w:w="6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Диалоговое</w:t>
            </w:r>
          </w:p>
        </w:tc>
      </w:tr>
      <w:tr>
        <w:trPr/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Характеристика элементов окна</w:t>
            </w:r>
          </w:p>
        </w:tc>
        <w:tc>
          <w:tcPr>
            <w:tcW w:w="6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Рабочая область окна содержит информацию о названии, объекте, ответсвенном менеджере и состоянии мед. набора. Доступны кнопки «Редактировать», «Назначить место», «Назначить ответственного менеджера»</w:t>
            </w:r>
          </w:p>
        </w:tc>
      </w:tr>
      <w:tr>
        <w:trPr/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Состояние диалога с пользователем</w:t>
            </w:r>
          </w:p>
        </w:tc>
        <w:tc>
          <w:tcPr>
            <w:tcW w:w="6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Просмотр окна, ожидание действия</w:t>
            </w:r>
          </w:p>
        </w:tc>
      </w:tr>
      <w:tr>
        <w:trPr/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Описание</w:t>
            </w:r>
          </w:p>
        </w:tc>
        <w:tc>
          <w:tcPr>
            <w:tcW w:w="6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Данное окно используется пользователем для просмотра и редактирования инструмента с возможностью выбора значений полей из предложенных (всплывающих) списков</w:t>
            </w:r>
          </w:p>
        </w:tc>
      </w:tr>
    </w:tbl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Диалоговое окно подробного редактирования инструмента представлено на рисунке 9. Спецификация окна в таблице 9.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581275" cy="6267450"/>
            <wp:effectExtent l="0" t="0" r="0" b="0"/>
            <wp:wrapTopAndBottom/>
            <wp:docPr id="10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6267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Рисунок 9 – Окно подробного редактирования или создания инструмента с возможностью ввода данных с клавиатуры</w:t>
      </w:r>
    </w:p>
    <w:p>
      <w:pPr>
        <w:pStyle w:val="Style21"/>
        <w:spacing w:lineRule="auto" w:line="240" w:before="0" w:after="0"/>
        <w:ind w:hanging="0"/>
        <w:jc w:val="right"/>
        <w:rPr/>
      </w:pPr>
      <w:r>
        <w:rPr/>
        <w:t xml:space="preserve">Таблица 9. Спецификация </w:t>
      </w:r>
      <w:r>
        <w:rPr>
          <w:rFonts w:cs="Times New Roman"/>
          <w:szCs w:val="28"/>
        </w:rPr>
        <w:t>окна детального редактирования инструмента</w:t>
      </w:r>
    </w:p>
    <w:tbl>
      <w:tblPr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6797"/>
      </w:tblGrid>
      <w:tr>
        <w:trPr/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Название окна</w:t>
            </w:r>
          </w:p>
        </w:tc>
        <w:tc>
          <w:tcPr>
            <w:tcW w:w="6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Окно детального редактирования инструмента</w:t>
            </w:r>
          </w:p>
        </w:tc>
      </w:tr>
      <w:tr>
        <w:trPr/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Тип окна</w:t>
            </w:r>
          </w:p>
        </w:tc>
        <w:tc>
          <w:tcPr>
            <w:tcW w:w="6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Диалоговое</w:t>
            </w:r>
          </w:p>
        </w:tc>
      </w:tr>
      <w:tr>
        <w:trPr/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Характеристика элементов окна</w:t>
            </w:r>
          </w:p>
        </w:tc>
        <w:tc>
          <w:tcPr>
            <w:tcW w:w="6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Рабочая область окна включает множество полей, которые являются редактируемыми характеристиками набора</w:t>
            </w:r>
          </w:p>
        </w:tc>
      </w:tr>
      <w:tr>
        <w:trPr/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Состояние диалога с пользователем</w:t>
            </w:r>
          </w:p>
        </w:tc>
        <w:tc>
          <w:tcPr>
            <w:tcW w:w="6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Ожидание ввода данных</w:t>
            </w:r>
          </w:p>
        </w:tc>
      </w:tr>
      <w:tr>
        <w:trPr/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Описание</w:t>
            </w:r>
          </w:p>
        </w:tc>
        <w:tc>
          <w:tcPr>
            <w:tcW w:w="6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Данное окно используется администратором для детального редактирования информации о наборе с возможностью ввода данных с клавиатуры, а также выбора фото набора.</w:t>
            </w:r>
          </w:p>
        </w:tc>
      </w:tr>
    </w:tbl>
    <w:p>
      <w:pPr>
        <w:pStyle w:val="Normal"/>
        <w:spacing w:lineRule="auto" w:line="276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Окно с информацией о сотруднике приводится на рисунке 10. Спецификация окна в таблице 10.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95800" cy="4638675"/>
            <wp:effectExtent l="0" t="0" r="0" b="0"/>
            <wp:wrapTopAndBottom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Рисунок 10 – Окно просмотра информации о пользователе (сотруднике)</w:t>
      </w:r>
    </w:p>
    <w:p>
      <w:pPr>
        <w:pStyle w:val="Style21"/>
        <w:spacing w:lineRule="auto" w:line="240" w:before="0" w:after="0"/>
        <w:ind w:hanging="0"/>
        <w:jc w:val="right"/>
        <w:rPr/>
      </w:pPr>
      <w:r>
        <w:rPr/>
        <w:t>Таблица 10. Спецификация о</w:t>
      </w:r>
      <w:r>
        <w:rPr>
          <w:rFonts w:cs="Times New Roman"/>
          <w:szCs w:val="28"/>
        </w:rPr>
        <w:t>кна с информацией о сотруднике</w:t>
      </w:r>
    </w:p>
    <w:tbl>
      <w:tblPr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6797"/>
      </w:tblGrid>
      <w:tr>
        <w:trPr/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Название окна</w:t>
            </w:r>
          </w:p>
        </w:tc>
        <w:tc>
          <w:tcPr>
            <w:tcW w:w="6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Окно с данными пользователя</w:t>
            </w:r>
          </w:p>
        </w:tc>
      </w:tr>
      <w:tr>
        <w:trPr/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Тип окна</w:t>
            </w:r>
          </w:p>
        </w:tc>
        <w:tc>
          <w:tcPr>
            <w:tcW w:w="6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Диалоговое</w:t>
            </w:r>
          </w:p>
        </w:tc>
      </w:tr>
      <w:tr>
        <w:trPr/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Характеристика элементов окна</w:t>
            </w:r>
          </w:p>
        </w:tc>
        <w:tc>
          <w:tcPr>
            <w:tcW w:w="6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Рабочая область окна включает информацию о всех полях сотрудника, его объектах, а также о его списке инструментов. При нажатии на кнопку «Редактирование данных пользователя», открывается окно с подробной информацией о пользователе и возможностью его редактирования.</w:t>
            </w:r>
          </w:p>
        </w:tc>
      </w:tr>
      <w:tr>
        <w:trPr/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Состояние диалога с пользователем</w:t>
            </w:r>
          </w:p>
        </w:tc>
        <w:tc>
          <w:tcPr>
            <w:tcW w:w="6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Просмотр информации о сотруднике, выбор действия</w:t>
            </w:r>
          </w:p>
        </w:tc>
      </w:tr>
      <w:tr>
        <w:trPr/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Описание</w:t>
            </w:r>
          </w:p>
        </w:tc>
        <w:tc>
          <w:tcPr>
            <w:tcW w:w="6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Данное окно используется администратором для просмотра информации о сотруднике</w:t>
            </w:r>
          </w:p>
        </w:tc>
      </w:tr>
    </w:tbl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Окно редактирования курса приводится на рисунке 11. Спецификация окна в таблице 11.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600325" cy="5372100"/>
            <wp:effectExtent l="0" t="0" r="0" b="0"/>
            <wp:wrapTopAndBottom/>
            <wp:docPr id="12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Рисунок 11 – Окно создания (или подробного редактирования) нового пользователя</w:t>
      </w:r>
    </w:p>
    <w:p>
      <w:pPr>
        <w:pStyle w:val="Style21"/>
        <w:spacing w:lineRule="auto" w:line="240" w:before="0" w:after="0"/>
        <w:ind w:hanging="0"/>
        <w:jc w:val="right"/>
        <w:rPr/>
      </w:pPr>
      <w:r>
        <w:rPr/>
        <w:t>Таблица 11. Спецификация о</w:t>
      </w:r>
      <w:r>
        <w:rPr>
          <w:rFonts w:cs="Times New Roman"/>
          <w:szCs w:val="28"/>
        </w:rPr>
        <w:t>кна редактирования пользователя</w:t>
      </w:r>
    </w:p>
    <w:tbl>
      <w:tblPr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6797"/>
      </w:tblGrid>
      <w:tr>
        <w:trPr/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Название окна</w:t>
            </w:r>
          </w:p>
        </w:tc>
        <w:tc>
          <w:tcPr>
            <w:tcW w:w="6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Окно редактирования сотрудника</w:t>
            </w:r>
          </w:p>
        </w:tc>
      </w:tr>
      <w:tr>
        <w:trPr/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Тип окна</w:t>
            </w:r>
          </w:p>
        </w:tc>
        <w:tc>
          <w:tcPr>
            <w:tcW w:w="6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Диалоговое</w:t>
            </w:r>
          </w:p>
        </w:tc>
      </w:tr>
      <w:tr>
        <w:trPr/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Характеристика элементов окна</w:t>
            </w:r>
          </w:p>
        </w:tc>
        <w:tc>
          <w:tcPr>
            <w:tcW w:w="6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Рабочая область окна включает список всех редактируемых полей пользователя</w:t>
            </w:r>
          </w:p>
        </w:tc>
      </w:tr>
      <w:tr>
        <w:trPr/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Состояние диалога с пользователем</w:t>
            </w:r>
          </w:p>
        </w:tc>
        <w:tc>
          <w:tcPr>
            <w:tcW w:w="6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Выбор действия, редактирование данных</w:t>
            </w:r>
          </w:p>
        </w:tc>
      </w:tr>
      <w:tr>
        <w:trPr/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Описание</w:t>
            </w:r>
          </w:p>
        </w:tc>
        <w:tc>
          <w:tcPr>
            <w:tcW w:w="6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Данное окно используется администратором для редактирования полей пользователя</w:t>
            </w:r>
          </w:p>
        </w:tc>
      </w:tr>
    </w:tbl>
    <w:p>
      <w:pPr>
        <w:pStyle w:val="Normal"/>
        <w:spacing w:lineRule="auto" w:line="276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Окно просмотра информации об объекте приводится на рисунке 12. Спецификация окна в таблице 12.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818640"/>
            <wp:effectExtent l="0" t="0" r="0" b="0"/>
            <wp:wrapSquare wrapText="largest"/>
            <wp:docPr id="13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Рисунок 12 – Окно просмотра информации об объекте</w:t>
      </w:r>
    </w:p>
    <w:p>
      <w:pPr>
        <w:pStyle w:val="Style21"/>
        <w:spacing w:lineRule="auto" w:line="240" w:before="0" w:after="0"/>
        <w:ind w:hanging="0"/>
        <w:jc w:val="right"/>
        <w:rPr/>
      </w:pPr>
      <w:r>
        <w:rPr/>
        <w:t>Таблица 12. Спецификация о</w:t>
      </w:r>
      <w:r>
        <w:rPr>
          <w:rFonts w:cs="Times New Roman"/>
          <w:szCs w:val="28"/>
        </w:rPr>
        <w:t xml:space="preserve">кна </w:t>
      </w:r>
      <w:r>
        <w:rPr>
          <w:rFonts w:cs="Times New Roman"/>
          <w:sz w:val="28"/>
          <w:szCs w:val="28"/>
        </w:rPr>
        <w:t>просмотра информации об объекте</w:t>
      </w:r>
    </w:p>
    <w:tbl>
      <w:tblPr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6797"/>
      </w:tblGrid>
      <w:tr>
        <w:trPr/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Название окна</w:t>
            </w:r>
          </w:p>
        </w:tc>
        <w:tc>
          <w:tcPr>
            <w:tcW w:w="6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Окно просмотра информации об объекте</w:t>
            </w:r>
          </w:p>
        </w:tc>
      </w:tr>
      <w:tr>
        <w:trPr/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Тип окна</w:t>
            </w:r>
          </w:p>
        </w:tc>
        <w:tc>
          <w:tcPr>
            <w:tcW w:w="6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Диалоговое</w:t>
            </w:r>
          </w:p>
        </w:tc>
      </w:tr>
      <w:tr>
        <w:trPr/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Характеристика элементов окна</w:t>
            </w:r>
          </w:p>
        </w:tc>
        <w:tc>
          <w:tcPr>
            <w:tcW w:w="6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Рабочая область окна включает информацию об объекте, а также список хранящихся там наборов и кнопка редактирования объекта</w:t>
            </w:r>
          </w:p>
        </w:tc>
      </w:tr>
      <w:tr>
        <w:trPr/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Состояние диалога с пользователем</w:t>
            </w:r>
          </w:p>
        </w:tc>
        <w:tc>
          <w:tcPr>
            <w:tcW w:w="6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Выбор элементов, просмотр данных</w:t>
            </w:r>
          </w:p>
        </w:tc>
      </w:tr>
      <w:tr>
        <w:trPr/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Описание</w:t>
            </w:r>
          </w:p>
        </w:tc>
        <w:tc>
          <w:tcPr>
            <w:tcW w:w="6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Данное окно используется пользователем для просмотра информации об объекте и его дальнейшем редактировании</w:t>
            </w:r>
          </w:p>
        </w:tc>
      </w:tr>
    </w:tbl>
    <w:p>
      <w:pPr>
        <w:pStyle w:val="Normal"/>
        <w:spacing w:lineRule="auto" w:line="276" w:before="0" w:after="0"/>
        <w:jc w:val="both"/>
        <w:rPr/>
      </w:pPr>
      <w:r>
        <w:rPr>
          <w:rStyle w:val="Style17"/>
        </w:rPr>
        <w:t>Окно редактирования объекта, приводится на рисунке 13. Спецификация окна в таблице 13.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845435" cy="3977640"/>
            <wp:effectExtent l="0" t="0" r="0" b="0"/>
            <wp:wrapTopAndBottom/>
            <wp:docPr id="14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5435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Рисунок 13 – Окно редактирования объекта</w:t>
      </w:r>
    </w:p>
    <w:p>
      <w:pPr>
        <w:pStyle w:val="Style21"/>
        <w:spacing w:lineRule="auto" w:line="240" w:before="0" w:after="0"/>
        <w:ind w:hanging="0"/>
        <w:jc w:val="right"/>
        <w:rPr/>
      </w:pPr>
      <w:r>
        <w:rPr/>
        <w:t>Таблица 13. Спецификация о</w:t>
      </w:r>
      <w:r>
        <w:rPr>
          <w:rFonts w:cs="Times New Roman"/>
          <w:sz w:val="28"/>
          <w:szCs w:val="28"/>
        </w:rPr>
        <w:t>кна редактирования объекта</w:t>
      </w:r>
    </w:p>
    <w:tbl>
      <w:tblPr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6797"/>
      </w:tblGrid>
      <w:tr>
        <w:trPr/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Название окна</w:t>
            </w:r>
          </w:p>
        </w:tc>
        <w:tc>
          <w:tcPr>
            <w:tcW w:w="6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Окно выбора типа </w:t>
            </w:r>
            <w:r>
              <w:rPr>
                <w:rStyle w:val="Style17"/>
                <w:rFonts w:eastAsia="Calibri"/>
                <w:kern w:val="0"/>
                <w:szCs w:val="22"/>
                <w:lang w:val="ru-RU" w:eastAsia="en-US" w:bidi="ar-SA"/>
              </w:rPr>
              <w:t xml:space="preserve">создания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занятия</w:t>
            </w:r>
          </w:p>
        </w:tc>
      </w:tr>
      <w:tr>
        <w:trPr/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Тип окна</w:t>
            </w:r>
          </w:p>
        </w:tc>
        <w:tc>
          <w:tcPr>
            <w:tcW w:w="6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Диалоговое</w:t>
            </w:r>
          </w:p>
        </w:tc>
      </w:tr>
      <w:tr>
        <w:trPr/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Характеристика элементов окна</w:t>
            </w:r>
          </w:p>
        </w:tc>
        <w:tc>
          <w:tcPr>
            <w:tcW w:w="6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Рабочая область окна включает четыре кнопки: «Добавление менеджера», «Удаление объекта», «Отмена» и «Сохранение», а также несколько полей для ввода данных об объекте</w:t>
            </w:r>
          </w:p>
        </w:tc>
      </w:tr>
      <w:tr>
        <w:trPr/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Состояние диалога с пользователем</w:t>
            </w:r>
          </w:p>
        </w:tc>
        <w:tc>
          <w:tcPr>
            <w:tcW w:w="6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Ожидание ввода и выбора дальнейших действий</w:t>
            </w:r>
          </w:p>
        </w:tc>
      </w:tr>
      <w:tr>
        <w:trPr/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Описание</w:t>
            </w:r>
          </w:p>
        </w:tc>
        <w:tc>
          <w:tcPr>
            <w:tcW w:w="6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Данное окно используется администратором для добавления или редактирования объекта хранения мед. набора</w:t>
            </w:r>
          </w:p>
        </w:tc>
      </w:tr>
    </w:tbl>
    <w:p>
      <w:pPr>
        <w:pStyle w:val="Normal"/>
        <w:spacing w:lineRule="auto" w:line="276" w:before="0" w:after="0"/>
        <w:jc w:val="both"/>
        <w:rPr/>
      </w:pPr>
      <w:r>
        <w:rPr>
          <w:rStyle w:val="Style17"/>
        </w:rPr>
        <w:t>Окно создания запроса менеджером на набор, приводится на рисунке 14. Спецификация окна в таблице 14.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552825" cy="3676650"/>
            <wp:effectExtent l="0" t="0" r="0" b="0"/>
            <wp:wrapTopAndBottom/>
            <wp:docPr id="15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Рисунок 14 – Окно создания запроса</w:t>
      </w:r>
    </w:p>
    <w:p>
      <w:pPr>
        <w:pStyle w:val="Style21"/>
        <w:spacing w:lineRule="auto" w:line="240" w:before="0" w:after="0"/>
        <w:ind w:hanging="0"/>
        <w:jc w:val="right"/>
        <w:rPr/>
      </w:pPr>
      <w:r>
        <w:rPr/>
        <w:t>Таблица 14. Спецификация о</w:t>
      </w:r>
      <w:r>
        <w:rPr>
          <w:rFonts w:cs="Times New Roman"/>
          <w:szCs w:val="28"/>
        </w:rPr>
        <w:t>кна создания запроса</w:t>
      </w:r>
    </w:p>
    <w:tbl>
      <w:tblPr>
        <w:tblW w:w="935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6807"/>
      </w:tblGrid>
      <w:tr>
        <w:trPr/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Название окна</w:t>
            </w:r>
          </w:p>
        </w:tc>
        <w:tc>
          <w:tcPr>
            <w:tcW w:w="6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Окно создания запроса на набор</w:t>
            </w:r>
          </w:p>
        </w:tc>
      </w:tr>
      <w:tr>
        <w:trPr/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Тип окна</w:t>
            </w:r>
          </w:p>
        </w:tc>
        <w:tc>
          <w:tcPr>
            <w:tcW w:w="6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Диалоговое</w:t>
            </w:r>
          </w:p>
        </w:tc>
      </w:tr>
      <w:tr>
        <w:trPr/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Характеристика элементов окна</w:t>
            </w:r>
          </w:p>
        </w:tc>
        <w:tc>
          <w:tcPr>
            <w:tcW w:w="6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Рабочая область окна включает поле ввода номера набора для запроса и выбора клиники из всплывающего списка</w:t>
            </w:r>
          </w:p>
        </w:tc>
      </w:tr>
      <w:tr>
        <w:trPr/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Состояние диалога с пользователем</w:t>
            </w:r>
          </w:p>
        </w:tc>
        <w:tc>
          <w:tcPr>
            <w:tcW w:w="6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Ожидание выбора кнопки «Создать» или «Отменить»</w:t>
            </w:r>
          </w:p>
        </w:tc>
      </w:tr>
      <w:tr>
        <w:trPr/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Описание</w:t>
            </w:r>
          </w:p>
        </w:tc>
        <w:tc>
          <w:tcPr>
            <w:tcW w:w="6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Данное окно используется менеджером для создания запроса на отправку набора в клинику</w:t>
            </w:r>
          </w:p>
        </w:tc>
      </w:tr>
    </w:tbl>
    <w:p>
      <w:pPr>
        <w:pStyle w:val="Normal"/>
        <w:spacing w:lineRule="auto" w:line="276" w:before="0" w:after="0"/>
        <w:jc w:val="both"/>
        <w:rPr/>
      </w:pPr>
      <w:r>
        <w:rPr>
          <w:rStyle w:val="Style17"/>
        </w:rPr>
        <w:t>Окно просмотра конкретного набора менеджером, приводится на рисунке 15. Спецификация окна в таблице 15.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72150" cy="2705100"/>
            <wp:effectExtent l="0" t="0" r="0" b="0"/>
            <wp:wrapSquare wrapText="largest"/>
            <wp:docPr id="16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 xml:space="preserve">Рисунок 15 – </w:t>
      </w:r>
      <w:r>
        <w:rPr>
          <w:rStyle w:val="Style17"/>
          <w:rFonts w:cs="Times New Roman"/>
          <w:szCs w:val="28"/>
        </w:rPr>
        <w:t>Окно просмотра набора менеджером</w:t>
      </w:r>
    </w:p>
    <w:p>
      <w:pPr>
        <w:pStyle w:val="Style21"/>
        <w:spacing w:lineRule="auto" w:line="240" w:before="0" w:after="0"/>
        <w:ind w:hanging="0"/>
        <w:jc w:val="right"/>
        <w:rPr/>
      </w:pPr>
      <w:r>
        <w:rPr/>
        <w:t>Таблица 15. Спецификация о</w:t>
      </w:r>
      <w:r>
        <w:rPr>
          <w:rFonts w:cs="Times New Roman"/>
          <w:szCs w:val="28"/>
        </w:rPr>
        <w:t xml:space="preserve">кна </w:t>
      </w:r>
      <w:r>
        <w:rPr>
          <w:rStyle w:val="Style17"/>
          <w:rFonts w:cs="Times New Roman"/>
          <w:szCs w:val="28"/>
        </w:rPr>
        <w:t>просмотра набора менеджером</w:t>
      </w:r>
    </w:p>
    <w:tbl>
      <w:tblPr>
        <w:tblW w:w="935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6807"/>
      </w:tblGrid>
      <w:tr>
        <w:trPr/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Название окна</w:t>
            </w:r>
          </w:p>
        </w:tc>
        <w:tc>
          <w:tcPr>
            <w:tcW w:w="6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spacing w:lineRule="auto" w:line="240" w:before="0" w:after="0"/>
              <w:ind w:hanging="0"/>
              <w:jc w:val="left"/>
              <w:rPr/>
            </w:pPr>
            <w:r>
              <w:rPr>
                <w:rFonts w:cs="Times New Roman"/>
                <w:sz w:val="28"/>
                <w:szCs w:val="28"/>
              </w:rPr>
              <w:t xml:space="preserve">Окно </w:t>
            </w:r>
            <w:r>
              <w:rPr>
                <w:rStyle w:val="Style17"/>
                <w:rFonts w:cs="Times New Roman"/>
                <w:szCs w:val="28"/>
              </w:rPr>
              <w:t>просмотра набора менеджером</w:t>
            </w:r>
          </w:p>
        </w:tc>
      </w:tr>
      <w:tr>
        <w:trPr/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Тип окна</w:t>
            </w:r>
          </w:p>
        </w:tc>
        <w:tc>
          <w:tcPr>
            <w:tcW w:w="6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Диалоговое</w:t>
            </w:r>
          </w:p>
        </w:tc>
      </w:tr>
      <w:tr>
        <w:trPr/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Характеристика элементов окна</w:t>
            </w:r>
          </w:p>
        </w:tc>
        <w:tc>
          <w:tcPr>
            <w:tcW w:w="6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Рабочая область окна включает поля с информацией о наборе и кнопки создания запроса на набор</w:t>
            </w:r>
          </w:p>
        </w:tc>
      </w:tr>
      <w:tr>
        <w:trPr/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Состояние диалога с пользователем</w:t>
            </w:r>
          </w:p>
        </w:tc>
        <w:tc>
          <w:tcPr>
            <w:tcW w:w="6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Ожидание выбора кнопки «Создать набор» или «Отменить»</w:t>
            </w:r>
          </w:p>
        </w:tc>
      </w:tr>
      <w:tr>
        <w:trPr/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Описание</w:t>
            </w:r>
          </w:p>
        </w:tc>
        <w:tc>
          <w:tcPr>
            <w:tcW w:w="6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Данное окно используется менеджером для просмотра информации о наборе</w:t>
            </w:r>
          </w:p>
        </w:tc>
      </w:tr>
    </w:tbl>
    <w:p>
      <w:pPr>
        <w:pStyle w:val="Caption"/>
        <w:spacing w:lineRule="auto" w:line="240" w:before="0" w:after="0"/>
        <w:jc w:val="both"/>
        <w:rPr/>
      </w:pPr>
      <w:r>
        <w:rPr/>
        <w:t>4.2 Структура системы меню</w:t>
      </w:r>
    </w:p>
    <w:p>
      <w:pPr>
        <w:pStyle w:val="Normal"/>
        <w:jc w:val="center"/>
        <w:rPr/>
      </w:pPr>
      <w:r>
        <w:rPr/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084195"/>
            <wp:effectExtent l="0" t="0" r="0" b="0"/>
            <wp:wrapSquare wrapText="largest"/>
            <wp:docPr id="17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17 – Структура системы меню пользователя</w:t>
      </w:r>
    </w:p>
    <w:p>
      <w:pPr>
        <w:pStyle w:val="Normal"/>
        <w:ind w:left="-1134"/>
        <w:rPr/>
      </w:pPr>
      <w:r>
        <w:rPr/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60515" cy="3555365"/>
            <wp:effectExtent l="0" t="0" r="0" b="0"/>
            <wp:wrapSquare wrapText="largest"/>
            <wp:docPr id="18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0515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18 – Структура системы меню админа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spacing w:lineRule="auto" w:line="240" w:before="0" w:after="0"/>
        <w:ind w:left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17 Спецификация структуры меню для рис. 18</w:t>
      </w:r>
    </w:p>
    <w:tbl>
      <w:tblPr>
        <w:tblW w:w="9261" w:type="dxa"/>
        <w:jc w:val="left"/>
        <w:tblInd w:w="8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5"/>
        <w:gridCol w:w="6656"/>
      </w:tblGrid>
      <w:tr>
        <w:trPr/>
        <w:tc>
          <w:tcPr>
            <w:tcW w:w="2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Количество опций</w:t>
            </w:r>
          </w:p>
        </w:tc>
        <w:tc>
          <w:tcPr>
            <w:tcW w:w="6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5 + 5 + (T*(4+MT)) + (2+E) + (5+O) + 1 + (N*2) +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4 + 10 + 11 + (2 + EMT) + (2 + OMT) + 8 + 5 + 2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W w:w="2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Количество опций верхнего уровня</w:t>
            </w:r>
          </w:p>
        </w:tc>
        <w:tc>
          <w:tcPr>
            <w:tcW w:w="6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4 + кнопка выхода = 5</w:t>
            </w:r>
          </w:p>
        </w:tc>
      </w:tr>
      <w:tr>
        <w:trPr/>
        <w:tc>
          <w:tcPr>
            <w:tcW w:w="2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Количество уровней</w:t>
            </w:r>
          </w:p>
        </w:tc>
        <w:tc>
          <w:tcPr>
            <w:tcW w:w="6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5</w:t>
            </w:r>
          </w:p>
        </w:tc>
      </w:tr>
      <w:tr>
        <w:trPr>
          <w:trHeight w:val="1046" w:hRule="atLeast"/>
        </w:trPr>
        <w:tc>
          <w:tcPr>
            <w:tcW w:w="2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Описание</w:t>
            </w:r>
          </w:p>
        </w:tc>
        <w:tc>
          <w:tcPr>
            <w:tcW w:w="6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 помощью системы меню можно активизировать окна, предоставляющие пользователю требуемый для работы с системой интерфейс.</w:t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T</w:t>
      </w:r>
      <w:r>
        <w:rPr>
          <w:rFonts w:cs="Times New Roman" w:ascii="Times New Roman" w:hAnsi="Times New Roman"/>
          <w:sz w:val="28"/>
          <w:szCs w:val="28"/>
        </w:rPr>
        <w:t xml:space="preserve"> – кол-во таблиц мед. наборов. </w:t>
      </w:r>
      <w:r>
        <w:rPr>
          <w:rFonts w:cs="Times New Roman" w:ascii="Times New Roman" w:hAnsi="Times New Roman"/>
          <w:sz w:val="28"/>
          <w:szCs w:val="28"/>
          <w:lang w:val="en-US"/>
        </w:rPr>
        <w:t>MT</w:t>
      </w:r>
      <w:r>
        <w:rPr>
          <w:rFonts w:cs="Times New Roman" w:ascii="Times New Roman" w:hAnsi="Times New Roman"/>
          <w:sz w:val="28"/>
          <w:szCs w:val="28"/>
        </w:rPr>
        <w:t xml:space="preserve"> – кол-во мед. наборов. </w:t>
      </w:r>
      <w:r>
        <w:rPr>
          <w:rFonts w:cs="Times New Roman" w:ascii="Times New Roman" w:hAnsi="Times New Roman"/>
          <w:sz w:val="28"/>
          <w:szCs w:val="28"/>
          <w:lang w:val="en-US"/>
        </w:rPr>
        <w:t>E</w:t>
      </w:r>
      <w:r>
        <w:rPr>
          <w:rFonts w:cs="Times New Roman" w:ascii="Times New Roman" w:hAnsi="Times New Roman"/>
          <w:sz w:val="28"/>
          <w:szCs w:val="28"/>
        </w:rPr>
        <w:t xml:space="preserve"> – кол-во сотрудников. </w:t>
      </w:r>
      <w:r>
        <w:rPr>
          <w:rFonts w:cs="Times New Roman" w:ascii="Times New Roman" w:hAnsi="Times New Roman"/>
          <w:sz w:val="28"/>
          <w:szCs w:val="28"/>
          <w:lang w:val="en-US"/>
        </w:rPr>
        <w:t>O</w:t>
      </w:r>
      <w:r>
        <w:rPr>
          <w:rFonts w:cs="Times New Roman" w:ascii="Times New Roman" w:hAnsi="Times New Roman"/>
          <w:sz w:val="28"/>
          <w:szCs w:val="28"/>
        </w:rPr>
        <w:t xml:space="preserve"> – кол-во объектов. </w:t>
      </w:r>
      <w:r>
        <w:rPr>
          <w:rFonts w:cs="Times New Roman" w:ascii="Times New Roman" w:hAnsi="Times New Roman"/>
          <w:sz w:val="28"/>
          <w:szCs w:val="28"/>
          <w:lang w:val="en-US"/>
        </w:rPr>
        <w:t>N</w:t>
      </w:r>
      <w:r>
        <w:rPr>
          <w:rFonts w:cs="Times New Roman" w:ascii="Times New Roman" w:hAnsi="Times New Roman"/>
          <w:sz w:val="28"/>
          <w:szCs w:val="28"/>
        </w:rPr>
        <w:t xml:space="preserve"> – кол-во уведомлений. </w:t>
      </w:r>
      <w:r>
        <w:rPr>
          <w:rFonts w:cs="Times New Roman" w:ascii="Times New Roman" w:hAnsi="Times New Roman"/>
          <w:sz w:val="28"/>
          <w:szCs w:val="28"/>
          <w:lang w:val="en-US"/>
        </w:rPr>
        <w:t>EMT</w:t>
      </w:r>
      <w:r>
        <w:rPr>
          <w:rFonts w:cs="Times New Roman" w:ascii="Times New Roman" w:hAnsi="Times New Roman"/>
          <w:sz w:val="28"/>
          <w:szCs w:val="28"/>
        </w:rPr>
        <w:t xml:space="preserve"> – кол-во мед. наборов, стоящих за сотрудником. OMT — кол-во мед. наборов, хранимых на объекте.</w:t>
      </w:r>
    </w:p>
    <w:p>
      <w:pPr>
        <w:pStyle w:val="Normal"/>
        <w:spacing w:lineRule="auto" w:line="240" w:before="0" w:after="0"/>
        <w:ind w:firstLine="708"/>
        <w:jc w:val="right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cs="Times New Roman" w:ascii="Times New Roman" w:hAnsi="Times New Roman"/>
          <w:sz w:val="28"/>
          <w:szCs w:val="28"/>
        </w:rPr>
        <w:t>Таблица 18. Описание опций</w:t>
      </w:r>
    </w:p>
    <w:tbl>
      <w:tblPr>
        <w:tblW w:w="10909" w:type="dxa"/>
        <w:jc w:val="left"/>
        <w:tblInd w:w="-142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8"/>
        <w:gridCol w:w="2974"/>
        <w:gridCol w:w="2153"/>
        <w:gridCol w:w="2878"/>
        <w:gridCol w:w="2346"/>
      </w:tblGrid>
      <w:tr>
        <w:trPr/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№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Название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Условие доступности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Тип</w:t>
            </w:r>
          </w:p>
        </w:tc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Описание</w:t>
            </w:r>
          </w:p>
        </w:tc>
      </w:tr>
      <w:tr>
        <w:trPr/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1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Авторизация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Активно окно авторизации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Действие, требующее ввода дополнительной информации</w:t>
            </w:r>
          </w:p>
        </w:tc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Предоставление доступа к системе пользователям</w:t>
            </w:r>
          </w:p>
        </w:tc>
      </w:tr>
      <w:tr>
        <w:trPr/>
        <w:tc>
          <w:tcPr>
            <w:tcW w:w="5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2</w:t>
            </w:r>
          </w:p>
        </w:tc>
        <w:tc>
          <w:tcPr>
            <w:tcW w:w="29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Панель окон</w:t>
            </w:r>
          </w:p>
        </w:tc>
        <w:tc>
          <w:tcPr>
            <w:tcW w:w="21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Активно основное окно</w:t>
            </w:r>
          </w:p>
        </w:tc>
        <w:tc>
          <w:tcPr>
            <w:tcW w:w="28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/>
              <w:t>Действие, выполняемое сразу после авторизации</w:t>
            </w:r>
          </w:p>
        </w:tc>
        <w:tc>
          <w:tcPr>
            <w:tcW w:w="23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Предоставление доступа к основным окнам</w:t>
            </w:r>
          </w:p>
        </w:tc>
      </w:tr>
      <w:tr>
        <w:trPr/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3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Списки инструментов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Активно основное окно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Действие, выполняемое сразу после авторизации</w:t>
            </w:r>
          </w:p>
        </w:tc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Предоставление доступа к просмотру списков инструментов</w:t>
            </w:r>
          </w:p>
        </w:tc>
      </w:tr>
      <w:tr>
        <w:trPr>
          <w:trHeight w:val="1322" w:hRule="atLeast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4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Списки сотрудников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Активно основное окно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Действие, требующее ввода дополнительной информации</w:t>
            </w:r>
          </w:p>
        </w:tc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Предоставление доступа к просмотру списков сотрудников</w:t>
            </w:r>
          </w:p>
        </w:tc>
      </w:tr>
      <w:tr>
        <w:trPr>
          <w:trHeight w:val="599" w:hRule="atLeast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5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Списки объектов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Активно основное окно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Действие, требующее ввода дополнительной информации</w:t>
            </w:r>
          </w:p>
        </w:tc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Предоставление доступа к просмотру списков объектов</w:t>
            </w:r>
          </w:p>
        </w:tc>
      </w:tr>
      <w:tr>
        <w:trPr>
          <w:trHeight w:val="599" w:hRule="atLeast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6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Журнал перемещений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Активно основное окно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Действие, требующее ввода дополнительной информации</w:t>
            </w:r>
          </w:p>
        </w:tc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Предоставление доступа к просмотру журнала перемещений</w:t>
            </w:r>
          </w:p>
        </w:tc>
      </w:tr>
      <w:tr>
        <w:trPr>
          <w:trHeight w:val="599" w:hRule="atLeast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7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Уведомления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Активно основное окно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Действие, требующее ввода дополнительной информации</w:t>
            </w:r>
          </w:p>
        </w:tc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Предоставление доступа к просмотру уведомлений</w:t>
            </w:r>
          </w:p>
        </w:tc>
      </w:tr>
      <w:tr>
        <w:trPr>
          <w:trHeight w:val="599" w:hRule="atLeast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8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Быстрое редактирование мед. набора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Активно окно просмотра списков инструментов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Действие, требующее ввода дополнительной информации</w:t>
            </w:r>
          </w:p>
        </w:tc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Предоставление доступа к быстрому редактированию инструмента</w:t>
            </w:r>
          </w:p>
        </w:tc>
      </w:tr>
      <w:tr>
        <w:trPr>
          <w:trHeight w:val="599" w:hRule="atLeast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Детальное редактирование мед. набора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Активно окно редактирования инструмента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Действие, требующее ввода дополнительной информации</w:t>
            </w:r>
          </w:p>
        </w:tc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Предоставление доступа к подробному редактированию инструмента</w:t>
            </w:r>
          </w:p>
        </w:tc>
      </w:tr>
      <w:tr>
        <w:trPr>
          <w:trHeight w:val="599" w:hRule="atLeast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10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Создание нового пользователя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Активно окно просмотра списков сотрудников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Действие, требующее ввода дополнительной информации</w:t>
            </w:r>
          </w:p>
        </w:tc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Добавление нового сотрудника в систему</w:t>
            </w:r>
          </w:p>
        </w:tc>
      </w:tr>
      <w:tr>
        <w:trPr>
          <w:trHeight w:val="599" w:hRule="atLeast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11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Просмотр сотрудника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Активно окно просмотра списков сотрудников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Действие, требующее ввода дополнительной информации</w:t>
            </w:r>
          </w:p>
        </w:tc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Предоставление доступа к просмотру информации о сотруднике</w:t>
            </w:r>
          </w:p>
        </w:tc>
      </w:tr>
      <w:tr>
        <w:trPr>
          <w:trHeight w:val="599" w:hRule="atLeast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12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Просмотр объекта хранения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Активно окно просмотра списков объектов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Действие, требующее ввода дополнительной информации</w:t>
            </w:r>
          </w:p>
        </w:tc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Предоставление доступа к просмотру информации об объекте хранения</w:t>
            </w:r>
          </w:p>
        </w:tc>
      </w:tr>
      <w:tr>
        <w:trPr>
          <w:trHeight w:val="599" w:hRule="atLeast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13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Редактирование объекта хранения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Активно окно просмотра объекта хранения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Действие, требующее ввода дополнительной информации</w:t>
            </w:r>
          </w:p>
        </w:tc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Предоставление доступа к редактированию объекта</w:t>
            </w:r>
          </w:p>
        </w:tc>
      </w:tr>
      <w:tr>
        <w:trPr>
          <w:trHeight w:val="599" w:hRule="atLeast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14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Создание </w:t>
            </w: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запроса на набор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Активно окно просмотра инструмента менеджером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Действие, требующее ввода дополнительной информации</w:t>
            </w:r>
          </w:p>
        </w:tc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Cs/>
                <w:sz w:val="28"/>
                <w:szCs w:val="28"/>
              </w:rPr>
              <w:t>Добавление запроса на отправку мед. набора</w:t>
            </w:r>
          </w:p>
        </w:tc>
      </w:tr>
    </w:tbl>
    <w:p>
      <w:pPr>
        <w:pStyle w:val="Normal"/>
        <w:jc w:val="center"/>
        <w:rPr>
          <w:lang w:val="en-US"/>
        </w:rPr>
      </w:pPr>
      <w:r>
        <w:rPr/>
        <w:drawing>
          <wp:inline distT="0" distB="0" distL="0" distR="0">
            <wp:extent cx="5940425" cy="4170680"/>
            <wp:effectExtent l="0" t="0" r="0" b="0"/>
            <wp:docPr id="19" name="Рисунок 30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30" descr="screenshot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7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19 – Диаграмма состояний диалога с пользователем</w:t>
      </w:r>
    </w:p>
    <w:p>
      <w:pPr>
        <w:pStyle w:val="Caption"/>
        <w:spacing w:lineRule="auto" w:line="240"/>
        <w:jc w:val="both"/>
        <w:rPr/>
      </w:pPr>
      <w:r>
        <w:rPr/>
      </w:r>
    </w:p>
    <w:p>
      <w:pPr>
        <w:pStyle w:val="Caption"/>
        <w:spacing w:lineRule="auto" w:line="240"/>
        <w:jc w:val="both"/>
        <w:rPr/>
      </w:pPr>
      <w:r>
        <w:rPr/>
        <w:t>Вывод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 основе моделей, созданных на предыдущих этапах проектирования ифнормационной системы, реализовал этап 4.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Times New Roman">
    <w:charset w:val="01"/>
    <w:family w:val="roman"/>
    <w:pitch w:val="default"/>
  </w:font>
  <w:font w:name="Liberation Serif">
    <w:altName w:val="Times New Roman"/>
    <w:charset w:val="01"/>
    <w:family w:val="roman"/>
    <w:pitch w:val="default"/>
  </w:font>
  <w:font w:name="Liberation Sans">
    <w:altName w:val="Arial"/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FreeSerif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59" w:before="0" w:after="160"/>
      <w:jc w:val="left"/>
    </w:pPr>
    <w:rPr>
      <w:rFonts w:ascii="Calibri" w:hAnsi="Calibri" w:eastAsia="Calibri" w:cs="FreeSerif"/>
      <w:color w:val="auto"/>
      <w:kern w:val="0"/>
      <w:sz w:val="22"/>
      <w:szCs w:val="22"/>
      <w:lang w:val="ru-RU" w:eastAsia="en-US" w:bidi="ar-SA"/>
    </w:rPr>
  </w:style>
  <w:style w:type="character" w:styleId="DefaultParagraphFont">
    <w:name w:val="Default Paragraph Font"/>
    <w:qFormat/>
    <w:rPr/>
  </w:style>
  <w:style w:type="character" w:styleId="Style14">
    <w:name w:val="Титульник. Основной текст [ВУЗ] Знак"/>
    <w:basedOn w:val="DefaultParagraphFont"/>
    <w:link w:val="Style18"/>
    <w:qFormat/>
    <w:rPr>
      <w:rFonts w:ascii="Times New Roman" w:hAnsi="Times New Roman" w:cs="Times New Roman"/>
      <w:sz w:val="28"/>
      <w:szCs w:val="28"/>
    </w:rPr>
  </w:style>
  <w:style w:type="character" w:styleId="Style15">
    <w:name w:val="Титульник. По центру [ВУЗ] Знак"/>
    <w:basedOn w:val="DefaultParagraphFont"/>
    <w:link w:val="Style19"/>
    <w:qFormat/>
    <w:rPr>
      <w:rFonts w:ascii="Times New Roman" w:hAnsi="Times New Roman" w:cs="Times New Roman"/>
      <w:sz w:val="28"/>
      <w:szCs w:val="28"/>
    </w:rPr>
  </w:style>
  <w:style w:type="character" w:styleId="Style16">
    <w:name w:val="Титульник. Шапка [ВУЗ] Знак"/>
    <w:basedOn w:val="Style15"/>
    <w:link w:val="Style20"/>
    <w:qFormat/>
    <w:rPr>
      <w:rFonts w:ascii="Times New Roman" w:hAnsi="Times New Roman" w:cs="Times New Roman"/>
      <w:b/>
      <w:sz w:val="28"/>
      <w:szCs w:val="28"/>
    </w:rPr>
  </w:style>
  <w:style w:type="character" w:styleId="Standard">
    <w:name w:val="Standard Знак"/>
    <w:basedOn w:val="DefaultParagraphFont"/>
    <w:link w:val="Standard1"/>
    <w:qFormat/>
    <w:rPr>
      <w:rFonts w:ascii="Liberation Serif" w:hAnsi="Liberation Serif" w:eastAsia="NSimSun" w:cs="Arial"/>
      <w:kern w:val="2"/>
      <w:sz w:val="24"/>
      <w:szCs w:val="24"/>
      <w:lang w:eastAsia="zh-CN" w:bidi="hi-IN"/>
    </w:rPr>
  </w:style>
  <w:style w:type="character" w:styleId="Style17">
    <w:name w:val="Лабораторная Знак"/>
    <w:basedOn w:val="DefaultParagraphFont"/>
    <w:link w:val="Style21"/>
    <w:qFormat/>
    <w:rPr>
      <w:rFonts w:ascii="Times New Roman" w:hAnsi="Times New Roman"/>
      <w:sz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spacing w:lineRule="auto" w:line="360" w:before="0" w:after="0"/>
      <w:jc w:val="center"/>
    </w:pPr>
    <w:rPr>
      <w:rFonts w:ascii="Times New Roman" w:hAnsi="Times New Roman" w:cs="Times New Roman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8">
    <w:name w:val="Титульник. Основной текст [ВУЗ]"/>
    <w:link w:val="Style14"/>
    <w:qFormat/>
    <w:pPr>
      <w:widowControl/>
      <w:tabs>
        <w:tab w:val="clear" w:pos="708"/>
        <w:tab w:val="left" w:pos="0" w:leader="none"/>
        <w:tab w:val="center" w:pos="4536" w:leader="none"/>
        <w:tab w:val="right" w:pos="9070" w:leader="none"/>
      </w:tabs>
      <w:suppressAutoHyphens w:val="true"/>
      <w:overflowPunct w:val="false"/>
      <w:bidi w:val="0"/>
      <w:spacing w:lineRule="auto" w:line="360" w:before="0" w:after="0"/>
      <w:jc w:val="left"/>
    </w:pPr>
    <w:rPr>
      <w:rFonts w:ascii="Times New Roman" w:hAnsi="Times New Roman" w:eastAsia="Calibri" w:cs="Times New Roman"/>
      <w:color w:val="auto"/>
      <w:kern w:val="0"/>
      <w:sz w:val="28"/>
      <w:szCs w:val="28"/>
      <w:lang w:val="ru-RU" w:eastAsia="en-US" w:bidi="ar-SA"/>
    </w:rPr>
  </w:style>
  <w:style w:type="paragraph" w:styleId="Style19">
    <w:name w:val="Титульник. По центру [ВУЗ]"/>
    <w:link w:val="Style15"/>
    <w:qFormat/>
    <w:pPr>
      <w:widowControl/>
      <w:tabs>
        <w:tab w:val="clear" w:pos="708"/>
        <w:tab w:val="left" w:pos="0" w:leader="none"/>
        <w:tab w:val="center" w:pos="4536" w:leader="none"/>
        <w:tab w:val="right" w:pos="9070" w:leader="none"/>
      </w:tabs>
      <w:suppressAutoHyphens w:val="true"/>
      <w:overflowPunct w:val="false"/>
      <w:bidi w:val="0"/>
      <w:spacing w:lineRule="auto" w:line="360" w:before="0" w:after="0"/>
      <w:jc w:val="center"/>
    </w:pPr>
    <w:rPr>
      <w:rFonts w:ascii="Times New Roman" w:hAnsi="Times New Roman" w:eastAsia="Calibri" w:cs="Times New Roman"/>
      <w:color w:val="auto"/>
      <w:kern w:val="0"/>
      <w:sz w:val="28"/>
      <w:szCs w:val="28"/>
      <w:lang w:val="ru-RU" w:eastAsia="en-US" w:bidi="ar-SA"/>
    </w:rPr>
  </w:style>
  <w:style w:type="paragraph" w:styleId="Style20">
    <w:name w:val="Титульник. Шапка [ВУЗ]"/>
    <w:basedOn w:val="Style19"/>
    <w:link w:val="Style16"/>
    <w:qFormat/>
    <w:pPr>
      <w:spacing w:lineRule="auto" w:line="240"/>
    </w:pPr>
    <w:rPr>
      <w:b/>
    </w:rPr>
  </w:style>
  <w:style w:type="paragraph" w:styleId="Standard1">
    <w:name w:val="Standard"/>
    <w:link w:val="Standard"/>
    <w:qFormat/>
    <w:pPr>
      <w:widowControl/>
      <w:suppressAutoHyphens w:val="true"/>
      <w:overflowPunct w:val="false"/>
      <w:bidi w:val="0"/>
      <w:spacing w:lineRule="auto" w:line="240"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Style21">
    <w:name w:val="Лабораторная"/>
    <w:link w:val="Style17"/>
    <w:qFormat/>
    <w:pPr>
      <w:widowControl w:val="false"/>
      <w:suppressAutoHyphens w:val="true"/>
      <w:overflowPunct w:val="false"/>
      <w:bidi w:val="0"/>
      <w:spacing w:lineRule="auto" w:line="360" w:before="0" w:after="160"/>
      <w:ind w:firstLine="709"/>
      <w:jc w:val="both"/>
    </w:pPr>
    <w:rPr>
      <w:rFonts w:ascii="Times New Roman" w:hAnsi="Times New Roman" w:eastAsia="Calibri" w:cs="FreeSerif"/>
      <w:color w:val="auto"/>
      <w:kern w:val="0"/>
      <w:sz w:val="28"/>
      <w:szCs w:val="22"/>
      <w:lang w:val="ru-RU" w:eastAsia="en-US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jpeg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1199</TotalTime>
  <Application>LibreOffice/24.2.6.2$Linux_X86_64 LibreOffice_project/420$Build-2</Application>
  <AppVersion>15.0000</AppVersion>
  <Pages>18</Pages>
  <Words>1721</Words>
  <Characters>11721</Characters>
  <CharactersWithSpaces>13174</CharactersWithSpaces>
  <Paragraphs>308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2024-09-16T18:19:00Z</dcterms:created>
  <dc:creator>Vladimir</dc:creator>
  <dc:description/>
  <dc:language>en-US</dc:language>
  <cp:lastModifiedBy/>
  <cp:lastPrinted>2024-11-01T11:08:47Z</cp:lastPrinted>
  <dcterms:modified xsi:type="dcterms:W3CDTF">2024-12-25T13:45:53Z</dcterms:modified>
  <cp:revision>290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