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9"/>
        <w:rPr/>
      </w:pPr>
      <w:bookmarkStart w:id="0" w:name="_Hlk177913594"/>
      <w:bookmarkEnd w:id="0"/>
      <w:r>
        <w:drawing>
          <wp:anchor behindDoc="0" distT="0" distB="0" distL="114300" distR="114300" simplePos="0" locked="0" layoutInCell="0" allowOverlap="1" relativeHeight="2">
            <wp:simplePos x="0" y="0"/>
            <wp:positionH relativeFrom="column">
              <wp:posOffset>53975</wp:posOffset>
            </wp:positionH>
            <wp:positionV relativeFrom="page">
              <wp:posOffset>733425</wp:posOffset>
            </wp:positionV>
            <wp:extent cx="542925" cy="805815"/>
            <wp:effectExtent l="0" t="0" r="0" b="0"/>
            <wp:wrapTight wrapText="bothSides">
              <wp:wrapPolygon edited="0">
                <wp:start x="-45" y="0"/>
                <wp:lineTo x="-45" y="20906"/>
                <wp:lineTo x="21189" y="20906"/>
                <wp:lineTo x="21189" y="0"/>
                <wp:lineTo x="-45" y="0"/>
              </wp:wrapPolygon>
            </wp:wrapTight>
            <wp:docPr id="1" name="Рисунок 9" descr="Изображение выглядит как символ, линия, Прямоугольник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9" descr="Изображение выглядит как символ, линия, Прямоугольник, Шриф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grayscl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805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МИНИСТЕРСТВО НАУКИ И ВЫСШЕГО ОБРАЗОВАНИЯ РФ</w:t>
      </w:r>
    </w:p>
    <w:p>
      <w:pPr>
        <w:pStyle w:val="Style19"/>
        <w:rPr/>
      </w:pPr>
      <w:r>
        <w:rPr/>
      </w:r>
    </w:p>
    <w:p>
      <w:pPr>
        <w:pStyle w:val="Style19"/>
        <w:rPr/>
      </w:pPr>
      <w:r>
        <w:rPr/>
        <w:t>ФЕДЕРАЛЬНОЕ ГОСУДАРСТВЕННОЕ БЮДЖЕТНОЕ ОБРАЗОВАТЕЛЬНОЕ УЧРЕЖДЕНИЕ ВЫСШЕГО ОБРАЗОВАНИЯ «ЛИПЕЦКИЙ ГОСУДАРСТВЕННЫЙ ТЕХНИЧЕСКИЙ УНИВЕРСИТЕТ»</w:t>
      </w:r>
    </w:p>
    <w:p>
      <w:pPr>
        <w:pStyle w:val="Style19"/>
        <w:rPr/>
      </w:pPr>
      <w:r>
        <w:rPr/>
      </w:r>
    </w:p>
    <w:p>
      <w:pPr>
        <w:pStyle w:val="Style19"/>
        <w:rPr/>
      </w:pPr>
      <w:r>
        <w:rPr/>
      </w:r>
    </w:p>
    <w:p>
      <w:pPr>
        <w:pStyle w:val="Style19"/>
        <w:rPr/>
      </w:pPr>
      <w:r>
        <w:rPr/>
      </w:r>
    </w:p>
    <w:p>
      <w:pPr>
        <w:pStyle w:val="Style18"/>
        <w:tabs>
          <w:tab w:val="left" w:pos="0" w:leader="none"/>
          <w:tab w:val="left" w:pos="1701" w:leader="none"/>
          <w:tab w:val="center" w:pos="4536" w:leader="none"/>
          <w:tab w:val="right" w:pos="9070" w:leader="none"/>
        </w:tabs>
        <w:spacing w:lineRule="auto" w:line="240"/>
        <w:jc w:val="left"/>
        <w:rPr/>
      </w:pPr>
      <w:r>
        <w:rPr/>
        <w:t xml:space="preserve">Институт </w:t>
        <w:tab/>
        <w:t>компьютерных наук</w:t>
      </w:r>
    </w:p>
    <w:p>
      <w:pPr>
        <w:pStyle w:val="Style18"/>
        <w:tabs>
          <w:tab w:val="left" w:pos="0" w:leader="none"/>
          <w:tab w:val="left" w:pos="1701" w:leader="none"/>
          <w:tab w:val="center" w:pos="4536" w:leader="none"/>
          <w:tab w:val="right" w:pos="9070" w:leader="none"/>
        </w:tabs>
        <w:spacing w:lineRule="auto" w:line="240"/>
        <w:jc w:val="left"/>
        <w:rPr/>
      </w:pPr>
      <w:r>
        <w:rPr/>
        <w:t xml:space="preserve">Кафедра </w:t>
        <w:tab/>
        <w:t>автоматизированных систем управления</w:t>
      </w:r>
    </w:p>
    <w:p>
      <w:pPr>
        <w:pStyle w:val="Style18"/>
        <w:rPr/>
      </w:pPr>
      <w:r>
        <w:rPr/>
      </w:r>
    </w:p>
    <w:p>
      <w:pPr>
        <w:pStyle w:val="Style18"/>
        <w:rPr/>
      </w:pPr>
      <w:r>
        <w:rPr/>
      </w:r>
    </w:p>
    <w:p>
      <w:pPr>
        <w:pStyle w:val="Style18"/>
        <w:rPr/>
      </w:pPr>
      <w:r>
        <w:rPr/>
      </w:r>
    </w:p>
    <w:p>
      <w:pPr>
        <w:pStyle w:val="Style18"/>
        <w:jc w:val="left"/>
        <w:rPr/>
      </w:pPr>
      <w:r>
        <w:rPr/>
      </w:r>
    </w:p>
    <w:p>
      <w:pPr>
        <w:pStyle w:val="Style18"/>
        <w:rPr/>
      </w:pPr>
      <w:r>
        <w:rPr/>
        <w:t>ПРАКТИЧЕСКОЕ ЗАДАНИЕ №</w:t>
      </w:r>
      <w:r>
        <w:rPr/>
        <w:t>2</w:t>
      </w:r>
    </w:p>
    <w:p>
      <w:pPr>
        <w:pStyle w:val="BodyText"/>
        <w:spacing w:before="163" w:after="240"/>
        <w:jc w:val="center"/>
        <w:rPr/>
      </w:pPr>
      <w:r>
        <w:rPr/>
        <w:t>по дисциплине «Основы предпринимательства»</w:t>
      </w:r>
    </w:p>
    <w:p>
      <w:pPr>
        <w:pStyle w:val="Style18"/>
        <w:rPr/>
      </w:pPr>
      <w:r>
        <w:rPr/>
      </w:r>
      <w:bookmarkStart w:id="1" w:name="_GoBack"/>
      <w:bookmarkStart w:id="2" w:name="_GoBack"/>
      <w:bookmarkEnd w:id="2"/>
    </w:p>
    <w:p>
      <w:pPr>
        <w:pStyle w:val="Style18"/>
        <w:tabs>
          <w:tab w:val="left" w:pos="0" w:leader="none"/>
          <w:tab w:val="center" w:pos="4536" w:leader="none"/>
          <w:tab w:val="left" w:pos="6720" w:leader="none"/>
          <w:tab w:val="right" w:pos="9070" w:leader="none"/>
          <w:tab w:val="right" w:pos="9355" w:leader="none"/>
        </w:tabs>
        <w:spacing w:lineRule="auto" w:line="240"/>
        <w:jc w:val="left"/>
        <w:rPr/>
      </w:pPr>
      <w:r>
        <w:rPr/>
        <w:tab/>
        <w:t xml:space="preserve"> </w:t>
        <w:tab/>
      </w:r>
    </w:p>
    <w:p>
      <w:pPr>
        <w:pStyle w:val="Style18"/>
        <w:tabs>
          <w:tab w:val="left" w:pos="0" w:leader="none"/>
          <w:tab w:val="center" w:pos="4536" w:leader="none"/>
          <w:tab w:val="left" w:pos="6720" w:leader="none"/>
          <w:tab w:val="right" w:pos="9070" w:leader="none"/>
          <w:tab w:val="right" w:pos="9355" w:leader="none"/>
        </w:tabs>
        <w:spacing w:lineRule="auto" w:line="240"/>
        <w:jc w:val="left"/>
        <w:rPr/>
      </w:pPr>
      <w:r>
        <w:rPr/>
      </w:r>
    </w:p>
    <w:p>
      <w:pPr>
        <w:pStyle w:val="Style17"/>
        <w:tabs>
          <w:tab w:val="left" w:pos="0" w:leader="none"/>
          <w:tab w:val="center" w:pos="1985" w:leader="none"/>
          <w:tab w:val="center" w:pos="4536" w:leader="none"/>
          <w:tab w:val="right" w:pos="9070" w:leader="none"/>
        </w:tabs>
        <w:rPr/>
      </w:pPr>
      <w:r>
        <w:rPr>
          <w:rStyle w:val="Style14"/>
        </w:rPr>
        <w:t>Студент М-РИТ-25-1</w:t>
      </w:r>
      <w:r>
        <w:rPr/>
        <w:tab/>
        <w:t>____________________</w:t>
        <w:tab/>
        <w:t>Станисалвчук С.М.</w:t>
      </w:r>
    </w:p>
    <w:p>
      <w:pPr>
        <w:pStyle w:val="Style17"/>
        <w:rPr/>
      </w:pPr>
      <w:r>
        <w:rPr/>
        <w:tab/>
      </w:r>
      <w:r>
        <w:rPr>
          <w:sz w:val="18"/>
          <w:szCs w:val="18"/>
        </w:rPr>
        <w:t>(подпись, дата)</w:t>
      </w:r>
    </w:p>
    <w:p>
      <w:pPr>
        <w:pStyle w:val="Style17"/>
        <w:rPr/>
      </w:pPr>
      <w:r>
        <w:rPr/>
      </w:r>
    </w:p>
    <w:p>
      <w:pPr>
        <w:pStyle w:val="Style17"/>
        <w:rPr/>
      </w:pPr>
      <w:r>
        <w:rPr/>
        <w:t>Руководитель</w:t>
      </w:r>
    </w:p>
    <w:p>
      <w:pPr>
        <w:pStyle w:val="Style17"/>
        <w:rPr/>
      </w:pPr>
      <w:r>
        <w:rPr/>
        <w:t>Канд. юр. наук, доцент</w:t>
        <w:tab/>
        <w:t>____________________</w:t>
        <w:tab/>
        <w:t>Моисеева И.И.</w:t>
      </w:r>
    </w:p>
    <w:p>
      <w:pPr>
        <w:pStyle w:val="Style17"/>
        <w:rPr/>
      </w:pPr>
      <w:r>
        <w:rPr/>
        <w:tab/>
      </w:r>
      <w:r>
        <w:rPr>
          <w:sz w:val="18"/>
          <w:szCs w:val="18"/>
        </w:rPr>
        <w:t>(подпись, дата)</w:t>
      </w:r>
    </w:p>
    <w:p>
      <w:pPr>
        <w:pStyle w:val="Style18"/>
        <w:rPr/>
      </w:pPr>
      <w:r>
        <w:rPr/>
      </w:r>
    </w:p>
    <w:p>
      <w:pPr>
        <w:pStyle w:val="Style18"/>
        <w:rPr/>
      </w:pPr>
      <w:r>
        <w:rPr/>
      </w:r>
    </w:p>
    <w:p>
      <w:pPr>
        <w:pStyle w:val="Style18"/>
        <w:rPr/>
      </w:pPr>
      <w:r>
        <w:rPr/>
      </w:r>
    </w:p>
    <w:p>
      <w:pPr>
        <w:pStyle w:val="Style18"/>
        <w:rPr/>
      </w:pPr>
      <w:r>
        <w:rPr/>
      </w:r>
    </w:p>
    <w:p>
      <w:pPr>
        <w:pStyle w:val="Style18"/>
        <w:rPr/>
      </w:pPr>
      <w:r>
        <w:rPr/>
      </w:r>
    </w:p>
    <w:p>
      <w:pPr>
        <w:pStyle w:val="Style18"/>
        <w:rPr/>
      </w:pPr>
      <w:r>
        <w:rPr/>
      </w:r>
    </w:p>
    <w:p>
      <w:pPr>
        <w:pStyle w:val="Style18"/>
        <w:jc w:val="left"/>
        <w:rPr/>
      </w:pPr>
      <w:r>
        <w:rPr/>
      </w:r>
    </w:p>
    <w:p>
      <w:pPr>
        <w:pStyle w:val="Style18"/>
        <w:rPr/>
      </w:pPr>
      <w:r>
        <w:rPr/>
        <w:t>Липецк 2025 г.</w:t>
      </w:r>
    </w:p>
    <w:p>
      <w:pPr>
        <w:pStyle w:val="Normal"/>
        <w:spacing w:lineRule="auto" w:line="36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1. Укажите, какой из организацио</w:t>
      </w:r>
      <w:r>
        <w:rPr>
          <w:rFonts w:cs="Times New Roman" w:ascii="Times New Roman" w:hAnsi="Times New Roman"/>
          <w:sz w:val="28"/>
          <w:szCs w:val="28"/>
        </w:rPr>
        <w:t>н</w:t>
      </w:r>
      <w:r>
        <w:rPr>
          <w:rFonts w:cs="Times New Roman" w:ascii="Times New Roman" w:hAnsi="Times New Roman"/>
          <w:sz w:val="28"/>
          <w:szCs w:val="28"/>
        </w:rPr>
        <w:t>но-правовых форм предпринимательской деятельности присущи следующие характеристики. В соответствующих позициях табл. З поставьте знак «+» или «-».</w:t>
      </w:r>
    </w:p>
    <w:tbl>
      <w:tblPr>
        <w:tblStyle w:val="a3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70"/>
        <w:gridCol w:w="1305"/>
        <w:gridCol w:w="1260"/>
        <w:gridCol w:w="810"/>
        <w:gridCol w:w="810"/>
        <w:gridCol w:w="603"/>
        <w:gridCol w:w="1394"/>
        <w:gridCol w:w="1393"/>
      </w:tblGrid>
      <w:tr>
        <w:trPr/>
        <w:tc>
          <w:tcPr>
            <w:tcW w:w="1770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Недостатки</w:t>
            </w:r>
          </w:p>
        </w:tc>
        <w:tc>
          <w:tcPr>
            <w:tcW w:w="7575" w:type="dxa"/>
            <w:gridSpan w:val="7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/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Организационно-прововые форма предпринимательства</w:t>
            </w:r>
          </w:p>
        </w:tc>
      </w:tr>
      <w:tr>
        <w:trPr>
          <w:trHeight w:val="1223" w:hRule="atLeast"/>
        </w:trPr>
        <w:tc>
          <w:tcPr>
            <w:tcW w:w="1770" w:type="dxa"/>
            <w:vMerge w:val="continue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305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Полное товарищество</w:t>
            </w:r>
          </w:p>
        </w:tc>
        <w:tc>
          <w:tcPr>
            <w:tcW w:w="1260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Коммандитное товарищество</w:t>
            </w:r>
          </w:p>
        </w:tc>
        <w:tc>
          <w:tcPr>
            <w:tcW w:w="810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ООО</w:t>
            </w:r>
          </w:p>
        </w:tc>
        <w:tc>
          <w:tcPr>
            <w:tcW w:w="810" w:type="dxa"/>
            <w:tcBorders>
              <w:top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ПАО</w:t>
            </w:r>
          </w:p>
        </w:tc>
        <w:tc>
          <w:tcPr>
            <w:tcW w:w="603" w:type="dxa"/>
            <w:tcBorders>
              <w:top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АО</w:t>
            </w:r>
          </w:p>
        </w:tc>
        <w:tc>
          <w:tcPr>
            <w:tcW w:w="1394" w:type="dxa"/>
            <w:tcBorders>
              <w:top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Кооператив</w:t>
            </w:r>
          </w:p>
        </w:tc>
        <w:tc>
          <w:tcPr>
            <w:tcW w:w="1393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Унитарное предприятие</w:t>
            </w:r>
          </w:p>
        </w:tc>
      </w:tr>
      <w:tr>
        <w:trPr/>
        <w:tc>
          <w:tcPr>
            <w:tcW w:w="17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Рист потери личного имущества</w:t>
            </w:r>
          </w:p>
        </w:tc>
        <w:tc>
          <w:tcPr>
            <w:tcW w:w="13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/>
            </w:pPr>
            <w:r>
              <w:rPr/>
              <w:t>+</w:t>
            </w:r>
          </w:p>
        </w:tc>
        <w:tc>
          <w:tcPr>
            <w:tcW w:w="12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/>
            </w:pPr>
            <w:r>
              <w:rPr/>
              <w:t>+</w:t>
            </w:r>
          </w:p>
        </w:tc>
        <w:tc>
          <w:tcPr>
            <w:tcW w:w="8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/>
            </w:pPr>
            <w:r>
              <w:rPr/>
              <w:t>-</w:t>
            </w:r>
          </w:p>
        </w:tc>
        <w:tc>
          <w:tcPr>
            <w:tcW w:w="810" w:type="dxa"/>
            <w:tcBorders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/>
            </w:pPr>
            <w:r>
              <w:rPr/>
              <w:t>-</w:t>
            </w:r>
          </w:p>
        </w:tc>
        <w:tc>
          <w:tcPr>
            <w:tcW w:w="603" w:type="dxa"/>
            <w:tcBorders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394" w:type="dxa"/>
            <w:tcBorders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3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-</w:t>
            </w:r>
          </w:p>
        </w:tc>
      </w:tr>
      <w:tr>
        <w:trPr/>
        <w:tc>
          <w:tcPr>
            <w:tcW w:w="17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Личная ответствен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ность за действия дру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гих учредителей</w:t>
            </w:r>
          </w:p>
        </w:tc>
        <w:tc>
          <w:tcPr>
            <w:tcW w:w="13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/>
            </w:pPr>
            <w:r>
              <w:rPr/>
              <w:t>+</w:t>
            </w:r>
          </w:p>
        </w:tc>
        <w:tc>
          <w:tcPr>
            <w:tcW w:w="12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/>
            </w:pPr>
            <w:r>
              <w:rPr/>
              <w:t>+</w:t>
            </w:r>
          </w:p>
        </w:tc>
        <w:tc>
          <w:tcPr>
            <w:tcW w:w="8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/>
            </w:pPr>
            <w:r>
              <w:rPr/>
              <w:t>-</w:t>
            </w:r>
          </w:p>
        </w:tc>
        <w:tc>
          <w:tcPr>
            <w:tcW w:w="810" w:type="dxa"/>
            <w:tcBorders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/>
            </w:pPr>
            <w:r>
              <w:rPr/>
              <w:t>-</w:t>
            </w:r>
          </w:p>
        </w:tc>
        <w:tc>
          <w:tcPr>
            <w:tcW w:w="603" w:type="dxa"/>
            <w:tcBorders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394" w:type="dxa"/>
            <w:tcBorders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3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-</w:t>
            </w:r>
          </w:p>
        </w:tc>
      </w:tr>
      <w:tr>
        <w:trPr/>
        <w:tc>
          <w:tcPr>
            <w:tcW w:w="17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Расхождение интере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сов участников</w:t>
            </w:r>
          </w:p>
        </w:tc>
        <w:tc>
          <w:tcPr>
            <w:tcW w:w="13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/>
            </w:pPr>
            <w:r>
              <w:rPr/>
              <w:t>+</w:t>
            </w:r>
          </w:p>
        </w:tc>
        <w:tc>
          <w:tcPr>
            <w:tcW w:w="12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/>
            </w:pPr>
            <w:r>
              <w:rPr/>
              <w:t>+</w:t>
            </w:r>
          </w:p>
        </w:tc>
        <w:tc>
          <w:tcPr>
            <w:tcW w:w="8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/>
            </w:pPr>
            <w:r>
              <w:rPr/>
              <w:t>+</w:t>
            </w:r>
          </w:p>
        </w:tc>
        <w:tc>
          <w:tcPr>
            <w:tcW w:w="810" w:type="dxa"/>
            <w:tcBorders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/>
            </w:pPr>
            <w:r>
              <w:rPr/>
              <w:t>+</w:t>
            </w:r>
          </w:p>
        </w:tc>
        <w:tc>
          <w:tcPr>
            <w:tcW w:w="603" w:type="dxa"/>
            <w:tcBorders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1394" w:type="dxa"/>
            <w:tcBorders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13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-</w:t>
            </w:r>
          </w:p>
        </w:tc>
      </w:tr>
      <w:tr>
        <w:trPr/>
        <w:tc>
          <w:tcPr>
            <w:tcW w:w="17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Отказ в получении ин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формации о коммер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ческой тайне</w:t>
            </w:r>
          </w:p>
        </w:tc>
        <w:tc>
          <w:tcPr>
            <w:tcW w:w="13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/>
            </w:pPr>
            <w:r>
              <w:rPr/>
              <w:t>-</w:t>
            </w:r>
          </w:p>
        </w:tc>
        <w:tc>
          <w:tcPr>
            <w:tcW w:w="12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/>
            </w:pPr>
            <w:r>
              <w:rPr/>
              <w:t>-</w:t>
            </w:r>
          </w:p>
        </w:tc>
        <w:tc>
          <w:tcPr>
            <w:tcW w:w="8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/>
            </w:pPr>
            <w:r>
              <w:rPr/>
              <w:t>+</w:t>
            </w:r>
          </w:p>
        </w:tc>
        <w:tc>
          <w:tcPr>
            <w:tcW w:w="810" w:type="dxa"/>
            <w:tcBorders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/>
            </w:pPr>
            <w:r>
              <w:rPr/>
              <w:t>+</w:t>
            </w:r>
          </w:p>
        </w:tc>
        <w:tc>
          <w:tcPr>
            <w:tcW w:w="603" w:type="dxa"/>
            <w:tcBorders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1394" w:type="dxa"/>
            <w:tcBorders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3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+</w:t>
            </w:r>
          </w:p>
        </w:tc>
      </w:tr>
      <w:tr>
        <w:trPr/>
        <w:tc>
          <w:tcPr>
            <w:tcW w:w="17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Проблемы выхода из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числа учредителей</w:t>
            </w:r>
          </w:p>
        </w:tc>
        <w:tc>
          <w:tcPr>
            <w:tcW w:w="13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/>
            </w:pPr>
            <w:r>
              <w:rPr/>
              <w:t>+</w:t>
            </w:r>
          </w:p>
        </w:tc>
        <w:tc>
          <w:tcPr>
            <w:tcW w:w="12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/>
            </w:pPr>
            <w:r>
              <w:rPr/>
              <w:t>+</w:t>
            </w:r>
          </w:p>
        </w:tc>
        <w:tc>
          <w:tcPr>
            <w:tcW w:w="8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/>
            </w:pPr>
            <w:r>
              <w:rPr/>
              <w:t>+</w:t>
            </w:r>
          </w:p>
        </w:tc>
        <w:tc>
          <w:tcPr>
            <w:tcW w:w="810" w:type="dxa"/>
            <w:tcBorders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/>
            </w:pPr>
            <w:r>
              <w:rPr/>
              <w:t>-</w:t>
            </w:r>
          </w:p>
        </w:tc>
        <w:tc>
          <w:tcPr>
            <w:tcW w:w="603" w:type="dxa"/>
            <w:tcBorders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394" w:type="dxa"/>
            <w:tcBorders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13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+</w:t>
            </w:r>
          </w:p>
        </w:tc>
      </w:tr>
    </w:tbl>
    <w:p>
      <w:pPr>
        <w:pStyle w:val="Normal"/>
        <w:spacing w:lineRule="auto" w:line="360"/>
        <w:ind w:firstLine="708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36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 На основе положений, регулирующих предпринимательскую деятельность (ГК РФ, часть I), проведите сравнительный анализ деятельности индивидуального предпринимателя и юридического лица и заполните табл. 4.</w:t>
      </w:r>
    </w:p>
    <w:p>
      <w:pPr>
        <w:pStyle w:val="Normal"/>
        <w:spacing w:lineRule="auto" w:line="36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Таблица </w:t>
      </w:r>
      <w:r>
        <w:rPr>
          <w:rFonts w:cs="Times New Roman" w:ascii="Times New Roman" w:hAnsi="Times New Roman"/>
          <w:sz w:val="28"/>
          <w:szCs w:val="28"/>
        </w:rPr>
        <w:t>4</w:t>
      </w:r>
    </w:p>
    <w:tbl>
      <w:tblPr>
        <w:tblStyle w:val="a3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696"/>
        <w:gridCol w:w="2189"/>
        <w:gridCol w:w="1903"/>
        <w:gridCol w:w="3557"/>
      </w:tblGrid>
      <w:tr>
        <w:trPr/>
        <w:tc>
          <w:tcPr>
            <w:tcW w:w="16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Форма предпринимательской деятельности</w:t>
            </w:r>
          </w:p>
        </w:tc>
        <w:tc>
          <w:tcPr>
            <w:tcW w:w="21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Права</w:t>
            </w:r>
          </w:p>
        </w:tc>
        <w:tc>
          <w:tcPr>
            <w:tcW w:w="19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Обязанности</w:t>
            </w:r>
          </w:p>
        </w:tc>
        <w:tc>
          <w:tcPr>
            <w:tcW w:w="355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Мера ответственности</w:t>
            </w:r>
          </w:p>
        </w:tc>
      </w:tr>
      <w:tr>
        <w:trPr/>
        <w:tc>
          <w:tcPr>
            <w:tcW w:w="16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Индивидуальный предприниматель</w:t>
            </w:r>
          </w:p>
        </w:tc>
        <w:tc>
          <w:tcPr>
            <w:tcW w:w="21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/>
            </w:pPr>
            <w:r>
              <w:rPr/>
              <w:t>Осуществлять любую незапрещённую законом предпринимательскую деятельность.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/>
            </w:pPr>
            <w:r>
              <w:rPr/>
              <w:br/>
              <w:t>Заключать гражданско-правовые договоры.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/>
            </w:pPr>
            <w:r>
              <w:rPr/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/>
            </w:pPr>
            <w:r>
              <w:rPr/>
              <w:t>Открывать расчётные счета, регистрировать товарный знак, нанимать работников.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/>
            </w:pPr>
            <w:r>
              <w:rPr/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/>
            </w:pPr>
            <w:r>
              <w:rPr/>
              <w:t>Самостоятельно распоряжаться прибылью.</w:t>
            </w:r>
          </w:p>
        </w:tc>
        <w:tc>
          <w:tcPr>
            <w:tcW w:w="19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/>
            </w:pPr>
            <w:r>
              <w:rPr/>
              <w:t>Зарегистрироваться в налоговом органе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/>
            </w:pPr>
            <w:r>
              <w:rPr/>
              <w:br/>
              <w:t>Вести учёт доходов и расходов, платить налоги и страховые взносы.</w:t>
              <w:br/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/>
            </w:pPr>
            <w:r>
              <w:rPr/>
              <w:t>Отвечать перед контрагентами по обязательствам.</w:t>
            </w:r>
          </w:p>
        </w:tc>
        <w:tc>
          <w:tcPr>
            <w:tcW w:w="355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/>
            </w:pPr>
            <w:r>
              <w:rPr>
                <w:rStyle w:val="Strong"/>
                <w:b w:val="false"/>
                <w:bCs w:val="false"/>
              </w:rPr>
              <w:t>Полная имущественная ответственность</w:t>
            </w:r>
            <w:r>
              <w:rPr>
                <w:b w:val="false"/>
                <w:bCs w:val="false"/>
              </w:rPr>
              <w:t xml:space="preserve"> — отвечает по обязательствам всем своим имуществом (ст. 24 ГК РФ), кроме имущества, на которое не может быть обращено взыскание.</w:t>
            </w:r>
          </w:p>
        </w:tc>
      </w:tr>
      <w:tr>
        <w:trPr/>
        <w:tc>
          <w:tcPr>
            <w:tcW w:w="16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Юридическое лицо</w:t>
            </w:r>
          </w:p>
        </w:tc>
        <w:tc>
          <w:tcPr>
            <w:tcW w:w="21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/>
            </w:pPr>
            <w:r>
              <w:rPr/>
              <w:t>Обладает обособленным имуществом.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/>
            </w:pPr>
            <w:r>
              <w:rPr/>
              <w:br/>
              <w:t>Может от своего имени приобретать и осуществлять права, нести обязанности, быть истцом и ответчиком в суде.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/>
            </w:pPr>
            <w:r>
              <w:rPr/>
              <w:br/>
              <w:t>Может открывать филиалы, представительства.</w:t>
            </w:r>
          </w:p>
        </w:tc>
        <w:tc>
          <w:tcPr>
            <w:tcW w:w="19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/>
            </w:pPr>
            <w:r>
              <w:rPr/>
              <w:t>Вести бухгалтерский учёт, сдавать отчётность.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/>
            </w:pPr>
            <w:r>
              <w:rPr/>
              <w:br/>
              <w:t>Уплачивать налоги и сборы.</w:t>
              <w:br/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/>
            </w:pPr>
            <w:r>
              <w:rPr/>
              <w:t>Действовать в пределах уставных целей и законодательства.</w:t>
              <w:br/>
              <w:t>• Соблюдать права работников и контрагентов.</w:t>
            </w:r>
          </w:p>
        </w:tc>
        <w:tc>
          <w:tcPr>
            <w:tcW w:w="355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/>
            </w:pPr>
            <w:r>
              <w:rPr>
                <w:rStyle w:val="Strong"/>
                <w:b w:val="false"/>
                <w:bCs w:val="false"/>
              </w:rPr>
              <w:t>Ограниченная ответственность</w:t>
            </w:r>
            <w:r>
              <w:rPr>
                <w:b w:val="false"/>
                <w:bCs w:val="false"/>
              </w:rPr>
              <w:t xml:space="preserve"> — отвечает только принадлежащим ему имуществом. Учредители (участники) не отвечают по обязательствам юрлица (ст. 56 ГК РФ), кроме случаев, когда доказана их вина.</w:t>
            </w:r>
          </w:p>
        </w:tc>
      </w:tr>
      <w:tr>
        <w:trPr/>
        <w:tc>
          <w:tcPr>
            <w:tcW w:w="16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Самозанятый</w:t>
            </w:r>
          </w:p>
        </w:tc>
        <w:tc>
          <w:tcPr>
            <w:tcW w:w="21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/>
            </w:pPr>
            <w:r>
              <w:rPr/>
              <w:t>Осуществлять деятельность без регистрации ИП.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/>
            </w:pPr>
            <w:r>
              <w:rPr/>
              <w:br/>
              <w:t>Самостоятельно устанавливать стоимость услуг.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/>
            </w:pPr>
            <w:r>
              <w:rPr/>
              <w:br/>
              <w:t>Работать с физическими и юридическими лицами.</w:t>
            </w:r>
          </w:p>
        </w:tc>
        <w:tc>
          <w:tcPr>
            <w:tcW w:w="19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/>
            </w:pPr>
            <w:r>
              <w:rPr/>
              <w:t>Уплачивать налог на профессиональный доход (НПД).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/>
            </w:pPr>
            <w:r>
              <w:rPr/>
              <w:br/>
              <w:t>Не нанимать работников по трудовым договорам.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/>
            </w:pPr>
            <w:r>
              <w:rPr/>
              <w:br/>
              <w:t>Соблюдать ограничения по видам деятельности и годовому доходу (до 2,4 млн руб. в год).</w:t>
            </w:r>
          </w:p>
        </w:tc>
        <w:tc>
          <w:tcPr>
            <w:tcW w:w="355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/>
            </w:pPr>
            <w:r>
              <w:rPr>
                <w:rStyle w:val="Strong"/>
                <w:b w:val="false"/>
                <w:bCs w:val="false"/>
              </w:rPr>
              <w:t>Ограниченная ответственность</w:t>
            </w:r>
            <w:r>
              <w:rPr>
                <w:b w:val="false"/>
                <w:bCs w:val="false"/>
              </w:rPr>
              <w:t xml:space="preserve"> — отвечает по обязательствам всем принадлежащим ему имуществом </w:t>
            </w:r>
            <w:r>
              <w:rPr>
                <w:rStyle w:val="Strong"/>
                <w:b w:val="false"/>
                <w:bCs w:val="false"/>
              </w:rPr>
              <w:t>как физическое лицо</w:t>
            </w:r>
            <w:r>
              <w:rPr>
                <w:b w:val="false"/>
                <w:bCs w:val="false"/>
              </w:rPr>
              <w:t>, но в пределах гражданско-правовых норм (не как ИП).</w:t>
            </w:r>
          </w:p>
        </w:tc>
      </w:tr>
    </w:tbl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З. Какие слова пропущены в схеме на рис. 8?</w:t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Пользование, отчуждение</w:t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4.</w:t>
      </w:r>
      <w:r>
        <w:rPr>
          <w:rFonts w:cs="Times New Roman" w:ascii="Times New Roman" w:hAnsi="Times New Roman"/>
          <w:sz w:val="28"/>
          <w:szCs w:val="28"/>
        </w:rPr>
        <w:t>1 Раскройте понятие «права собственности»</w:t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 w:ascii="Times New Roman" w:hAnsi="Times New Roman"/>
          <w:b w:val="false"/>
          <w:bCs w:val="false"/>
          <w:sz w:val="28"/>
          <w:szCs w:val="28"/>
        </w:rPr>
        <w:t>Право собственности</w:t>
      </w:r>
      <w:r>
        <w:rPr>
          <w:rFonts w:cs="Times New Roman" w:ascii="Times New Roman" w:hAnsi="Times New Roman"/>
          <w:sz w:val="28"/>
          <w:szCs w:val="28"/>
        </w:rPr>
        <w:t xml:space="preserve"> — это совокупность правомочий владения, пользования и распоряжения имуществом, принадлежащим собственнику (ст. 209 ГК РФ). Собственник может по своему усмотрению владеть, использовать и распоряжаться имуществом, если это не нарушает закон и права других лиц.</w:t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4.2 Приведите примеры из реальной практики предприятий различных форм собственности. Охарактеризуйте следующие виды права: право пользования; право владения; право распоряжения.</w:t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/>
      </w:r>
    </w:p>
    <w:tbl>
      <w:tblPr>
        <w:tblW w:w="9355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37"/>
        <w:gridCol w:w="3733"/>
        <w:gridCol w:w="3585"/>
      </w:tblGrid>
      <w:tr>
        <w:trPr>
          <w:tblHeader w:val="true"/>
        </w:trPr>
        <w:tc>
          <w:tcPr>
            <w:tcW w:w="2037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>
                <w:rStyle w:val="Strong"/>
                <w:b w:val="false"/>
                <w:bCs w:val="false"/>
              </w:rPr>
              <w:t>Вид права</w:t>
            </w:r>
          </w:p>
        </w:tc>
        <w:tc>
          <w:tcPr>
            <w:tcW w:w="3733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>
                <w:rStyle w:val="Strong"/>
                <w:b w:val="false"/>
                <w:bCs w:val="false"/>
              </w:rPr>
              <w:t>Суть</w:t>
            </w:r>
          </w:p>
        </w:tc>
        <w:tc>
          <w:tcPr>
            <w:tcW w:w="3585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>
                <w:rStyle w:val="Strong"/>
                <w:b w:val="false"/>
                <w:bCs w:val="false"/>
              </w:rPr>
              <w:t>Пример</w:t>
            </w:r>
          </w:p>
        </w:tc>
      </w:tr>
      <w:tr>
        <w:trPr/>
        <w:tc>
          <w:tcPr>
            <w:tcW w:w="20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  <w:b w:val="false"/>
                <w:bCs w:val="false"/>
              </w:rPr>
              <w:t>Право владения</w:t>
            </w:r>
          </w:p>
        </w:tc>
        <w:tc>
          <w:tcPr>
            <w:tcW w:w="3733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Фактическое обладание имуществом.</w:t>
            </w:r>
          </w:p>
        </w:tc>
        <w:tc>
          <w:tcPr>
            <w:tcW w:w="3585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ООО «ТехноСтрой» владеет офисным зданием, где размещён персонал.</w:t>
            </w:r>
          </w:p>
        </w:tc>
      </w:tr>
      <w:tr>
        <w:trPr/>
        <w:tc>
          <w:tcPr>
            <w:tcW w:w="20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  <w:b w:val="false"/>
                <w:bCs w:val="false"/>
              </w:rPr>
              <w:t>Право пользования</w:t>
            </w:r>
          </w:p>
        </w:tc>
        <w:tc>
          <w:tcPr>
            <w:tcW w:w="3733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Извлечение полезных свойств из имущества.</w:t>
            </w:r>
          </w:p>
        </w:tc>
        <w:tc>
          <w:tcPr>
            <w:tcW w:w="3585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Фермер использует земельный участок для выращивания урожая.</w:t>
            </w:r>
          </w:p>
        </w:tc>
      </w:tr>
      <w:tr>
        <w:trPr/>
        <w:tc>
          <w:tcPr>
            <w:tcW w:w="20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  <w:b w:val="false"/>
                <w:bCs w:val="false"/>
              </w:rPr>
              <w:t>Право распоряжения</w:t>
            </w:r>
          </w:p>
        </w:tc>
        <w:tc>
          <w:tcPr>
            <w:tcW w:w="3733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Возможность определять судьбу имущества (продажа, обмен, аренда, дарение).</w:t>
            </w:r>
          </w:p>
        </w:tc>
        <w:tc>
          <w:tcPr>
            <w:tcW w:w="3585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АО «АвтоПром» продаёт часть оборудования другому предприятию.</w:t>
            </w:r>
          </w:p>
        </w:tc>
      </w:tr>
    </w:tbl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4.3 Какую форму ведения предпринимательства Вы желаете выбрать в</w:t>
      </w:r>
    </w:p>
    <w:p>
      <w:pPr>
        <w:pStyle w:val="Normal"/>
        <w:spacing w:lineRule="auto" w:line="360"/>
        <w:ind w:hanging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своем бизнесе и почему?</w:t>
      </w:r>
    </w:p>
    <w:p>
      <w:pPr>
        <w:pStyle w:val="Normal"/>
        <w:spacing w:lineRule="auto" w:line="360"/>
        <w:ind w:hanging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>Форма ИП, так как она проше в регистрации и вееднии учёта, а также позволяет официально работать с клиентами и организациями.</w:t>
      </w:r>
    </w:p>
    <w:p>
      <w:pPr>
        <w:pStyle w:val="Normal"/>
        <w:spacing w:lineRule="auto" w:line="360"/>
        <w:ind w:hanging="0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4.4 Гражданин РФ Сергей Морозов планирует организовать предпринимательскую деятельность в статусе индивидуального предпринимателя. Сергей, всилу отсутствия опыта в данном деле, не знает, как оформить государственнуюрегистрацию предпринимательской деятельности. Помогите ему составить план действий, указав, какие документы необходимо представить и в какие сроки в местные органы власти для регистрации индивидуального предпринимателя.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Подготовить документы:</w:t>
      </w:r>
    </w:p>
    <w:p>
      <w:pPr>
        <w:pStyle w:val="Normal"/>
        <w:numPr>
          <w:ilvl w:val="1"/>
          <w:numId w:val="2"/>
        </w:numPr>
        <w:tabs>
          <w:tab w:val="clear" w:pos="708"/>
          <w:tab w:val="left" w:pos="0" w:leader="none"/>
        </w:tabs>
        <w:ind w:hanging="283" w:left="1418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заявление по форме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Р21001</w:t>
      </w:r>
      <w:r>
        <w:rPr>
          <w:rFonts w:ascii="Times New Roman" w:hAnsi="Times New Roman"/>
          <w:b w:val="false"/>
          <w:bCs w:val="false"/>
          <w:sz w:val="28"/>
          <w:szCs w:val="28"/>
        </w:rPr>
        <w:t>;</w:t>
      </w:r>
    </w:p>
    <w:p>
      <w:pPr>
        <w:pStyle w:val="Normal"/>
        <w:numPr>
          <w:ilvl w:val="1"/>
          <w:numId w:val="2"/>
        </w:numPr>
        <w:tabs>
          <w:tab w:val="clear" w:pos="708"/>
          <w:tab w:val="left" w:pos="0" w:leader="none"/>
        </w:tabs>
        <w:ind w:hanging="283" w:left="1418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копию паспорта;</w:t>
      </w:r>
    </w:p>
    <w:p>
      <w:pPr>
        <w:pStyle w:val="Normal"/>
        <w:numPr>
          <w:ilvl w:val="1"/>
          <w:numId w:val="2"/>
        </w:numPr>
        <w:tabs>
          <w:tab w:val="clear" w:pos="708"/>
          <w:tab w:val="left" w:pos="0" w:leader="none"/>
        </w:tabs>
        <w:ind w:hanging="283" w:left="1418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ИНН (если есть);</w:t>
      </w:r>
    </w:p>
    <w:p>
      <w:pPr>
        <w:pStyle w:val="Normal"/>
        <w:numPr>
          <w:ilvl w:val="1"/>
          <w:numId w:val="2"/>
        </w:numPr>
        <w:tabs>
          <w:tab w:val="clear" w:pos="708"/>
          <w:tab w:val="left" w:pos="0" w:leader="none"/>
        </w:tabs>
        <w:ind w:hanging="283" w:left="1418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квитанцию об оплате госпошлины</w:t>
      </w:r>
    </w:p>
    <w:p>
      <w:pPr>
        <w:pStyle w:val="Normal"/>
        <w:numPr>
          <w:ilvl w:val="1"/>
          <w:numId w:val="2"/>
        </w:numPr>
        <w:tabs>
          <w:tab w:val="clear" w:pos="708"/>
          <w:tab w:val="left" w:pos="0" w:leader="none"/>
        </w:tabs>
        <w:ind w:hanging="283" w:left="1418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заявление о применении нужного налогового режима (например, УСН).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Подать документы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в:</w:t>
      </w:r>
    </w:p>
    <w:p>
      <w:pPr>
        <w:pStyle w:val="Normal"/>
        <w:numPr>
          <w:ilvl w:val="1"/>
          <w:numId w:val="2"/>
        </w:numPr>
        <w:tabs>
          <w:tab w:val="clear" w:pos="708"/>
          <w:tab w:val="left" w:pos="0" w:leader="none"/>
        </w:tabs>
        <w:ind w:hanging="283" w:left="1418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территориальное отделение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ФНС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по месту жительства,</w:t>
        <w:br/>
        <w:t xml:space="preserve">или через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портал Госуслуг</w:t>
      </w:r>
      <w:r>
        <w:rPr>
          <w:rFonts w:ascii="Times New Roman" w:hAnsi="Times New Roman"/>
          <w:b w:val="false"/>
          <w:bCs w:val="false"/>
          <w:sz w:val="28"/>
          <w:szCs w:val="28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Срок регистрации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не более 3 рабочих дней</w:t>
      </w:r>
      <w:r>
        <w:rPr>
          <w:rFonts w:ascii="Times New Roman" w:hAnsi="Times New Roman"/>
          <w:b w:val="false"/>
          <w:bCs w:val="false"/>
          <w:sz w:val="28"/>
          <w:szCs w:val="28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Получить документы:</w:t>
      </w:r>
    </w:p>
    <w:p>
      <w:pPr>
        <w:pStyle w:val="Normal"/>
        <w:numPr>
          <w:ilvl w:val="1"/>
          <w:numId w:val="2"/>
        </w:numPr>
        <w:tabs>
          <w:tab w:val="clear" w:pos="708"/>
          <w:tab w:val="left" w:pos="0" w:leader="none"/>
        </w:tabs>
        <w:ind w:hanging="283" w:left="1418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лист записи в ЕГРИП (о регистрации);</w:t>
      </w:r>
    </w:p>
    <w:p>
      <w:pPr>
        <w:pStyle w:val="Normal"/>
        <w:numPr>
          <w:ilvl w:val="1"/>
          <w:numId w:val="2"/>
        </w:numPr>
        <w:tabs>
          <w:tab w:val="clear" w:pos="708"/>
          <w:tab w:val="left" w:pos="0" w:leader="none"/>
        </w:tabs>
        <w:ind w:hanging="283" w:left="1418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уведомление о постановке на учёт в налоговой;</w:t>
      </w:r>
    </w:p>
    <w:p>
      <w:pPr>
        <w:pStyle w:val="Normal"/>
        <w:numPr>
          <w:ilvl w:val="1"/>
          <w:numId w:val="2"/>
        </w:numPr>
        <w:tabs>
          <w:tab w:val="clear" w:pos="708"/>
          <w:tab w:val="left" w:pos="0" w:leader="none"/>
        </w:tabs>
        <w:ind w:hanging="283" w:left="1418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>коды статистики и выписку из ЕГРИП.</w:t>
      </w:r>
    </w:p>
    <w:p>
      <w:pPr>
        <w:pStyle w:val="Normal"/>
        <w:rPr>
          <w:rFonts w:ascii="Times New Roman" w:hAnsi="Times New Roman"/>
          <w:b w:val="false"/>
          <w:bCs w:val="false"/>
          <w:sz w:val="28"/>
          <w:szCs w:val="28"/>
        </w:rPr>
      </w:pPr>
      <w:r>
        <w:rPr/>
      </w:r>
    </w:p>
    <w:p>
      <w:pPr>
        <w:pStyle w:val="Normal"/>
        <w:spacing w:lineRule="auto" w:line="360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5. При заключении коллективного договора директор </w:t>
      </w:r>
      <w:r>
        <w:rPr>
          <w:rFonts w:ascii="Times New Roman" w:hAnsi="Times New Roman"/>
          <w:b w:val="false"/>
          <w:bCs w:val="false"/>
          <w:sz w:val="28"/>
          <w:szCs w:val="28"/>
        </w:rPr>
        <w:t>OOO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«Вымпел» предложил не повышать оплату труда за работу в ночные и вечерние смены, чтобы сэкономить фонд оплаты труда и не производить сокращение штата работников. Работники организации поддержали директора, поскольку хотели сохранить место работы. Представитель выборного профсоюзного органа заявил, что такое положение коллективного договора будет противоречить трудовому законодательству и включать его в коллективный договор нельзя, дайте правовую оценку ситуации.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Статья 154 Трудового кодекса РФ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Оплата труда в ночное время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:</w:t>
      </w:r>
    </w:p>
    <w:p>
      <w:pPr>
        <w:pStyle w:val="Normal"/>
        <w:rPr>
          <w:rFonts w:ascii="Times New Roman" w:hAnsi="Times New Roman"/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Работа в ночное время оплачивается в повышенном размере по сравнению с работой в нормальных условиях.</w:t>
        <w:br/>
        <w:t>Минимальные размеры повышения оплаты труда за работу в ночное время устанавливаются Правительством РФ.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Статья 8 ТК РФ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Недопустимость ухудшения положения работников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:</w:t>
      </w:r>
    </w:p>
    <w:p>
      <w:pPr>
        <w:pStyle w:val="Normal"/>
        <w:rPr/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Локальные нормативные акты, условия трудовых и коллективных договоров, ухудшающие положение работников по сравнению с законодательством, 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не подлежат применению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.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Статья 9 ТК РФ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Недействительность условий трудовых договоров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:</w:t>
      </w:r>
    </w:p>
    <w:p>
      <w:pPr>
        <w:pStyle w:val="Normal"/>
        <w:rPr/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Условия, ограничивающие права или снижающие уровень гарантий работников, признаются 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недействительными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, даже если на них согласились обе стороны.</w:t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</w:rPr>
      </w:pPr>
      <w:r>
        <w:rPr>
          <w:b w:val="false"/>
          <w:bCs w:val="false"/>
        </w:rPr>
      </w:r>
    </w:p>
    <w:p>
      <w:pPr>
        <w:pStyle w:val="Normal"/>
        <w:spacing w:lineRule="auto" w:line="360"/>
        <w:rPr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Оценка: д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ействия директора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незаконны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, а позиция профсоюза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правильна и основана на Трудовом кодексе РФ (ст. 154 и ст. 8)</w:t>
      </w:r>
      <w:r>
        <w:rPr>
          <w:rFonts w:ascii="Times New Roman" w:hAnsi="Times New Roman"/>
          <w:b w:val="false"/>
          <w:bCs w:val="false"/>
          <w:sz w:val="28"/>
          <w:szCs w:val="28"/>
        </w:rPr>
        <w:t>.</w:t>
        <w:br/>
        <w:t xml:space="preserve">Такое условие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не может быть включено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в коллективный договор и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не подлежит применению</w:t>
      </w:r>
      <w:r>
        <w:rPr>
          <w:rFonts w:ascii="Times New Roman" w:hAnsi="Times New Roman"/>
          <w:b w:val="false"/>
          <w:bCs w:val="false"/>
          <w:sz w:val="28"/>
          <w:szCs w:val="28"/>
        </w:rPr>
        <w:t>, даже если оно было принято общим согласием.</w:t>
      </w:r>
    </w:p>
    <w:p>
      <w:pPr>
        <w:pStyle w:val="Normal"/>
        <w:spacing w:lineRule="auto" w:line="360"/>
        <w:ind w:hanging="0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360"/>
        <w:ind w:hanging="0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6. Сидоров нанял бригаду работников для ремонта своей квартиры, подписан трудовой договор с ее бригадиром, в котором для членов бригады было установлено рабочее время. Члены бригады были обязаны выполнять указания Сидорова по порядку проведения ремонта, и для членов бригады определялись трудовые функции. По окончании работ Сидоров расплатился с бригадиром, который по своему усмотрению расплатился с членами своей бригады. Дайте оценку данной ситуации.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Статья 15 Трудового кодекса РФ:</w:t>
      </w:r>
      <w:r>
        <w:rPr>
          <w:rFonts w:ascii="Times New Roman" w:hAnsi="Times New Roman"/>
          <w:b w:val="false"/>
          <w:bCs w:val="false"/>
          <w:sz w:val="28"/>
          <w:szCs w:val="28"/>
        </w:rPr>
        <w:br/>
        <w:t xml:space="preserve">Трудовые отношения — это отношения, основанные на соглашении между работником и работодателем, в рамках которых работник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выполняет трудовую функцию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под управлением работодателя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в интересах и под контролем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последнего.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Статья 16 ТК РФ:</w:t>
      </w:r>
      <w:r>
        <w:rPr>
          <w:rFonts w:ascii="Times New Roman" w:hAnsi="Times New Roman"/>
          <w:b w:val="false"/>
          <w:bCs w:val="false"/>
          <w:sz w:val="28"/>
          <w:szCs w:val="28"/>
        </w:rPr>
        <w:br/>
        <w:t xml:space="preserve">Трудовые отношения возникают на основании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трудового договора</w:t>
      </w:r>
      <w:r>
        <w:rPr>
          <w:rFonts w:ascii="Times New Roman" w:hAnsi="Times New Roman"/>
          <w:b w:val="false"/>
          <w:bCs w:val="false"/>
          <w:sz w:val="28"/>
          <w:szCs w:val="28"/>
        </w:rPr>
        <w:t>.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Статья 56 ТК РФ:</w:t>
      </w:r>
      <w:r>
        <w:rPr>
          <w:rFonts w:ascii="Times New Roman" w:hAnsi="Times New Roman"/>
          <w:b w:val="false"/>
          <w:bCs w:val="false"/>
          <w:sz w:val="28"/>
          <w:szCs w:val="28"/>
        </w:rPr>
        <w:br/>
        <w:t xml:space="preserve">Работодатель — это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физическое или юридическое лицо</w:t>
      </w:r>
      <w:r>
        <w:rPr>
          <w:rFonts w:ascii="Times New Roman" w:hAnsi="Times New Roman"/>
          <w:b w:val="false"/>
          <w:bCs w:val="false"/>
          <w:sz w:val="28"/>
          <w:szCs w:val="28"/>
        </w:rPr>
        <w:t>, вступившее в трудовые отношения с работником.</w:t>
        <w:br/>
        <w:t xml:space="preserve">Если это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физическое лицо</w:t>
      </w:r>
      <w:r>
        <w:rPr>
          <w:rFonts w:ascii="Times New Roman" w:hAnsi="Times New Roman"/>
          <w:b w:val="false"/>
          <w:bCs w:val="false"/>
          <w:sz w:val="28"/>
          <w:szCs w:val="28"/>
        </w:rPr>
        <w:t>, оно должно быть зарегистрировано в установленном порядке и оформлять договоры с каждым работником.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Статья 702 Гражданского кодекса РФ:</w:t>
      </w:r>
      <w:r>
        <w:rPr>
          <w:rFonts w:ascii="Times New Roman" w:hAnsi="Times New Roman"/>
          <w:b w:val="false"/>
          <w:bCs w:val="false"/>
          <w:sz w:val="28"/>
          <w:szCs w:val="28"/>
        </w:rPr>
        <w:br/>
        <w:t xml:space="preserve">При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договоре подряда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одна сторона (подрядчик) обязуется выполнить работу, а другая (заказчик) — принять результат и оплатить его.</w:t>
      </w:r>
    </w:p>
    <w:p>
      <w:pPr>
        <w:pStyle w:val="Normal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Между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Сидоровым и бригадой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фактически сложились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отношения подряда</w:t>
      </w:r>
      <w:r>
        <w:rPr>
          <w:rFonts w:ascii="Times New Roman" w:hAnsi="Times New Roman"/>
          <w:b w:val="false"/>
          <w:bCs w:val="false"/>
          <w:sz w:val="28"/>
          <w:szCs w:val="28"/>
        </w:rPr>
        <w:t>, а не трудовые.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0" w:leader="none"/>
        </w:tabs>
        <w:ind w:hanging="283" w:left="720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Заключение трудового договора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между физическим лицом, не являющимся работодателем, и бригадой —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не соответствует ТК РФ</w:t>
      </w:r>
      <w:r>
        <w:rPr>
          <w:rFonts w:ascii="Times New Roman" w:hAnsi="Times New Roman"/>
          <w:b w:val="false"/>
          <w:bCs w:val="false"/>
          <w:sz w:val="28"/>
          <w:szCs w:val="28"/>
        </w:rPr>
        <w:t>.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0" w:leader="none"/>
        </w:tabs>
        <w:ind w:hanging="283" w:left="720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Оплата через бригадира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правомерна, если между Сидоровым и бригадой был договор подряда.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0" w:leader="none"/>
        </w:tabs>
        <w:ind w:hanging="283" w:left="720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Ответственность перед членами бригады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несёт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бригадир</w:t>
      </w:r>
      <w:r>
        <w:rPr>
          <w:rFonts w:ascii="Times New Roman" w:hAnsi="Times New Roman"/>
          <w:b w:val="false"/>
          <w:bCs w:val="false"/>
          <w:sz w:val="28"/>
          <w:szCs w:val="28"/>
        </w:rPr>
        <w:t>, а не Сидоров.</w:t>
      </w:r>
    </w:p>
    <w:p>
      <w:pPr>
        <w:pStyle w:val="Normal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360"/>
        <w:ind w:hanging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В данной ситуации имело место </w:t>
      </w:r>
      <w:r>
        <w:rPr>
          <w:rStyle w:val="Strong"/>
          <w:rFonts w:cs="Times New Roman" w:ascii="Times New Roman" w:hAnsi="Times New Roman"/>
          <w:b w:val="false"/>
          <w:bCs w:val="false"/>
          <w:sz w:val="28"/>
          <w:szCs w:val="28"/>
        </w:rPr>
        <w:t>неправильное оформление отношений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 — нужно было заключить </w:t>
      </w:r>
      <w:r>
        <w:rPr>
          <w:rStyle w:val="Strong"/>
          <w:rFonts w:cs="Times New Roman" w:ascii="Times New Roman" w:hAnsi="Times New Roman"/>
          <w:b w:val="false"/>
          <w:bCs w:val="false"/>
          <w:sz w:val="28"/>
          <w:szCs w:val="28"/>
        </w:rPr>
        <w:t>договор подряда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, а не трудовой договор.</w:t>
        <w:br/>
        <w:t xml:space="preserve">Сидоров не является работодателем в смысле Трудового кодекса, и трудовые отношения здесь </w:t>
      </w:r>
      <w:r>
        <w:rPr>
          <w:rStyle w:val="Strong"/>
          <w:rFonts w:cs="Times New Roman" w:ascii="Times New Roman" w:hAnsi="Times New Roman"/>
          <w:b w:val="false"/>
          <w:bCs w:val="false"/>
          <w:sz w:val="28"/>
          <w:szCs w:val="28"/>
        </w:rPr>
        <w:t>не возникли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.</w:t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hanging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7. Учащийся девятого класса Петров в возрасте 15 лет был трудным подростком, часто не посещал школу и учиться не хотел. Мать попросила директора организации, в которой работала сама, принять его на работу. Но тот сказал ей, что в соответствии с трудовым законодательством не имеет права это сделать. Вправе ли директор отказать в приеме на работу Петрова? Когда физическое лицо приобретает трудовую правосубъектность?</w:t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 w:before="57" w:after="217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Статья 63 Трудового кодекса РФ — “Возраст, с которого допускается заключение трудового договора”</w:t>
      </w:r>
    </w:p>
    <w:p>
      <w:pPr>
        <w:pStyle w:val="Normal"/>
        <w:spacing w:lineRule="auto" w:line="276" w:before="57" w:after="217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Общий случай:</w:t>
      </w:r>
      <w:r>
        <w:rPr>
          <w:rFonts w:ascii="Times New Roman" w:hAnsi="Times New Roman"/>
          <w:b w:val="false"/>
          <w:bCs w:val="false"/>
          <w:sz w:val="28"/>
          <w:szCs w:val="28"/>
        </w:rPr>
        <w:br/>
        <w:t xml:space="preserve">👉 </w:t>
        <w:tab/>
        <w:t xml:space="preserve">Заключение трудового договора допускается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с 16 лет</w:t>
      </w:r>
      <w:r>
        <w:rPr>
          <w:rFonts w:ascii="Times New Roman" w:hAnsi="Times New Roman"/>
          <w:b w:val="false"/>
          <w:bCs w:val="false"/>
          <w:sz w:val="28"/>
          <w:szCs w:val="28"/>
        </w:rPr>
        <w:t>.</w:t>
      </w:r>
    </w:p>
    <w:p>
      <w:pPr>
        <w:pStyle w:val="Normal"/>
        <w:spacing w:lineRule="auto" w:line="276" w:before="57" w:after="217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С 15 лет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можно работать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только если</w:t>
      </w:r>
      <w:r>
        <w:rPr>
          <w:rFonts w:ascii="Times New Roman" w:hAnsi="Times New Roman"/>
          <w:b w:val="false"/>
          <w:bCs w:val="false"/>
          <w:sz w:val="28"/>
          <w:szCs w:val="28"/>
        </w:rPr>
        <w:t>:</w:t>
      </w:r>
    </w:p>
    <w:p>
      <w:pPr>
        <w:pStyle w:val="Normal"/>
        <w:numPr>
          <w:ilvl w:val="0"/>
          <w:numId w:val="0"/>
        </w:numPr>
        <w:spacing w:lineRule="auto" w:line="276" w:before="57" w:after="217"/>
        <w:ind w:hanging="0" w:left="0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гражданин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получил общее образование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или</w:t>
      </w:r>
    </w:p>
    <w:p>
      <w:pPr>
        <w:pStyle w:val="Normal"/>
        <w:numPr>
          <w:ilvl w:val="0"/>
          <w:numId w:val="0"/>
        </w:numPr>
        <w:spacing w:lineRule="auto" w:line="276" w:before="57" w:after="217"/>
        <w:ind w:hanging="0" w:left="0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продолжает обучение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, но выполняет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лёгкий труд</w:t>
      </w:r>
      <w:r>
        <w:rPr>
          <w:rFonts w:ascii="Times New Roman" w:hAnsi="Times New Roman"/>
          <w:b w:val="false"/>
          <w:bCs w:val="false"/>
          <w:sz w:val="28"/>
          <w:szCs w:val="28"/>
        </w:rPr>
        <w:t>, не причиняющий вреда здоровью и не мешающий учебе.</w:t>
      </w:r>
    </w:p>
    <w:p>
      <w:pPr>
        <w:pStyle w:val="Normal"/>
        <w:spacing w:lineRule="auto" w:line="276" w:before="57" w:after="217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С 14 лет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только с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согласия одного из родителей (опекуна)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и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органа опеки и попечительства</w:t>
      </w:r>
      <w:r>
        <w:rPr>
          <w:rFonts w:ascii="Times New Roman" w:hAnsi="Times New Roman"/>
          <w:b w:val="false"/>
          <w:bCs w:val="false"/>
          <w:sz w:val="28"/>
          <w:szCs w:val="28"/>
        </w:rPr>
        <w:t>, и также только для выполнения лёгкого труда.</w:t>
      </w:r>
    </w:p>
    <w:p>
      <w:pPr>
        <w:pStyle w:val="Normal"/>
        <w:spacing w:lineRule="auto" w:line="276" w:before="57" w:after="217"/>
        <w:rPr>
          <w:rFonts w:ascii="Times New Roman" w:hAnsi="Times New Roman"/>
          <w:b w:val="false"/>
          <w:bCs w:val="false"/>
          <w:sz w:val="28"/>
          <w:szCs w:val="28"/>
        </w:rPr>
      </w:pPr>
      <w:r>
        <w:rPr/>
      </w:r>
    </w:p>
    <w:p>
      <w:pPr>
        <w:pStyle w:val="Normal"/>
        <w:spacing w:lineRule="auto" w:line="276" w:before="57" w:after="217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>Так как ребенок еще учится, значит у него еще нет общего образования.</w:t>
      </w:r>
    </w:p>
    <w:p>
      <w:pPr>
        <w:pStyle w:val="Normal"/>
        <w:spacing w:lineRule="auto" w:line="276" w:before="57" w:after="217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Значит, директор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действует правомерно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без письменного согласия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одного из родителей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и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органа опеки и попечительства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, а также без подтверждения, что работа будет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лёгкой и не мешающей обучению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,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заключить трудовой договор нельзя.</w:t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hanging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Тест.</w:t>
      </w:r>
    </w:p>
    <w:p>
      <w:pPr>
        <w:pStyle w:val="Normal"/>
        <w:spacing w:lineRule="auto" w:line="360"/>
        <w:ind w:hanging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 — а, б, в</w:t>
      </w:r>
    </w:p>
    <w:p>
      <w:pPr>
        <w:pStyle w:val="Normal"/>
        <w:spacing w:lineRule="auto" w:line="360"/>
        <w:ind w:hanging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 — а, в</w:t>
      </w:r>
    </w:p>
    <w:p>
      <w:pPr>
        <w:pStyle w:val="Normal"/>
        <w:spacing w:lineRule="auto" w:line="360"/>
        <w:ind w:hanging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 — в</w:t>
      </w:r>
    </w:p>
    <w:p>
      <w:pPr>
        <w:pStyle w:val="Normal"/>
        <w:spacing w:lineRule="auto" w:line="360"/>
        <w:ind w:hanging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4 — в</w:t>
      </w:r>
    </w:p>
    <w:p>
      <w:pPr>
        <w:pStyle w:val="Normal"/>
        <w:spacing w:lineRule="auto" w:line="360"/>
        <w:ind w:hanging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 — б, г</w:t>
      </w:r>
    </w:p>
    <w:p>
      <w:pPr>
        <w:pStyle w:val="Normal"/>
        <w:spacing w:lineRule="auto" w:line="360"/>
        <w:ind w:hanging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6 — в, г, е, ж</w:t>
      </w:r>
    </w:p>
    <w:p>
      <w:pPr>
        <w:pStyle w:val="Normal"/>
        <w:spacing w:lineRule="auto" w:line="360"/>
        <w:ind w:hanging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7 — б</w:t>
      </w:r>
    </w:p>
    <w:p>
      <w:pPr>
        <w:pStyle w:val="Normal"/>
        <w:spacing w:lineRule="auto" w:line="360"/>
        <w:ind w:hanging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8 — а, е, ж</w:t>
      </w:r>
    </w:p>
    <w:p>
      <w:pPr>
        <w:pStyle w:val="Normal"/>
        <w:spacing w:lineRule="auto" w:line="360"/>
        <w:ind w:hanging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9 — а</w:t>
      </w:r>
    </w:p>
    <w:p>
      <w:pPr>
        <w:pStyle w:val="Normal"/>
        <w:spacing w:lineRule="auto" w:line="360"/>
        <w:ind w:hanging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10 — а</w:t>
      </w:r>
    </w:p>
    <w:p>
      <w:pPr>
        <w:pStyle w:val="Normal"/>
        <w:spacing w:lineRule="auto" w:line="360"/>
        <w:ind w:hanging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11 — а, б, г</w:t>
      </w:r>
    </w:p>
    <w:p>
      <w:pPr>
        <w:pStyle w:val="Normal"/>
        <w:spacing w:lineRule="auto" w:line="360"/>
        <w:ind w:hanging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12 — а</w:t>
      </w:r>
    </w:p>
    <w:p>
      <w:pPr>
        <w:pStyle w:val="Normal"/>
        <w:spacing w:lineRule="auto" w:line="360"/>
        <w:ind w:hanging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13 — а</w:t>
      </w:r>
    </w:p>
    <w:p>
      <w:pPr>
        <w:pStyle w:val="Normal"/>
        <w:spacing w:lineRule="auto" w:line="360" w:before="0" w:after="160"/>
        <w:ind w:hanging="0"/>
        <w:rPr/>
      </w:pPr>
      <w:r>
        <w:rPr>
          <w:rFonts w:cs="Times New Roman" w:ascii="Times New Roman" w:hAnsi="Times New Roman"/>
          <w:sz w:val="28"/>
          <w:szCs w:val="28"/>
        </w:rPr>
        <w:t>14 — в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Times New Roman">
    <w:charset w:val="01"/>
    <w:family w:val="roman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suppressAutoHyphens w:val="fals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Adwaita Sans" w:cs="Noto Nastaliq Urdu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sid w:val="00113696"/>
    <w:rPr>
      <w:b/>
      <w:bCs/>
    </w:rPr>
  </w:style>
  <w:style w:type="character" w:styleId="Style13" w:customStyle="1">
    <w:name w:val="Основной текст Знак"/>
    <w:basedOn w:val="DefaultParagraphFont"/>
    <w:uiPriority w:val="99"/>
    <w:qFormat/>
    <w:rsid w:val="00a17b12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Style14" w:customStyle="1">
    <w:name w:val="Титульник. Основной текст [ВУЗ] Знак"/>
    <w:basedOn w:val="DefaultParagraphFont"/>
    <w:link w:val="Style17"/>
    <w:uiPriority w:val="1"/>
    <w:qFormat/>
    <w:locked/>
    <w:rsid w:val="00a17b12"/>
    <w:rPr>
      <w:rFonts w:ascii="Times New Roman" w:hAnsi="Times New Roman" w:cs="Times New Roman"/>
      <w:sz w:val="28"/>
      <w:szCs w:val="28"/>
    </w:rPr>
  </w:style>
  <w:style w:type="character" w:styleId="Style15" w:customStyle="1">
    <w:name w:val="Титульник. По центру [ВУЗ] Знак"/>
    <w:basedOn w:val="DefaultParagraphFont"/>
    <w:link w:val="Style18"/>
    <w:uiPriority w:val="1"/>
    <w:qFormat/>
    <w:locked/>
    <w:rsid w:val="00a17b12"/>
    <w:rPr>
      <w:rFonts w:ascii="Times New Roman" w:hAnsi="Times New Roman" w:cs="Times New Roman"/>
      <w:sz w:val="28"/>
      <w:szCs w:val="28"/>
    </w:rPr>
  </w:style>
  <w:style w:type="character" w:styleId="Style16" w:customStyle="1">
    <w:name w:val="Титульник. Шапка [ВУЗ] Знак"/>
    <w:basedOn w:val="Style15"/>
    <w:link w:val="Style19"/>
    <w:uiPriority w:val="1"/>
    <w:qFormat/>
    <w:locked/>
    <w:rsid w:val="00a17b12"/>
    <w:rPr>
      <w:rFonts w:ascii="Times New Roman" w:hAnsi="Times New Roman" w:cs="Times New Roman"/>
      <w:b/>
      <w:sz w:val="28"/>
      <w:szCs w:val="28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link w:val="Style13"/>
    <w:uiPriority w:val="99"/>
    <w:rsid w:val="00a17b12"/>
    <w:pPr>
      <w:spacing w:lineRule="auto" w:line="240" w:before="0" w:after="0"/>
      <w:jc w:val="both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List">
    <w:name w:val="List"/>
    <w:basedOn w:val="BodyText"/>
    <w:pPr/>
    <w:rPr>
      <w:rFonts w:ascii="Times New Roman" w:hAnsi="Times New Roman" w:cs="Noto Sans Devanagari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Noto Sans Devanagari"/>
      <w:sz w:val="24"/>
    </w:rPr>
  </w:style>
  <w:style w:type="paragraph" w:styleId="ListParagraph">
    <w:name w:val="List Paragraph"/>
    <w:basedOn w:val="Normal"/>
    <w:uiPriority w:val="34"/>
    <w:qFormat/>
    <w:rsid w:val="009d496d"/>
    <w:pPr>
      <w:spacing w:before="0" w:after="160"/>
      <w:ind w:left="720"/>
      <w:contextualSpacing/>
    </w:pPr>
    <w:rPr/>
  </w:style>
  <w:style w:type="paragraph" w:styleId="Style17" w:customStyle="1">
    <w:name w:val="Титульник. Основной текст [ВУЗ]"/>
    <w:link w:val="Style14"/>
    <w:uiPriority w:val="1"/>
    <w:qFormat/>
    <w:rsid w:val="00a17b12"/>
    <w:pPr>
      <w:widowControl/>
      <w:tabs>
        <w:tab w:val="clear" w:pos="708"/>
        <w:tab w:val="left" w:pos="0" w:leader="none"/>
        <w:tab w:val="center" w:pos="4536" w:leader="none"/>
        <w:tab w:val="right" w:pos="9070" w:leader="none"/>
      </w:tabs>
      <w:suppressAutoHyphens w:val="true"/>
      <w:bidi w:val="0"/>
      <w:spacing w:lineRule="auto" w:line="360" w:before="0" w:after="0"/>
      <w:jc w:val="left"/>
    </w:pPr>
    <w:rPr>
      <w:rFonts w:ascii="Times New Roman" w:hAnsi="Times New Roman" w:eastAsia="Calibri" w:cs="Times New Roman" w:eastAsiaTheme="minorHAnsi"/>
      <w:color w:val="auto"/>
      <w:kern w:val="0"/>
      <w:sz w:val="28"/>
      <w:szCs w:val="28"/>
      <w:lang w:val="ru-RU" w:eastAsia="en-US" w:bidi="ar-SA"/>
    </w:rPr>
  </w:style>
  <w:style w:type="paragraph" w:styleId="Style18" w:customStyle="1">
    <w:name w:val="Титульник. По центру [ВУЗ]"/>
    <w:link w:val="Style15"/>
    <w:uiPriority w:val="1"/>
    <w:qFormat/>
    <w:rsid w:val="00a17b12"/>
    <w:pPr>
      <w:widowControl/>
      <w:tabs>
        <w:tab w:val="clear" w:pos="708"/>
        <w:tab w:val="left" w:pos="0" w:leader="none"/>
        <w:tab w:val="center" w:pos="4536" w:leader="none"/>
        <w:tab w:val="right" w:pos="9070" w:leader="none"/>
      </w:tabs>
      <w:suppressAutoHyphens w:val="true"/>
      <w:bidi w:val="0"/>
      <w:spacing w:lineRule="auto" w:line="360" w:before="0" w:after="0"/>
      <w:jc w:val="center"/>
    </w:pPr>
    <w:rPr>
      <w:rFonts w:ascii="Times New Roman" w:hAnsi="Times New Roman" w:eastAsia="Calibri" w:cs="Times New Roman" w:eastAsiaTheme="minorHAnsi"/>
      <w:color w:val="auto"/>
      <w:kern w:val="0"/>
      <w:sz w:val="28"/>
      <w:szCs w:val="28"/>
      <w:lang w:val="ru-RU" w:eastAsia="en-US" w:bidi="ar-SA"/>
    </w:rPr>
  </w:style>
  <w:style w:type="paragraph" w:styleId="Style19" w:customStyle="1">
    <w:name w:val="Титульник. Шапка [ВУЗ]"/>
    <w:basedOn w:val="Style18"/>
    <w:link w:val="Style16"/>
    <w:uiPriority w:val="1"/>
    <w:qFormat/>
    <w:rsid w:val="00a17b12"/>
    <w:pPr>
      <w:spacing w:lineRule="auto" w:line="240"/>
    </w:pPr>
    <w:rPr>
      <w:b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11369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Application>LibreOffice/24.8.7.2$Linux_X86_64 LibreOffice_project/480$Build-2</Application>
  <AppVersion>15.0000</AppVersion>
  <Pages>9</Pages>
  <Words>1309</Words>
  <Characters>8413</Characters>
  <CharactersWithSpaces>9580</CharactersWithSpaces>
  <Paragraphs>176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2025-09-22T15:54:00Z</dcterms:created>
  <dc:creator>Гоша</dc:creator>
  <dc:description/>
  <dc:language>en-US</dc:language>
  <cp:lastModifiedBy/>
  <cp:lastPrinted>2025-10-19T12:55:20Z</cp:lastPrinted>
  <dcterms:modified xsi:type="dcterms:W3CDTF">2025-10-19T12:55:04Z</dcterms:modified>
  <cp:revision>184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