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B5B370">
      <w:pPr>
        <w:jc w:val="both"/>
      </w:pPr>
      <w:r>
        <w:rPr>
          <w:rFonts w:hint="eastAsia"/>
          <w:lang w:val="en-US" w:eastAsia="zh-CN"/>
        </w:rPr>
        <w:t xml:space="preserve">                  </w:t>
      </w:r>
      <w:r>
        <w:rPr>
          <w:rFonts w:hint="eastAsia" w:eastAsia="宋体"/>
          <w:lang w:eastAsia="zh-CN"/>
        </w:rPr>
        <w:drawing>
          <wp:inline distT="0" distB="0" distL="114300" distR="114300">
            <wp:extent cx="3945255" cy="1209675"/>
            <wp:effectExtent l="0" t="0" r="17145" b="9525"/>
            <wp:docPr id="2" name="图片 1" descr="深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深色"/>
                    <pic:cNvPicPr>
                      <a:picLocks noChangeAspect="1"/>
                    </pic:cNvPicPr>
                  </pic:nvPicPr>
                  <pic:blipFill>
                    <a:blip r:embed="rId4"/>
                    <a:stretch>
                      <a:fillRect/>
                    </a:stretch>
                  </pic:blipFill>
                  <pic:spPr>
                    <a:xfrm>
                      <a:off x="0" y="0"/>
                      <a:ext cx="3945255" cy="1209675"/>
                    </a:xfrm>
                    <a:prstGeom prst="rect">
                      <a:avLst/>
                    </a:prstGeom>
                    <a:noFill/>
                    <a:ln>
                      <a:noFill/>
                    </a:ln>
                  </pic:spPr>
                </pic:pic>
              </a:graphicData>
            </a:graphic>
          </wp:inline>
        </w:drawing>
      </w:r>
    </w:p>
    <w:p w14:paraId="4C48AB63">
      <w:pPr>
        <w:ind w:firstLine="3534" w:firstLineChars="1100"/>
        <w:jc w:val="both"/>
        <w:rPr>
          <w:sz w:val="32"/>
          <w:szCs w:val="32"/>
        </w:rPr>
      </w:pPr>
      <w:r>
        <w:rPr>
          <w:rFonts w:hint="eastAsia" w:ascii="宋体" w:hAnsi="宋体" w:eastAsia="宋体" w:cs="宋体"/>
          <w:b/>
          <w:bCs/>
          <w:color w:val="000000"/>
          <w:kern w:val="0"/>
          <w:sz w:val="32"/>
          <w:szCs w:val="32"/>
          <w:lang w:val="en-US" w:eastAsia="zh-CN" w:bidi="ar"/>
        </w:rPr>
        <w:t>广发证券股份有限公司</w:t>
      </w:r>
    </w:p>
    <w:p w14:paraId="71A6D360">
      <w:pPr>
        <w:keepNext w:val="0"/>
        <w:keepLines w:val="0"/>
        <w:widowControl/>
        <w:suppressLineNumbers w:val="0"/>
        <w:ind w:firstLine="3200" w:firstLineChars="1000"/>
        <w:jc w:val="both"/>
        <w:rPr>
          <w:rFonts w:hint="default" w:ascii="宋体" w:hAnsi="宋体" w:eastAsia="宋体" w:cs="宋体"/>
          <w:color w:val="FF0000"/>
          <w:kern w:val="0"/>
          <w:sz w:val="28"/>
          <w:szCs w:val="28"/>
          <w:lang w:val="en-US" w:eastAsia="zh-CN" w:bidi="ar"/>
        </w:rPr>
      </w:pPr>
      <w:r>
        <w:rPr>
          <w:rFonts w:hint="eastAsia" w:ascii="宋体" w:hAnsi="宋体" w:eastAsia="宋体" w:cs="宋体"/>
          <w:color w:val="FF0000"/>
          <w:kern w:val="0"/>
          <w:sz w:val="32"/>
          <w:szCs w:val="32"/>
          <w:lang w:val="en-US" w:eastAsia="zh-CN" w:bidi="ar"/>
        </w:rPr>
        <w:t>商业核心信息保密协议书</w:t>
      </w:r>
      <w:r>
        <w:rPr>
          <w:rFonts w:hint="eastAsia" w:ascii="宋体" w:hAnsi="宋体" w:eastAsia="宋体" w:cs="宋体"/>
          <w:color w:val="FF0000"/>
          <w:kern w:val="0"/>
          <w:sz w:val="28"/>
          <w:szCs w:val="28"/>
          <w:lang w:val="en-US" w:eastAsia="zh-CN" w:bidi="ar"/>
        </w:rPr>
        <w:t xml:space="preserve"> </w:t>
      </w:r>
    </w:p>
    <w:p w14:paraId="5AAE65F7">
      <w:pPr>
        <w:keepNext w:val="0"/>
        <w:keepLines w:val="0"/>
        <w:widowControl/>
        <w:suppressLineNumbers w:val="0"/>
        <w:ind w:firstLine="4080" w:firstLineChars="1700"/>
        <w:jc w:val="left"/>
        <w:rPr>
          <w:rFonts w:hint="eastAsia" w:ascii="宋体" w:hAnsi="宋体" w:eastAsia="宋体" w:cs="宋体"/>
          <w:color w:val="FF0000"/>
          <w:kern w:val="0"/>
          <w:sz w:val="24"/>
          <w:szCs w:val="24"/>
          <w:lang w:val="en-US" w:eastAsia="zh-CN" w:bidi="ar"/>
        </w:rPr>
      </w:pPr>
    </w:p>
    <w:p w14:paraId="5FC73697">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乙方系甲方的客户，经双方协商一致，达成以下商业核心信息保密条款：</w:t>
      </w:r>
    </w:p>
    <w:p w14:paraId="3E3C6C92">
      <w:pPr>
        <w:keepNext w:val="0"/>
        <w:keepLines w:val="0"/>
        <w:widowControl/>
        <w:suppressLineNumbers w:val="0"/>
        <w:jc w:val="left"/>
        <w:rPr>
          <w:sz w:val="24"/>
          <w:szCs w:val="24"/>
        </w:rPr>
      </w:pPr>
      <w:r>
        <w:rPr>
          <w:rFonts w:hint="eastAsia" w:ascii="宋体" w:hAnsi="宋体" w:eastAsia="宋体" w:cs="宋体"/>
          <w:color w:val="FF7F00"/>
          <w:kern w:val="0"/>
          <w:sz w:val="24"/>
          <w:szCs w:val="24"/>
          <w:lang w:val="en-US" w:eastAsia="zh-CN" w:bidi="ar"/>
        </w:rPr>
        <w:t>第一条</w:t>
      </w:r>
      <w:r>
        <w:rPr>
          <w:rFonts w:hint="eastAsia" w:ascii="宋体" w:hAnsi="宋体" w:eastAsia="宋体" w:cs="宋体"/>
          <w:color w:val="000000"/>
          <w:kern w:val="0"/>
          <w:sz w:val="24"/>
          <w:szCs w:val="24"/>
          <w:lang w:val="en-US" w:eastAsia="zh-CN" w:bidi="ar"/>
        </w:rPr>
        <w:t>：为防止商业核心信息的不当流动和使用，防范内幕交易和管理利益冲突，依据《证券公司信息隔离墙制度指引》等相关制度，签订本协议。</w:t>
      </w:r>
    </w:p>
    <w:p w14:paraId="07813E63">
      <w:pPr>
        <w:keepNext w:val="0"/>
        <w:keepLines w:val="0"/>
        <w:widowControl/>
        <w:suppressLineNumbers w:val="0"/>
        <w:jc w:val="left"/>
        <w:rPr>
          <w:sz w:val="24"/>
          <w:szCs w:val="24"/>
        </w:rPr>
      </w:pPr>
      <w:r>
        <w:rPr>
          <w:rFonts w:hint="eastAsia" w:ascii="宋体" w:hAnsi="宋体" w:eastAsia="宋体" w:cs="宋体"/>
          <w:color w:val="FF7F00"/>
          <w:kern w:val="0"/>
          <w:sz w:val="24"/>
          <w:szCs w:val="24"/>
          <w:lang w:val="en-US" w:eastAsia="zh-CN" w:bidi="ar"/>
        </w:rPr>
        <w:t>第二条</w:t>
      </w:r>
      <w:r>
        <w:rPr>
          <w:rFonts w:hint="eastAsia" w:ascii="宋体" w:hAnsi="宋体" w:eastAsia="宋体" w:cs="宋体"/>
          <w:color w:val="000000"/>
          <w:kern w:val="0"/>
          <w:sz w:val="24"/>
          <w:szCs w:val="24"/>
          <w:lang w:val="en-US" w:eastAsia="zh-CN" w:bidi="ar"/>
        </w:rPr>
        <w:t>：本协议所称商业核心信息，是指公司在业务经营过程中掌握或知悉的内幕信息或者可能对投资决策产生重大影响的尚未公开的其他信息。</w:t>
      </w:r>
    </w:p>
    <w:p w14:paraId="72A955E2">
      <w:pPr>
        <w:keepNext w:val="0"/>
        <w:keepLines w:val="0"/>
        <w:widowControl/>
        <w:suppressLineNumbers w:val="0"/>
        <w:jc w:val="left"/>
        <w:rPr>
          <w:sz w:val="24"/>
          <w:szCs w:val="24"/>
        </w:rPr>
      </w:pPr>
      <w:r>
        <w:rPr>
          <w:rFonts w:hint="eastAsia" w:ascii="宋体" w:hAnsi="宋体" w:eastAsia="宋体" w:cs="宋体"/>
          <w:color w:val="D46A00"/>
          <w:kern w:val="0"/>
          <w:sz w:val="24"/>
          <w:szCs w:val="24"/>
          <w:lang w:val="en-US" w:eastAsia="zh-CN" w:bidi="ar"/>
        </w:rPr>
        <w:t>第三条</w:t>
      </w:r>
      <w:r>
        <w:rPr>
          <w:rFonts w:hint="eastAsia" w:ascii="宋体" w:hAnsi="宋体" w:eastAsia="宋体" w:cs="宋体"/>
          <w:color w:val="000000"/>
          <w:kern w:val="0"/>
          <w:sz w:val="24"/>
          <w:szCs w:val="24"/>
          <w:lang w:val="en-US" w:eastAsia="zh-CN" w:bidi="ar"/>
        </w:rPr>
        <w:t>： 甲方商业核心信息包括但不限于下列事项：</w:t>
      </w:r>
    </w:p>
    <w:p w14:paraId="0CA5456F">
      <w:pPr>
        <w:keepNext w:val="0"/>
        <w:keepLines w:val="0"/>
        <w:widowControl/>
        <w:suppressLineNumbers w:val="0"/>
        <w:jc w:val="left"/>
        <w:rPr>
          <w:sz w:val="24"/>
          <w:szCs w:val="24"/>
        </w:rPr>
      </w:pPr>
      <w:r>
        <w:rPr>
          <w:rFonts w:hint="eastAsia" w:ascii="宋体" w:hAnsi="宋体" w:eastAsia="宋体" w:cs="宋体"/>
          <w:color w:val="000000"/>
          <w:kern w:val="0"/>
          <w:sz w:val="24"/>
          <w:szCs w:val="24"/>
          <w:lang w:val="en-US" w:eastAsia="zh-CN" w:bidi="ar"/>
        </w:rPr>
        <w:t>《中华人民共和国证券法》第七十五条规定的内幕信息；与甲方及 其子公司经营的证券承销与保荐及财务顾问、证券经纪、证券自营、证券资产管理、发布证券研究报告、证券投资顾问、融资融券、直接投资等业务有关的可能导致甲方及其员工与客户之间、甲方不同客户之间产生利益冲突的其他信息。涉及甲方的经营、财务或者对甲方证券及其衍生品种的市场价格有重大影响，尚未在中国证监会指定的上市公司信息披露刊物或网站上正式公开披露的信息。</w:t>
      </w:r>
    </w:p>
    <w:p w14:paraId="7422B949">
      <w:pPr>
        <w:keepNext w:val="0"/>
        <w:keepLines w:val="0"/>
        <w:widowControl/>
        <w:suppressLineNumbers w:val="0"/>
        <w:jc w:val="left"/>
        <w:rPr>
          <w:sz w:val="24"/>
          <w:szCs w:val="24"/>
        </w:rPr>
      </w:pPr>
      <w:r>
        <w:rPr>
          <w:rFonts w:hint="eastAsia" w:ascii="宋体" w:hAnsi="宋体" w:eastAsia="宋体" w:cs="宋体"/>
          <w:color w:val="FF7F00"/>
          <w:kern w:val="0"/>
          <w:sz w:val="24"/>
          <w:szCs w:val="24"/>
          <w:lang w:val="en-US" w:eastAsia="zh-CN" w:bidi="ar"/>
        </w:rPr>
        <w:t>第四条</w:t>
      </w:r>
      <w:r>
        <w:rPr>
          <w:rFonts w:hint="eastAsia" w:ascii="宋体" w:hAnsi="宋体" w:eastAsia="宋体" w:cs="宋体"/>
          <w:color w:val="000000"/>
          <w:kern w:val="0"/>
          <w:sz w:val="24"/>
          <w:szCs w:val="24"/>
          <w:lang w:val="en-US" w:eastAsia="zh-CN" w:bidi="ar"/>
        </w:rPr>
        <w:t>：乙方未经授权或批准不应获取商业核心信息，对已经获取的商业核心信息负有保密义务，并在甲方规章制度要求的范围、程度范围合理使用。乙方应当妥善保管涉及商业核心信息的文件资料，非因工作需要不得询问、谈论商业核心信息，不得将含有商业核心信息的资料擅自传播，不能通过任何途径泄漏给其他无关人员，不应利用商业核心信息为自己或他人谋取不当利益。</w:t>
      </w:r>
    </w:p>
    <w:p w14:paraId="7F4E05AF">
      <w:pPr>
        <w:keepNext w:val="0"/>
        <w:keepLines w:val="0"/>
        <w:widowControl/>
        <w:suppressLineNumbers w:val="0"/>
        <w:jc w:val="left"/>
        <w:rPr>
          <w:sz w:val="24"/>
          <w:szCs w:val="24"/>
        </w:rPr>
      </w:pPr>
      <w:r>
        <w:rPr>
          <w:rFonts w:hint="eastAsia" w:ascii="宋体" w:hAnsi="宋体" w:eastAsia="宋体" w:cs="宋体"/>
          <w:color w:val="FF7F00"/>
          <w:kern w:val="0"/>
          <w:sz w:val="24"/>
          <w:szCs w:val="24"/>
          <w:lang w:val="en-US" w:eastAsia="zh-CN" w:bidi="ar"/>
        </w:rPr>
        <w:t>第五条</w:t>
      </w:r>
      <w:r>
        <w:rPr>
          <w:rFonts w:hint="eastAsia" w:ascii="宋体" w:hAnsi="宋体" w:eastAsia="宋体" w:cs="宋体"/>
          <w:color w:val="000000"/>
          <w:kern w:val="0"/>
          <w:sz w:val="24"/>
          <w:szCs w:val="24"/>
          <w:lang w:val="en-US" w:eastAsia="zh-CN" w:bidi="ar"/>
        </w:rPr>
        <w:t>：乙方因其他原因终止合作时，应将接触到的所有记录着商业核心信息的文件、资料、报告、信件、传真、磁带、磁盘、仪器以及其他形式的载体交回甲方，并不得备份。</w:t>
      </w:r>
    </w:p>
    <w:p w14:paraId="43164CD4">
      <w:pPr>
        <w:keepNext w:val="0"/>
        <w:keepLines w:val="0"/>
        <w:widowControl/>
        <w:suppressLineNumbers w:val="0"/>
        <w:jc w:val="left"/>
        <w:rPr>
          <w:sz w:val="24"/>
          <w:szCs w:val="24"/>
        </w:rPr>
      </w:pPr>
      <w:r>
        <w:rPr>
          <w:rFonts w:hint="eastAsia" w:ascii="宋体" w:hAnsi="宋体" w:eastAsia="宋体" w:cs="宋体"/>
          <w:color w:val="D46A00"/>
          <w:kern w:val="0"/>
          <w:sz w:val="24"/>
          <w:szCs w:val="24"/>
          <w:lang w:val="en-US" w:eastAsia="zh-CN" w:bidi="ar"/>
        </w:rPr>
        <w:t>第六条</w:t>
      </w:r>
      <w:r>
        <w:rPr>
          <w:rFonts w:hint="eastAsia" w:ascii="宋体" w:hAnsi="宋体" w:eastAsia="宋体" w:cs="宋体"/>
          <w:color w:val="000000"/>
          <w:kern w:val="0"/>
          <w:sz w:val="24"/>
          <w:szCs w:val="24"/>
          <w:lang w:val="en-US" w:eastAsia="zh-CN" w:bidi="ar"/>
        </w:rPr>
        <w:t>：乙方承诺终止合作后承担与合作期间同样的保密义务，直到该商业核心信息成为公开信息为止。</w:t>
      </w:r>
    </w:p>
    <w:p w14:paraId="1B0CAD4F">
      <w:pPr>
        <w:keepNext w:val="0"/>
        <w:keepLines w:val="0"/>
        <w:widowControl/>
        <w:suppressLineNumbers w:val="0"/>
        <w:jc w:val="left"/>
        <w:rPr>
          <w:sz w:val="24"/>
          <w:szCs w:val="24"/>
        </w:rPr>
      </w:pPr>
      <w:r>
        <w:rPr>
          <w:rFonts w:hint="eastAsia" w:ascii="宋体" w:hAnsi="宋体" w:eastAsia="宋体" w:cs="宋体"/>
          <w:color w:val="D46A00"/>
          <w:kern w:val="0"/>
          <w:sz w:val="24"/>
          <w:szCs w:val="24"/>
          <w:lang w:val="en-US" w:eastAsia="zh-CN" w:bidi="ar"/>
        </w:rPr>
        <w:t>第七条</w:t>
      </w:r>
      <w:r>
        <w:rPr>
          <w:rFonts w:hint="eastAsia" w:ascii="宋体" w:hAnsi="宋体" w:eastAsia="宋体" w:cs="宋体"/>
          <w:color w:val="000000"/>
          <w:kern w:val="0"/>
          <w:sz w:val="24"/>
          <w:szCs w:val="24"/>
          <w:lang w:val="en-US" w:eastAsia="zh-CN" w:bidi="ar"/>
        </w:rPr>
        <w:t>：乙方若违反本协议，须承担由其违约行为而给甲方造成的全部损失。乙方行为涉嫌违法违规的，甲方有权移送监管部门或司法机关处理。</w:t>
      </w:r>
    </w:p>
    <w:p w14:paraId="27270A02">
      <w:pPr>
        <w:keepNext w:val="0"/>
        <w:keepLines w:val="0"/>
        <w:widowControl/>
        <w:suppressLineNumbers w:val="0"/>
        <w:jc w:val="left"/>
        <w:rPr>
          <w:sz w:val="24"/>
          <w:szCs w:val="24"/>
        </w:rPr>
      </w:pPr>
      <w:r>
        <w:rPr>
          <w:rFonts w:hint="eastAsia" w:ascii="宋体" w:hAnsi="宋体" w:eastAsia="宋体" w:cs="宋体"/>
          <w:color w:val="D46A00"/>
          <w:kern w:val="0"/>
          <w:sz w:val="24"/>
          <w:szCs w:val="24"/>
          <w:lang w:val="en-US" w:eastAsia="zh-CN" w:bidi="ar"/>
        </w:rPr>
        <w:t>第八条</w:t>
      </w:r>
      <w:r>
        <w:rPr>
          <w:rFonts w:hint="eastAsia" w:ascii="宋体" w:hAnsi="宋体" w:eastAsia="宋体" w:cs="宋体"/>
          <w:color w:val="000000"/>
          <w:kern w:val="0"/>
          <w:sz w:val="24"/>
          <w:szCs w:val="24"/>
          <w:lang w:val="en-US" w:eastAsia="zh-CN" w:bidi="ar"/>
        </w:rPr>
        <w:t>：乙方承认已经阅读本协议，并确切了解协议中的法律含义。</w:t>
      </w:r>
    </w:p>
    <w:p w14:paraId="2E9563BE">
      <w:pPr>
        <w:keepNext w:val="0"/>
        <w:keepLines w:val="0"/>
        <w:widowControl/>
        <w:suppressLineNumbers w:val="0"/>
        <w:jc w:val="left"/>
        <w:rPr>
          <w:sz w:val="24"/>
          <w:szCs w:val="24"/>
        </w:rPr>
      </w:pPr>
      <w:r>
        <w:rPr>
          <w:rFonts w:hint="eastAsia" w:ascii="宋体" w:hAnsi="宋体" w:eastAsia="宋体" w:cs="宋体"/>
          <w:color w:val="D46A00"/>
          <w:kern w:val="0"/>
          <w:sz w:val="24"/>
          <w:szCs w:val="24"/>
          <w:lang w:val="en-US" w:eastAsia="zh-CN" w:bidi="ar"/>
        </w:rPr>
        <w:t>第九条</w:t>
      </w:r>
      <w:r>
        <w:rPr>
          <w:rFonts w:hint="eastAsia" w:ascii="宋体" w:hAnsi="宋体" w:eastAsia="宋体" w:cs="宋体"/>
          <w:color w:val="000000"/>
          <w:kern w:val="0"/>
          <w:sz w:val="24"/>
          <w:szCs w:val="24"/>
          <w:lang w:val="en-US" w:eastAsia="zh-CN" w:bidi="ar"/>
        </w:rPr>
        <w:t>：凡是挂靠在我们机构旗下各阶级投资者，每个月产生的利润，需要向我们机构账户缴纳利润20%分红，若该用户无法兑现，我们将移除该用户机构专用码使用权限，终身禁止合作。</w:t>
      </w:r>
    </w:p>
    <w:p w14:paraId="4C3BF0CD">
      <w:pPr>
        <w:keepNext w:val="0"/>
        <w:keepLines w:val="0"/>
        <w:widowControl/>
        <w:suppressLineNumbers w:val="0"/>
        <w:jc w:val="left"/>
        <w:rPr>
          <w:sz w:val="24"/>
          <w:szCs w:val="24"/>
        </w:rPr>
      </w:pPr>
      <w:r>
        <w:rPr>
          <w:rFonts w:hint="eastAsia" w:ascii="宋体" w:hAnsi="宋体" w:eastAsia="宋体" w:cs="宋体"/>
          <w:color w:val="D46A00"/>
          <w:kern w:val="0"/>
          <w:sz w:val="24"/>
          <w:szCs w:val="24"/>
          <w:lang w:val="en-US" w:eastAsia="zh-CN" w:bidi="ar"/>
        </w:rPr>
        <w:t>第十条</w:t>
      </w:r>
      <w:r>
        <w:rPr>
          <w:rFonts w:hint="eastAsia" w:ascii="宋体" w:hAnsi="宋体" w:eastAsia="宋体" w:cs="宋体"/>
          <w:color w:val="000000"/>
          <w:kern w:val="0"/>
          <w:sz w:val="24"/>
          <w:szCs w:val="24"/>
          <w:lang w:val="en-US" w:eastAsia="zh-CN" w:bidi="ar"/>
        </w:rPr>
        <w:t>：不得向除专项经理以外的任何人包括本公司及其子公司所属客服泄露本次合作事宜。</w:t>
      </w:r>
    </w:p>
    <w:p w14:paraId="52CD903D">
      <w:pPr>
        <w:keepNext w:val="0"/>
        <w:keepLines w:val="0"/>
        <w:widowControl/>
        <w:suppressLineNumbers w:val="0"/>
        <w:jc w:val="left"/>
        <w:rPr>
          <w:sz w:val="24"/>
          <w:szCs w:val="24"/>
        </w:rPr>
      </w:pPr>
      <w:r>
        <w:rPr>
          <w:rFonts w:hint="eastAsia" w:ascii="宋体" w:hAnsi="宋体" w:eastAsia="宋体" w:cs="宋体"/>
          <w:color w:val="FF7F00"/>
          <w:kern w:val="0"/>
          <w:sz w:val="24"/>
          <w:szCs w:val="24"/>
          <w:lang w:val="en-US" w:eastAsia="zh-CN" w:bidi="ar"/>
        </w:rPr>
        <w:t>第十一条</w:t>
      </w:r>
      <w:r>
        <w:rPr>
          <w:rFonts w:hint="eastAsia" w:ascii="宋体" w:hAnsi="宋体" w:eastAsia="宋体" w:cs="宋体"/>
          <w:color w:val="000000"/>
          <w:kern w:val="0"/>
          <w:sz w:val="24"/>
          <w:szCs w:val="24"/>
          <w:lang w:val="en-US" w:eastAsia="zh-CN" w:bidi="ar"/>
        </w:rPr>
        <w:t>：本协议一式两份，甲乙双方各执一份，自双方盖章或签字之日起生效。</w:t>
      </w:r>
    </w:p>
    <w:p w14:paraId="700D09A4">
      <w:pPr>
        <w:keepNext w:val="0"/>
        <w:keepLines w:val="0"/>
        <w:widowControl/>
        <w:suppressLineNumbers w:val="0"/>
        <w:jc w:val="left"/>
        <w:rPr>
          <w:rFonts w:hint="eastAsia" w:ascii="宋体" w:hAnsi="宋体" w:eastAsia="宋体" w:cs="宋体"/>
          <w:color w:val="FF0000"/>
          <w:kern w:val="0"/>
          <w:sz w:val="24"/>
          <w:szCs w:val="24"/>
          <w:lang w:val="en-US" w:eastAsia="zh-CN" w:bidi="ar"/>
        </w:rPr>
      </w:pPr>
      <w:r>
        <w:rPr>
          <w:rFonts w:hint="eastAsia" w:ascii="宋体" w:hAnsi="宋体" w:eastAsia="宋体" w:cs="宋体"/>
          <w:b/>
          <w:bCs/>
          <w:color w:val="000000"/>
          <w:kern w:val="0"/>
          <w:sz w:val="24"/>
          <w:szCs w:val="24"/>
          <w:lang w:val="en-US" w:eastAsia="zh-CN" w:bidi="ar"/>
        </w:rPr>
        <w:drawing>
          <wp:anchor distT="0" distB="0" distL="114300" distR="114300" simplePos="0" relativeHeight="251660288" behindDoc="1" locked="0" layoutInCell="1" allowOverlap="1">
            <wp:simplePos x="0" y="0"/>
            <wp:positionH relativeFrom="column">
              <wp:posOffset>1601470</wp:posOffset>
            </wp:positionH>
            <wp:positionV relativeFrom="paragraph">
              <wp:posOffset>525145</wp:posOffset>
            </wp:positionV>
            <wp:extent cx="1188085" cy="838200"/>
            <wp:effectExtent l="0" t="0" r="0" b="0"/>
            <wp:wrapNone/>
            <wp:docPr id="3" name="图片 3" descr="C:/Users/Administrator/Desktop/广发证券/林传辉 法人.png林传辉 法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Desktop/广发证券/林传辉 法人.png林传辉 法人"/>
                    <pic:cNvPicPr>
                      <a:picLocks noChangeAspect="1"/>
                    </pic:cNvPicPr>
                  </pic:nvPicPr>
                  <pic:blipFill>
                    <a:blip r:embed="rId5"/>
                    <a:srcRect l="4621" r="4621"/>
                    <a:stretch>
                      <a:fillRect/>
                    </a:stretch>
                  </pic:blipFill>
                  <pic:spPr>
                    <a:xfrm>
                      <a:off x="0" y="0"/>
                      <a:ext cx="1188085" cy="838200"/>
                    </a:xfrm>
                    <a:prstGeom prst="rect">
                      <a:avLst/>
                    </a:prstGeom>
                  </pic:spPr>
                </pic:pic>
              </a:graphicData>
            </a:graphic>
          </wp:anchor>
        </w:drawing>
      </w:r>
      <w:r>
        <w:rPr>
          <w:rFonts w:hint="eastAsia" w:ascii="宋体" w:hAnsi="宋体" w:eastAsia="宋体" w:cs="宋体"/>
          <w:b/>
          <w:bCs/>
          <w:color w:val="000000"/>
          <w:kern w:val="0"/>
          <w:sz w:val="24"/>
          <w:szCs w:val="24"/>
          <w:lang w:val="en-US" w:eastAsia="zh-CN" w:bidi="ar"/>
        </w:rPr>
        <w:drawing>
          <wp:anchor distT="0" distB="0" distL="114300" distR="114300" simplePos="0" relativeHeight="251659264" behindDoc="1" locked="0" layoutInCell="1" allowOverlap="1">
            <wp:simplePos x="0" y="0"/>
            <wp:positionH relativeFrom="column">
              <wp:posOffset>27940</wp:posOffset>
            </wp:positionH>
            <wp:positionV relativeFrom="paragraph">
              <wp:posOffset>479425</wp:posOffset>
            </wp:positionV>
            <wp:extent cx="1395095" cy="1395095"/>
            <wp:effectExtent l="0" t="0" r="14605" b="14605"/>
            <wp:wrapNone/>
            <wp:docPr id="12" name="图片 12" descr="C:/Users/Administrator/Desktop/广发证券/章.png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Administrator/Desktop/广发证券/章.png章"/>
                    <pic:cNvPicPr>
                      <a:picLocks noChangeAspect="1"/>
                    </pic:cNvPicPr>
                  </pic:nvPicPr>
                  <pic:blipFill>
                    <a:blip r:embed="rId6"/>
                    <a:srcRect t="23" b="23"/>
                    <a:stretch>
                      <a:fillRect/>
                    </a:stretch>
                  </pic:blipFill>
                  <pic:spPr>
                    <a:xfrm>
                      <a:off x="0" y="0"/>
                      <a:ext cx="1395095" cy="1395095"/>
                    </a:xfrm>
                    <a:prstGeom prst="rect">
                      <a:avLst/>
                    </a:prstGeom>
                    <a:noFill/>
                    <a:ln>
                      <a:noFill/>
                    </a:ln>
                  </pic:spPr>
                </pic:pic>
              </a:graphicData>
            </a:graphic>
          </wp:anchor>
        </w:drawing>
      </w:r>
      <w:r>
        <w:rPr>
          <w:rFonts w:hint="eastAsia" w:ascii="宋体" w:hAnsi="宋体" w:eastAsia="宋体" w:cs="宋体"/>
          <w:color w:val="FF0000"/>
          <w:kern w:val="0"/>
          <w:sz w:val="24"/>
          <w:szCs w:val="24"/>
          <w:lang w:val="en-US" w:eastAsia="zh-CN" w:bidi="ar"/>
        </w:rPr>
        <w:br w:type="textWrapping"/>
      </w:r>
      <w:r>
        <w:rPr>
          <w:rFonts w:hint="eastAsia" w:ascii="宋体" w:hAnsi="宋体" w:eastAsia="宋体" w:cs="宋体"/>
          <w:color w:val="FF0000"/>
          <w:kern w:val="0"/>
          <w:sz w:val="24"/>
          <w:szCs w:val="24"/>
          <w:lang w:val="en-US" w:eastAsia="zh-CN" w:bidi="ar"/>
        </w:rPr>
        <w:t>注：不得向任何有关机构、金融、证券、银行以及非我司助理透露任何关于我司倒筹运作事宜，违者必追究其法律责任！</w:t>
      </w:r>
    </w:p>
    <w:p w14:paraId="2D597813">
      <w:pPr>
        <w:keepNext w:val="0"/>
        <w:keepLines w:val="0"/>
        <w:widowControl/>
        <w:suppressLineNumbers w:val="0"/>
        <w:jc w:val="left"/>
        <w:rPr>
          <w:rFonts w:hint="eastAsia" w:ascii="宋体" w:hAnsi="宋体" w:eastAsia="宋体" w:cs="宋体"/>
          <w:color w:val="000000"/>
          <w:kern w:val="0"/>
          <w:sz w:val="15"/>
          <w:szCs w:val="15"/>
          <w:lang w:val="en-US" w:eastAsia="zh-CN" w:bidi="ar"/>
        </w:rPr>
      </w:pPr>
    </w:p>
    <w:p w14:paraId="178AEC98">
      <w:pPr>
        <w:keepNext w:val="0"/>
        <w:keepLines w:val="0"/>
        <w:widowControl/>
        <w:suppressLineNumbers w:val="0"/>
        <w:jc w:val="left"/>
        <w:rPr>
          <w:rFonts w:hint="default"/>
          <w:lang w:val="en-US" w:eastAsia="zh-CN"/>
        </w:rPr>
      </w:pPr>
      <w:r>
        <w:rPr>
          <w:rFonts w:hint="eastAsia" w:ascii="宋体" w:hAnsi="宋体" w:eastAsia="宋体" w:cs="宋体"/>
          <w:color w:val="000000"/>
          <w:kern w:val="0"/>
          <w:sz w:val="15"/>
          <w:szCs w:val="15"/>
          <w:lang w:val="en-US" w:eastAsia="zh-CN" w:bidi="ar"/>
        </w:rPr>
        <w:t xml:space="preserve">                                                                                                                            </w:t>
      </w:r>
      <w:r>
        <w:rPr>
          <w:rFonts w:hint="eastAsia" w:ascii="宋体" w:hAnsi="宋体" w:eastAsia="宋体" w:cs="宋体"/>
          <w:b/>
          <w:bCs/>
          <w:color w:val="000000"/>
          <w:kern w:val="0"/>
          <w:sz w:val="22"/>
          <w:szCs w:val="22"/>
          <w:lang w:val="en-US" w:eastAsia="zh-CN" w:bidi="ar"/>
        </w:rPr>
        <w:t xml:space="preserve">法定代表人或授权代表： </w:t>
      </w:r>
      <w:r>
        <w:rPr>
          <w:rFonts w:hint="eastAsia" w:ascii="宋体" w:hAnsi="宋体" w:eastAsia="宋体" w:cs="宋体"/>
          <w:b/>
          <w:bCs/>
          <w:color w:val="000000"/>
          <w:kern w:val="0"/>
          <w:sz w:val="15"/>
          <w:szCs w:val="15"/>
          <w:lang w:val="en-US" w:eastAsia="zh-CN" w:bidi="ar"/>
        </w:rPr>
        <w:t xml:space="preserve">                                          </w:t>
      </w:r>
      <w:bookmarkStart w:id="0" w:name="_GoBack"/>
      <w:bookmarkEnd w:id="0"/>
      <w:r>
        <w:rPr>
          <w:rFonts w:hint="eastAsia" w:ascii="宋体" w:hAnsi="宋体" w:eastAsia="宋体" w:cs="宋体"/>
          <w:b/>
          <w:bCs/>
          <w:color w:val="000000"/>
          <w:kern w:val="0"/>
          <w:sz w:val="15"/>
          <w:szCs w:val="15"/>
          <w:lang w:val="en-US" w:eastAsia="zh-CN" w:bidi="ar"/>
        </w:rPr>
        <w:t xml:space="preserve">        </w:t>
      </w:r>
      <w:r>
        <w:rPr>
          <w:rFonts w:hint="eastAsia" w:ascii="宋体" w:hAnsi="宋体" w:eastAsia="宋体" w:cs="宋体"/>
          <w:b/>
          <w:bCs/>
          <w:color w:val="auto"/>
          <w:kern w:val="0"/>
          <w:sz w:val="22"/>
          <w:szCs w:val="22"/>
          <w:lang w:val="en-US" w:eastAsia="zh-CN" w:bidi="ar"/>
        </w:rPr>
        <w:t>乙方（签名）：</w:t>
      </w:r>
      <w:r>
        <w:rPr>
          <w:rFonts w:hint="eastAsia" w:ascii="宋体" w:hAnsi="宋体" w:eastAsia="宋体" w:cs="宋体"/>
          <w:b/>
          <w:bCs/>
          <w:color w:val="000000"/>
          <w:kern w:val="0"/>
          <w:sz w:val="15"/>
          <w:szCs w:val="15"/>
          <w:lang w:val="en-US" w:eastAsia="zh-CN" w:bidi="ar"/>
        </w:rPr>
        <w:t xml:space="preserve">       </w:t>
      </w:r>
      <w:r>
        <w:rPr>
          <w:rFonts w:hint="eastAsia" w:ascii="宋体" w:hAnsi="宋体" w:eastAsia="宋体" w:cs="宋体"/>
          <w:b/>
          <w:bCs/>
          <w:color w:val="000000"/>
          <w:kern w:val="0"/>
          <w:sz w:val="22"/>
          <w:szCs w:val="22"/>
          <w:lang w:val="en-US" w:eastAsia="zh-CN" w:bidi="ar"/>
        </w:rPr>
        <w:t xml:space="preserve"> </w:t>
      </w:r>
      <w:r>
        <w:rPr>
          <w:rFonts w:hint="eastAsia" w:ascii="宋体" w:hAnsi="宋体" w:eastAsia="宋体" w:cs="宋体"/>
          <w:b/>
          <w:bCs/>
          <w:color w:val="auto"/>
          <w:kern w:val="0"/>
          <w:sz w:val="22"/>
          <w:szCs w:val="22"/>
          <w:lang w:val="en-US" w:eastAsia="zh-CN" w:bidi="ar"/>
        </w:rPr>
        <w:t xml:space="preserve">                                  </w:t>
      </w:r>
      <w:r>
        <w:rPr>
          <w:rFonts w:hint="eastAsia" w:ascii="宋体" w:hAnsi="宋体" w:eastAsia="宋体" w:cs="宋体"/>
          <w:b/>
          <w:bCs/>
          <w:color w:val="000000"/>
          <w:kern w:val="0"/>
          <w:sz w:val="22"/>
          <w:szCs w:val="22"/>
          <w:lang w:val="en-US" w:eastAsia="zh-CN" w:bidi="ar"/>
        </w:rPr>
        <w:t xml:space="preserve"> 广发证券股份有限公司(公章</w:t>
      </w:r>
      <w:r>
        <w:rPr>
          <w:rFonts w:hint="eastAsia" w:ascii="宋体" w:hAnsi="宋体" w:eastAsia="宋体" w:cs="宋体"/>
          <w:b/>
          <w:bCs/>
          <w:color w:val="000000"/>
          <w:kern w:val="0"/>
          <w:sz w:val="21"/>
          <w:szCs w:val="21"/>
          <w:lang w:val="en-US" w:eastAsia="zh-CN" w:bidi="ar"/>
        </w:rPr>
        <w:t>)</w:t>
      </w:r>
      <w:r>
        <w:rPr>
          <w:rFonts w:hint="eastAsia" w:ascii="宋体" w:hAnsi="宋体" w:eastAsia="宋体" w:cs="宋体"/>
          <w:b/>
          <w:bCs/>
          <w:color w:val="FF0000"/>
          <w:kern w:val="0"/>
          <w:sz w:val="20"/>
          <w:szCs w:val="20"/>
          <w:lang w:val="en-US" w:eastAsia="zh-CN" w:bidi="ar"/>
        </w:rPr>
        <w:t xml:space="preserve">                                  </w:t>
      </w:r>
      <w:r>
        <w:rPr>
          <w:rFonts w:hint="eastAsia" w:ascii="宋体" w:hAnsi="宋体" w:eastAsia="宋体" w:cs="宋体"/>
          <w:b/>
          <w:bCs/>
          <w:color w:val="000000"/>
          <w:kern w:val="0"/>
          <w:sz w:val="22"/>
          <w:szCs w:val="22"/>
          <w:lang w:val="en-US" w:eastAsia="zh-CN" w:bidi="ar"/>
        </w:rPr>
        <w:t>时间： 2025 年  月   日</w:t>
      </w:r>
      <w:r>
        <w:rPr>
          <w:rFonts w:hint="eastAsia" w:ascii="宋体" w:hAnsi="宋体" w:eastAsia="宋体" w:cs="宋体"/>
          <w:b/>
          <w:bCs/>
          <w:color w:val="FF0000"/>
          <w:kern w:val="0"/>
          <w:sz w:val="20"/>
          <w:szCs w:val="20"/>
          <w:lang w:val="en-US" w:eastAsia="zh-CN" w:bidi="ar"/>
        </w:rPr>
        <w:t xml:space="preserve">        </w:t>
      </w:r>
      <w:r>
        <w:rPr>
          <w:rFonts w:hint="eastAsia" w:ascii="宋体" w:hAnsi="宋体" w:eastAsia="宋体" w:cs="宋体"/>
          <w:b/>
          <w:bCs/>
          <w:color w:val="000000"/>
          <w:kern w:val="0"/>
          <w:sz w:val="15"/>
          <w:szCs w:val="15"/>
          <w:lang w:val="en-US" w:eastAsia="zh-CN" w:bidi="ar"/>
        </w:rPr>
        <w:t xml:space="preserve"> </w:t>
      </w:r>
    </w:p>
    <w:sectPr>
      <w:pgSz w:w="12983" w:h="18369"/>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zZDZmNTM2NDZhNjI0ZTFmM2I4NDYwMWJmOGQ3NDIifQ=="/>
  </w:docVars>
  <w:rsids>
    <w:rsidRoot w:val="00000000"/>
    <w:rsid w:val="03100052"/>
    <w:rsid w:val="03A32C74"/>
    <w:rsid w:val="05C47FCC"/>
    <w:rsid w:val="08267D1E"/>
    <w:rsid w:val="0CEE31B2"/>
    <w:rsid w:val="0F994BDD"/>
    <w:rsid w:val="10280789"/>
    <w:rsid w:val="1081433D"/>
    <w:rsid w:val="111B209C"/>
    <w:rsid w:val="112E1DCF"/>
    <w:rsid w:val="13637D2A"/>
    <w:rsid w:val="13A75E69"/>
    <w:rsid w:val="15357EA3"/>
    <w:rsid w:val="16BD2654"/>
    <w:rsid w:val="1B79633D"/>
    <w:rsid w:val="1C997504"/>
    <w:rsid w:val="1CB735C0"/>
    <w:rsid w:val="1D0622AE"/>
    <w:rsid w:val="1E2307E2"/>
    <w:rsid w:val="1ECE2E43"/>
    <w:rsid w:val="20133C7F"/>
    <w:rsid w:val="20301147"/>
    <w:rsid w:val="21395DBB"/>
    <w:rsid w:val="23443FE3"/>
    <w:rsid w:val="23BE774B"/>
    <w:rsid w:val="28333D17"/>
    <w:rsid w:val="2852419D"/>
    <w:rsid w:val="29A20248"/>
    <w:rsid w:val="2BF10171"/>
    <w:rsid w:val="2C250873"/>
    <w:rsid w:val="2C36438D"/>
    <w:rsid w:val="2DC04BDD"/>
    <w:rsid w:val="2DC53A44"/>
    <w:rsid w:val="2DE57862"/>
    <w:rsid w:val="2DEC6E42"/>
    <w:rsid w:val="2E6C3ADF"/>
    <w:rsid w:val="2E7D3F3E"/>
    <w:rsid w:val="30330D58"/>
    <w:rsid w:val="30433A53"/>
    <w:rsid w:val="304C1C8F"/>
    <w:rsid w:val="317B29B7"/>
    <w:rsid w:val="32D6022A"/>
    <w:rsid w:val="32EB3B6C"/>
    <w:rsid w:val="34B90665"/>
    <w:rsid w:val="372A3E24"/>
    <w:rsid w:val="388B51C8"/>
    <w:rsid w:val="39D37108"/>
    <w:rsid w:val="3A0442F9"/>
    <w:rsid w:val="3A092B2A"/>
    <w:rsid w:val="3C095063"/>
    <w:rsid w:val="3CA54D8C"/>
    <w:rsid w:val="3F1B1F2F"/>
    <w:rsid w:val="42312C1E"/>
    <w:rsid w:val="429D02B3"/>
    <w:rsid w:val="42BA344A"/>
    <w:rsid w:val="4304272C"/>
    <w:rsid w:val="443844B3"/>
    <w:rsid w:val="458C6252"/>
    <w:rsid w:val="47755E1A"/>
    <w:rsid w:val="482E18CA"/>
    <w:rsid w:val="486E5B4C"/>
    <w:rsid w:val="4A6F0787"/>
    <w:rsid w:val="4B31058F"/>
    <w:rsid w:val="4B4012EA"/>
    <w:rsid w:val="4DD03C33"/>
    <w:rsid w:val="4F512B51"/>
    <w:rsid w:val="4FF82A5F"/>
    <w:rsid w:val="5119769F"/>
    <w:rsid w:val="52B551A5"/>
    <w:rsid w:val="537A6A25"/>
    <w:rsid w:val="538939DC"/>
    <w:rsid w:val="539250E9"/>
    <w:rsid w:val="56982E14"/>
    <w:rsid w:val="59441031"/>
    <w:rsid w:val="59934492"/>
    <w:rsid w:val="59BA7134"/>
    <w:rsid w:val="5A525D8E"/>
    <w:rsid w:val="5E4635DF"/>
    <w:rsid w:val="5ED22D29"/>
    <w:rsid w:val="602A5424"/>
    <w:rsid w:val="60793CB6"/>
    <w:rsid w:val="62261C1B"/>
    <w:rsid w:val="630C09AD"/>
    <w:rsid w:val="63240F59"/>
    <w:rsid w:val="66E71979"/>
    <w:rsid w:val="6753283B"/>
    <w:rsid w:val="67C63C85"/>
    <w:rsid w:val="6BEC17E0"/>
    <w:rsid w:val="6CD04C5E"/>
    <w:rsid w:val="6CE213ED"/>
    <w:rsid w:val="6E7C509D"/>
    <w:rsid w:val="6ED376FE"/>
    <w:rsid w:val="6EFC7F8C"/>
    <w:rsid w:val="71663DE2"/>
    <w:rsid w:val="716B7120"/>
    <w:rsid w:val="76365FB3"/>
    <w:rsid w:val="77DB72D8"/>
    <w:rsid w:val="7A4B37A6"/>
    <w:rsid w:val="7AAC535C"/>
    <w:rsid w:val="7B630A59"/>
    <w:rsid w:val="7B6E5059"/>
    <w:rsid w:val="7C597451"/>
    <w:rsid w:val="7CB91DA7"/>
    <w:rsid w:val="7EF17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1044</Words>
  <Characters>1049</Characters>
  <Lines>0</Lines>
  <Paragraphs>0</Paragraphs>
  <TotalTime>0</TotalTime>
  <ScaleCrop>false</ScaleCrop>
  <LinksUpToDate>false</LinksUpToDate>
  <CharactersWithSpaces>1333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2023-03-09T06:31:00Z</dcterms:created>
  <dc:creator>Kerry</dc:creator>
  <cp:lastModifiedBy>大G</cp:lastModifiedBy>
  <dcterms:modified xsi:type="dcterms:W3CDTF">2025-11-14T12:19:47Z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6862FAE96F7A4957A8015C21CAAD77F3_13</vt:lpwstr>
  </property>
  <property fmtid="{D5CDD505-2E9C-101B-9397-08002B2CF9AE}" pid="4" name="KSOTemplateDocerSaveRecord">
    <vt:lpwstr>eyJoZGlkIjoiZWRjNTA2MzdhMjJlOTVhYzA5MDFlZjg0MDM0NDQyZTUiLCJ1c2VySWQiOiIxNzMzNDcyNTkxIn0=</vt:lpwstr>
  </property>
</Properties>
</file>