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37.8pt;margin-top:278.0pt;width:344.4pt;height:3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  <w:r>
                        <w:rPr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 xml:space="preserve">      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-387973</wp:posOffset>
                </wp:positionH>
                <wp:positionV relativeFrom="line">
                  <wp:posOffset>-751205</wp:posOffset>
                </wp:positionV>
                <wp:extent cx="636" cy="10346696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5pt;margin-top:-59.2pt;width:0.1pt;height:814.7pt;z-index:-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5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-620383</wp:posOffset>
                </wp:positionH>
                <wp:positionV relativeFrom="line">
                  <wp:posOffset>-732150</wp:posOffset>
                </wp:positionV>
                <wp:extent cx="636" cy="103466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" cy="10346696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-48.8pt;margin-top:-57.6pt;width:0.1pt;height:814.7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5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网站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工程学院学院《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组件化开发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课程》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月考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A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-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技能</w:t>
      </w:r>
      <w:r>
        <w:rPr>
          <w:rFonts w:ascii="Calibri" w:cs="Calibri" w:hAnsi="Calibri" w:eastAsia="Calibri"/>
          <w:sz w:val="32"/>
          <w:szCs w:val="32"/>
          <w:rtl w:val="0"/>
          <w:lang w:val="en-US"/>
        </w:rPr>
        <w:t>——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 xml:space="preserve">出题人 </w:t>
      </w:r>
      <w:r>
        <w:rPr>
          <w:rFonts w:ascii="Calibri" w:cs="Calibri" w:hAnsi="Calibri" w:eastAsia="Calibri"/>
          <w:sz w:val="32"/>
          <w:szCs w:val="32"/>
          <w:rtl w:val="0"/>
          <w:lang w:val="zh-TW" w:eastAsia="zh-TW"/>
        </w:rPr>
        <w:t>胡均</w:t>
      </w:r>
    </w:p>
    <w:p>
      <w:pPr>
        <w:pStyle w:val="正文 A"/>
        <w:spacing w:line="240" w:lineRule="exact"/>
        <w:ind w:firstLine="486"/>
        <w:jc w:val="left"/>
      </w:pPr>
    </w:p>
    <w:tbl>
      <w:tblPr>
        <w:tblW w:w="7479" w:type="dxa"/>
        <w:jc w:val="center"/>
        <w:tblInd w:w="129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7e7"/>
        </w:tblPrEx>
        <w:trPr>
          <w:trHeight w:val="522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188" w:hanging="1188"/>
        <w:jc w:val="center"/>
      </w:pPr>
    </w:p>
    <w:p>
      <w:pPr>
        <w:pStyle w:val="正文 A"/>
        <w:ind w:left="1080" w:hanging="1080"/>
        <w:jc w:val="center"/>
      </w:pPr>
    </w:p>
    <w:p>
      <w:pPr>
        <w:pStyle w:val="正文 A"/>
        <w:ind w:left="972" w:hanging="972"/>
        <w:jc w:val="center"/>
      </w:pPr>
    </w:p>
    <w:p>
      <w:pPr>
        <w:pStyle w:val="正文 A"/>
        <w:ind w:left="864" w:hanging="864"/>
        <w:jc w:val="center"/>
      </w:pPr>
    </w:p>
    <w:p>
      <w:pPr>
        <w:pStyle w:val="正文 A"/>
        <w:ind w:left="756" w:hanging="756"/>
        <w:jc w:val="center"/>
      </w:pPr>
    </w:p>
    <w:p>
      <w:pPr>
        <w:pStyle w:val="正文 A"/>
        <w:ind w:left="648" w:hanging="648"/>
        <w:jc w:val="center"/>
      </w:pPr>
    </w:p>
    <w:p>
      <w:pPr>
        <w:pStyle w:val="正文 A"/>
        <w:ind w:left="540" w:hanging="540"/>
        <w:jc w:val="center"/>
      </w:pPr>
    </w:p>
    <w:p>
      <w:pPr>
        <w:pStyle w:val="正文 A"/>
        <w:ind w:left="432" w:hanging="432"/>
        <w:jc w:val="center"/>
      </w:pPr>
    </w:p>
    <w:p>
      <w:pPr>
        <w:pStyle w:val="正文 A"/>
        <w:ind w:left="324" w:hanging="324"/>
        <w:jc w:val="center"/>
      </w:pPr>
    </w:p>
    <w:p>
      <w:pPr>
        <w:pStyle w:val="正文 A"/>
        <w:ind w:left="216" w:hanging="216"/>
        <w:jc w:val="center"/>
      </w:pPr>
    </w:p>
    <w:p>
      <w:pPr>
        <w:pStyle w:val="正文 A"/>
        <w:ind w:left="108" w:hanging="108"/>
        <w:jc w:val="center"/>
      </w:pPr>
    </w:p>
    <w:p>
      <w:pPr>
        <w:pStyle w:val="正文 A"/>
        <w:ind w:firstLine="648"/>
        <w:jc w:val="center"/>
      </w:pP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技能考试时间为：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一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小时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必填项）</w:t>
      </w:r>
    </w:p>
    <w:p>
      <w:pPr>
        <w:pStyle w:val="正文 A"/>
        <w:numPr>
          <w:ilvl w:val="0"/>
          <w:numId w:val="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4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1"/>
          <w:szCs w:val="21"/>
          <w:rtl w:val="0"/>
        </w:rPr>
      </w:pPr>
      <w:r>
        <w:rPr>
          <w:rFonts w:ascii="Calibri" w:cs="Calibri" w:hAnsi="Calibri" w:eastAsia="Calibri"/>
          <w:b w:val="0"/>
          <w:bCs w:val="0"/>
          <w:color w:val="000000"/>
          <w:sz w:val="21"/>
          <w:szCs w:val="21"/>
          <w:u w:color="00000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-2198041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73.1pt;margin-top:56.6pt;width:264.3pt;height:3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题目</w:t>
      </w:r>
      <w:r>
        <w:rPr>
          <w:rFonts w:ascii="Calibri" w:cs="Calibri" w:hAnsi="Calibri" w:eastAsia="Calibri"/>
          <w:b w:val="0"/>
          <w:bCs w:val="0"/>
          <w:sz w:val="21"/>
          <w:szCs w:val="21"/>
          <w:rtl w:val="0"/>
          <w:lang w:val="en-US"/>
        </w:rPr>
        <w:t>要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求：</w:t>
      </w:r>
    </w:p>
    <w:p>
      <w:pPr>
        <w:pStyle w:val="正文 A"/>
        <w:numPr>
          <w:ilvl w:val="0"/>
          <w:numId w:val="6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0"/>
          <w:bCs w:val="0"/>
          <w:color w:val="000000"/>
          <w:u w:color="000000"/>
          <w:rtl w:val="0"/>
          <w:lang w:val="zh-TW" w:eastAsia="zh-TW"/>
        </w:rPr>
        <w:t>按要求完成下面的各项需求。</w:t>
      </w:r>
    </w:p>
    <w:p>
      <w:pPr>
        <w:pStyle w:val="正文 A"/>
        <w:numPr>
          <w:ilvl w:val="0"/>
          <w:numId w:val="6"/>
        </w:numPr>
        <w:spacing w:before="156" w:after="156" w:line="360" w:lineRule="auto"/>
        <w:rPr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必须有录屏，无录屏者一律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分处理，必须是完整的考试录屏</w:t>
      </w:r>
      <w:r>
        <w:rPr>
          <w:color w:val="000000"/>
          <w:u w:color="000000"/>
          <w:rtl w:val="0"/>
          <w:lang w:val="en-US"/>
        </w:rPr>
        <w:t>(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只有单独录效果录屏按</w:t>
      </w:r>
      <w:r>
        <w:rPr>
          <w:color w:val="000000"/>
          <w:u w:color="000000"/>
          <w:rtl w:val="0"/>
          <w:lang w:val="en-US"/>
        </w:rPr>
        <w:t>0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分处理</w:t>
      </w:r>
      <w:r>
        <w:rPr>
          <w:color w:val="000000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，录屏过程中不允许有暂停行为，若是发现，按考试作弊处理，桌面必须有自己的学院、班级、姓名。</w:t>
      </w:r>
    </w:p>
    <w:p>
      <w:pPr>
        <w:pStyle w:val="正文 A"/>
        <w:numPr>
          <w:ilvl w:val="0"/>
          <w:numId w:val="6"/>
        </w:numPr>
        <w:bidi w:val="0"/>
        <w:spacing w:line="360" w:lineRule="auto"/>
        <w:ind w:right="0"/>
        <w:jc w:val="left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上交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盘时，</w:t>
      </w:r>
      <w:r>
        <w:rPr>
          <w:rFonts w:ascii="Calibri" w:cs="Calibri" w:hAnsi="Calibri" w:eastAsia="Calibri"/>
          <w:color w:val="000000"/>
          <w:u w:color="000000"/>
          <w:rtl w:val="0"/>
          <w:lang w:val="en-US"/>
        </w:rPr>
        <w:t>U</w:t>
      </w:r>
      <w:r>
        <w:rPr>
          <w:rFonts w:ascii="宋体" w:cs="宋体" w:hAnsi="宋体" w:eastAsia="宋体"/>
          <w:color w:val="000000"/>
          <w:u w:color="000000"/>
          <w:rtl w:val="0"/>
          <w:lang w:val="zh-TW" w:eastAsia="zh-TW"/>
        </w:rPr>
        <w:t>盘中只允许有自己考试的项目，否则按零分处理。</w:t>
      </w:r>
    </w:p>
    <w:p>
      <w:pPr>
        <w:pStyle w:val="正文 A"/>
        <w:numPr>
          <w:ilvl w:val="0"/>
          <w:numId w:val="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效果要求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根据素材实现项目的排版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点击底部按钮切换路由页面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动态页面中的 好友，发现，职言进行界面的切换</w:t>
      </w:r>
    </w:p>
    <w:p>
      <w:pPr>
        <w:pStyle w:val="正文 A"/>
        <w:numPr>
          <w:ilvl w:val="0"/>
          <w:numId w:val="9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职言中的观点列表点击其中一个进入详情页面，可以进行评论，评论一条总数就增加一条</w:t>
      </w:r>
    </w:p>
    <w:p>
      <w:pPr>
        <w:pStyle w:val="正文 A"/>
        <w:spacing w:before="156" w:after="156" w:line="360" w:lineRule="auto"/>
      </w:pPr>
    </w:p>
    <w:p>
      <w:pPr>
        <w:pStyle w:val="正文 A"/>
        <w:numPr>
          <w:ilvl w:val="0"/>
          <w:numId w:val="10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案例展示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：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见素材</w:t>
      </w:r>
    </w:p>
    <w:p>
      <w:pPr>
        <w:pStyle w:val="正文 A"/>
        <w:numPr>
          <w:ilvl w:val="0"/>
          <w:numId w:val="12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评分要求：</w:t>
      </w:r>
    </w:p>
    <w:p>
      <w:pPr>
        <w:pStyle w:val="正文 A"/>
        <w:numPr>
          <w:ilvl w:val="0"/>
          <w:numId w:val="13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路由的切换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实现</w:t>
      </w:r>
      <w:r>
        <w:rPr>
          <w:rFonts w:ascii="宋体" w:cs="宋体" w:hAnsi="宋体" w:eastAsia="宋体"/>
          <w:rtl w:val="0"/>
          <w:lang w:val="zh-CN" w:eastAsia="zh-CN"/>
        </w:rPr>
        <w:t>项目的基本排版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动态页面中的 好友，发现，职言</w:t>
      </w:r>
      <w:r>
        <w:rPr>
          <w:rFonts w:ascii="宋体" w:cs="宋体" w:hAnsi="宋体" w:eastAsia="宋体"/>
          <w:rtl w:val="0"/>
          <w:lang w:val="zh-CN" w:eastAsia="zh-CN"/>
        </w:rPr>
        <w:t>封装成组件传递不同</w:t>
      </w:r>
      <w:r>
        <w:rPr>
          <w:rFonts w:ascii="宋体" w:cs="宋体" w:hAnsi="宋体" w:eastAsia="宋体"/>
          <w:rtl w:val="0"/>
          <w:lang w:val="zh-CN" w:eastAsia="zh-CN"/>
        </w:rPr>
        <w:t>slot</w:t>
      </w:r>
      <w:r>
        <w:rPr>
          <w:rFonts w:ascii="宋体" w:cs="宋体" w:hAnsi="宋体" w:eastAsia="宋体"/>
          <w:rtl w:val="0"/>
          <w:lang w:val="zh-CN" w:eastAsia="zh-CN"/>
        </w:rPr>
        <w:t>来实现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好友，发现，职言</w:t>
      </w:r>
      <w:r>
        <w:rPr>
          <w:rFonts w:ascii="宋体" w:cs="宋体" w:hAnsi="宋体" w:eastAsia="宋体"/>
          <w:rtl w:val="0"/>
          <w:lang w:val="zh-CN" w:eastAsia="zh-CN"/>
        </w:rPr>
        <w:t>点击之后成功切换内容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职言</w:t>
      </w:r>
      <w:r>
        <w:rPr>
          <w:rFonts w:ascii="宋体" w:cs="宋体" w:hAnsi="宋体" w:eastAsia="宋体"/>
          <w:rtl w:val="0"/>
          <w:lang w:val="zh-CN" w:eastAsia="zh-CN"/>
        </w:rPr>
        <w:t>列表点击之后进入详情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详情</w:t>
      </w:r>
      <w:r>
        <w:rPr>
          <w:rFonts w:ascii="宋体" w:cs="宋体" w:hAnsi="宋体" w:eastAsia="宋体"/>
          <w:rtl w:val="0"/>
          <w:lang w:val="zh-CN" w:eastAsia="zh-CN"/>
        </w:rPr>
        <w:t>页可以进行评论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zh-TW" w:eastAsia="zh-TW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评论</w:t>
      </w:r>
      <w:r>
        <w:rPr>
          <w:rFonts w:ascii="宋体" w:cs="宋体" w:hAnsi="宋体" w:eastAsia="宋体"/>
          <w:rtl w:val="0"/>
          <w:lang w:val="zh-CN" w:eastAsia="zh-CN"/>
        </w:rPr>
        <w:t>之后评论总条数增加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评论</w:t>
      </w:r>
      <w:r>
        <w:rPr>
          <w:rFonts w:ascii="宋体" w:cs="宋体" w:hAnsi="宋体" w:eastAsia="宋体"/>
          <w:rtl w:val="0"/>
          <w:lang w:val="zh-CN" w:eastAsia="zh-CN"/>
        </w:rPr>
        <w:t>之后回到评论列表的总数使用自定义事件来传递数据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组件</w:t>
      </w:r>
      <w:r>
        <w:rPr>
          <w:rFonts w:ascii="宋体" w:cs="宋体" w:hAnsi="宋体" w:eastAsia="宋体"/>
          <w:rtl w:val="0"/>
          <w:lang w:val="zh-CN" w:eastAsia="zh-CN"/>
        </w:rPr>
        <w:t>代码规范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numPr>
          <w:ilvl w:val="0"/>
          <w:numId w:val="11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</w:t>
      </w:r>
      <w:r>
        <w:rPr>
          <w:rFonts w:ascii="宋体" w:cs="宋体" w:hAnsi="宋体" w:eastAsia="宋体"/>
          <w:rtl w:val="0"/>
          <w:lang w:val="zh-TW" w:eastAsia="zh-TW"/>
        </w:rPr>
        <w:t>代码</w:t>
      </w:r>
      <w:r>
        <w:rPr>
          <w:rFonts w:ascii="宋体" w:cs="宋体" w:hAnsi="宋体" w:eastAsia="宋体"/>
          <w:rtl w:val="0"/>
          <w:lang w:val="zh-TW" w:eastAsia="zh-TW"/>
        </w:rPr>
        <w:t>结构清晰</w:t>
      </w:r>
      <w:r>
        <w:rPr>
          <w:rFonts w:ascii="宋体" w:cs="宋体" w:hAnsi="宋体" w:eastAsia="宋体"/>
          <w:rtl w:val="0"/>
          <w:lang w:val="en-US"/>
        </w:rPr>
        <w:t xml:space="preserve">  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</w:p>
    <w:p>
      <w:pPr>
        <w:pStyle w:val="正文 A"/>
        <w:spacing w:before="156" w:after="156"/>
      </w:pPr>
    </w:p>
    <w:p>
      <w:pPr>
        <w:pStyle w:val="正文 A"/>
        <w:spacing w:before="156" w:after="156"/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示例：</w:t>
      </w:r>
    </w:p>
    <w:p>
      <w:pPr>
        <w:pStyle w:val="正文 A"/>
        <w:numPr>
          <w:ilvl w:val="0"/>
          <w:numId w:val="15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技能题（共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zh-TW" w:eastAsia="zh-TW"/>
        </w:rPr>
        <w:t>分</w:t>
      </w:r>
      <w:r>
        <w:rPr>
          <w:rFonts w:ascii="宋体" w:cs="宋体" w:hAnsi="宋体" w:eastAsia="宋体"/>
          <w:b w:val="1"/>
          <w:bCs w:val="1"/>
          <w:color w:val="000000"/>
          <w:sz w:val="28"/>
          <w:szCs w:val="28"/>
          <w:u w:color="000000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zh-TW" w:eastAsia="zh-TW"/>
        </w:rPr>
        <w:t>（宋体、四号、加粗、项目符号为：一、二</w:t>
      </w:r>
      <w:r>
        <w:rPr>
          <w:rFonts w:ascii="宋体" w:cs="宋体" w:hAnsi="宋体" w:eastAsia="宋体"/>
          <w:b w:val="1"/>
          <w:bCs w:val="1"/>
          <w:color w:val="000000"/>
          <w:sz w:val="21"/>
          <w:szCs w:val="21"/>
          <w:u w:color="000000"/>
          <w:rtl w:val="0"/>
          <w:lang w:val="en-US"/>
        </w:rPr>
        <w:t>..</w:t>
      </w:r>
    </w:p>
    <w:p>
      <w:pPr>
        <w:pStyle w:val="正文 A"/>
        <w:numPr>
          <w:ilvl w:val="0"/>
          <w:numId w:val="17"/>
        </w:numPr>
        <w:bidi w:val="0"/>
        <w:spacing w:before="156" w:after="156" w:line="360" w:lineRule="auto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二级标题（宋体、五号、加粗、项目符号为：（一）、（二）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...</w:t>
      </w:r>
      <w:r>
        <w:rPr>
          <w:rFonts w:ascii="宋体" w:cs="宋体" w:hAnsi="宋体" w:eastAsia="宋体"/>
          <w:b w:val="1"/>
          <w:bCs w:val="1"/>
          <w:color w:val="000000"/>
          <w:sz w:val="24"/>
          <w:szCs w:val="24"/>
          <w:u w:color="000000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19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三级标题（宋体、五号、项目符号为</w:t>
      </w:r>
      <w:r>
        <w:rPr>
          <w:rFonts w:ascii="宋体" w:cs="宋体" w:hAnsi="宋体" w:eastAsia="宋体"/>
          <w:rtl w:val="0"/>
          <w:lang w:val="en-US"/>
        </w:rPr>
        <w:t>1.2.3....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numPr>
          <w:ilvl w:val="0"/>
          <w:numId w:val="21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四级标题（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五号、项目符号为（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）、</w:t>
      </w:r>
    </w:p>
    <w:p>
      <w:pPr>
        <w:pStyle w:val="正文 A"/>
        <w:numPr>
          <w:ilvl w:val="0"/>
          <w:numId w:val="23"/>
        </w:numPr>
        <w:bidi w:val="0"/>
        <w:spacing w:line="360" w:lineRule="auto"/>
        <w:ind w:right="0"/>
        <w:jc w:val="both"/>
        <w:rPr>
          <w:rFonts w:ascii="宋体" w:cs="宋体" w:hAnsi="宋体" w:eastAsia="宋体"/>
          <w:sz w:val="21"/>
          <w:szCs w:val="21"/>
          <w:rtl w:val="0"/>
          <w:lang w:val="zh-TW" w:eastAsia="zh-TW"/>
        </w:rPr>
      </w:pP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五级标题（</w:t>
      </w:r>
      <w:r>
        <w:rPr>
          <w:rFonts w:ascii="宋体" w:cs="宋体" w:hAnsi="宋体" w:eastAsia="宋体"/>
          <w:color w:val="000000"/>
          <w:sz w:val="24"/>
          <w:szCs w:val="24"/>
          <w:u w:color="000000"/>
          <w:rtl w:val="0"/>
          <w:lang w:val="zh-TW" w:eastAsia="zh-TW"/>
        </w:rPr>
        <w:t>宋体、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五号、项目符号为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①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②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zh-TW" w:eastAsia="zh-TW"/>
        </w:rPr>
        <w:t>、</w:t>
      </w:r>
      <w:r>
        <w:rPr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>③</w:t>
      </w:r>
      <w:r>
        <w:rPr>
          <w:rFonts w:ascii="宋体" w:cs="宋体" w:hAnsi="宋体" w:eastAsia="宋体"/>
          <w:color w:val="000000"/>
          <w:sz w:val="21"/>
          <w:szCs w:val="21"/>
          <w:u w:color="000000"/>
          <w:rtl w:val="0"/>
          <w:lang w:val="en-US"/>
        </w:rPr>
        <w:t>....)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chineseCounting"/>
      <w:suff w:val="nothing"/>
      <w:lvlText w:val="%1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37" w:hanging="1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2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204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42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4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decimal"/>
      <w:suff w:val="tab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decimal"/>
      <w:suff w:val="tab"/>
      <w:lvlText w:val="(%1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(%2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(%3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(%6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(%7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(%9)"/>
      <w:lvlJc w:val="left"/>
      <w:pPr>
        <w:tabs>
          <w:tab w:val="left" w:pos="840"/>
        </w:tabs>
        <w:ind w:left="126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chineseCounting"/>
      <w:suff w:val="nothing"/>
      <w:lvlText w:val="%1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chineseCounting"/>
      <w:suff w:val="nothing"/>
      <w:lvlText w:val="%2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chineseCounting"/>
      <w:suff w:val="nothing"/>
      <w:lvlText w:val="%3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chineseCounting"/>
      <w:suff w:val="nothing"/>
      <w:lvlText w:val="%4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chineseCounting"/>
      <w:suff w:val="nothing"/>
      <w:lvlText w:val="%5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chineseCounting"/>
      <w:suff w:val="nothing"/>
      <w:lvlText w:val="%6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chineseCounting"/>
      <w:suff w:val="nothing"/>
      <w:lvlText w:val="%7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chineseCounting"/>
      <w:suff w:val="nothing"/>
      <w:lvlText w:val="%8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chineseCounting"/>
      <w:suff w:val="nothing"/>
      <w:lvlText w:val="%9."/>
      <w:lvlJc w:val="left"/>
      <w:pPr>
        <w:tabs>
          <w:tab w:val="left" w:pos="1260"/>
        </w:tabs>
        <w:ind w:left="839" w:firstLine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  <w:lvl w:ilvl="0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  <w:num w:numId="10">
    <w:abstractNumId w:val="2"/>
    <w:lvlOverride w:ilvl="0">
      <w:startOverride w:val="3"/>
      <w:lvl w:ilvl="0">
        <w:start w:val="3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startOverride w:val="4"/>
      <w:lvl w:ilvl="0">
        <w:start w:val="4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6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845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9"/>
  </w:num>
  <w:num w:numId="15">
    <w:abstractNumId w:val="8"/>
  </w:num>
  <w:num w:numId="16">
    <w:abstractNumId w:val="11"/>
  </w:num>
  <w:num w:numId="17">
    <w:abstractNumId w:val="10"/>
  </w:num>
  <w:num w:numId="18">
    <w:abstractNumId w:val="13"/>
  </w:num>
  <w:num w:numId="19">
    <w:abstractNumId w:val="12"/>
  </w:num>
  <w:num w:numId="20">
    <w:abstractNumId w:val="15"/>
  </w:num>
  <w:num w:numId="21">
    <w:abstractNumId w:val="14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  <w:style w:type="numbering" w:styleId="已导入的样式“4”">
    <w:name w:val="已导入的样式“4”"/>
    <w:pPr>
      <w:numPr>
        <w:numId w:val="8"/>
      </w:numPr>
    </w:pPr>
  </w:style>
  <w:style w:type="numbering" w:styleId="已导入的样式“5”">
    <w:name w:val="已导入的样式“5”"/>
    <w:pPr>
      <w:numPr>
        <w:numId w:val="14"/>
      </w:numPr>
    </w:pPr>
  </w:style>
  <w:style w:type="numbering" w:styleId="已导入的样式“6”">
    <w:name w:val="已导入的样式“6”"/>
    <w:pPr>
      <w:numPr>
        <w:numId w:val="16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0"/>
      </w:numPr>
    </w:pPr>
  </w:style>
  <w:style w:type="numbering" w:styleId="已导入的样式“9”">
    <w:name w:val="已导入的样式“9”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