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B</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5A626C"/>
        </w:rPr>
        <w:t>This report presents the completed Power BI visualisation and evidence for each assessment question.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046615"/>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046615"/>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The compact ranking keeps Atlanta, GA as the leading location at 78 orders, ahead of Milwaukee, WI (71) and Louisville, KY (69). The alternative orientation emphasizes the size gap among the top demand locations.</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046615"/>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046615"/>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The bars place Large pizzas at the longest average delivery time, 34.17 minutes. Small pizzas are clearly lower at 21.86 minutes, while XL and Large are relatively close.</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046615"/>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046615"/>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The treemap gives the largest area to Medium pizzas, which generated 429 orders or 42.73% of the total. Small pizzas occupy the smallest area at 132 orders or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046615"/>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046615"/>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The horizontal ranking shows Card (276) and UPI (271) as the two dominant payment methods. Wallet and Cash follow at 208 and 202, while the two restaurant-specific methods each have fewer than 25 orders.</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046615"/>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046615"/>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forms the largest block at 398 orders (39.64%). High traffic contributes 328 orders (32.67%) and Low traffic contributes 278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046615"/>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046615"/>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 3.40 toppings and weekend orders average 3.27. The short bars are close, confirming that the observed difference is only about 0.13.</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046615"/>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046615"/>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and Newark form the highest pair at 50.00 minutes. Four more locations share 45.00 minutes, so the column view should retain and clearly label tied results at the filter boundary.</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046615"/>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046615"/>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The columns show a strong imbalance: 949 Peak Hour orders versus 55 Non-Peak Hour orders. Peak periods represent 94.52% of all orders in the source.</w:t>
      </w:r>
    </w:p>
    <w:p>
      <w:r>
        <w:br w:type="page"/>
      </w:r>
    </w:p>
    <w:p>
      <w:pPr>
        <w:pStyle w:val="Heading1"/>
        <w:keepNext/>
      </w:pPr>
      <w:r>
        <w:t>Q9  |  1 point</w:t>
      </w:r>
    </w:p>
    <w:p>
      <w:pPr>
        <w:spacing w:after="200"/>
      </w:pPr>
      <w:r>
        <w:rPr>
          <w:b/>
        </w:rPr>
        <w:t>How does order volume trend by Month-Year?</w:t>
      </w:r>
    </w:p>
    <w:p>
      <w:pPr>
        <w:jc w:val="center"/>
      </w:pPr>
      <w:r>
        <w:drawing>
          <wp:inline xmlns:a="http://schemas.openxmlformats.org/drawingml/2006/main" xmlns:pic="http://schemas.openxmlformats.org/drawingml/2006/picture">
            <wp:extent cx="5989320" cy="3046615"/>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046615"/>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31 Month-Year columns run chronologically from 2024-01 to 2026-07. The largest point is 2024-08 with 86 orders, followed by 2024-09 with 75; the series then falls to 44 in 2024-10. The 2024-05 point is lowest at 6 orders, while 2026-07 contains 7 orders through 7 July only.</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046615"/>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046615"/>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stands out with an average of 4.99 toppings, while Small averages only 1.69. Large and Medium fall between them at 3.97 and 2.77.</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046615"/>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046615"/>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is the first low-delay performer at 16.62 minutes, followed by Domino's at 17.02. The two-column comparison uses the same bottom-two ranking as Version A.</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046615"/>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046615"/>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is separated from the other top-five pizza types at 39.52 minutes. The next four range from 30.86 to 32.44 minutes, led by Gluten-Free.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046615"/>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046615"/>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area is concentrated around 18:00–20:00. Order volume reaches 328 at 19:00, with 312 at 18:00 and 306 at 20:00; other observed hours contribute relatively few orders.</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046615"/>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046615"/>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The ordered bars rise from 15.46 minutes under Low traffic to 17.86 under Medium and 19.16 under High traffic. The color progression reinforces the observed association without treating it as causal proof.</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046615"/>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046615"/>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Complexity 6 occupies the largest treemap area with 30.68% of orders. Complexity 12 and 20 add 22.81% and 20.12%, so these three categories together dominate the mix.</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046615"/>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046615"/>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matrix highlights different leaders for the two measures. Papa John's is fastest on average delivery duration at 28.19 minutes, while Little Caesars has the lowest average delay at 16.62 minutes. Domino's has the longest average duration (30.26), and Marco's Pizza has the highest average delay (18.44).</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046615"/>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046615"/>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The alternative combo styling shows that demand reaches its maximum at 19:00 (328 orders), while average delay reaches its maximum one hour later at 20:00 (19.97 minutes). This separation is easier to see when the delay line is emphasized on its own axis. The 21:00 value is based on only three orders.</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046615"/>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046615"/>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Cheese Burst has the highest average topping density at 0.845 while still recording 188 orders. Non-Veg has the greatest volume at 216 with density 0.760, whereas Gluten-Free is lower at 0.582. The supplied metric is toppings per kilometre, which limits a pizza-only interpretation.</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046615"/>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046615"/>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The 100% bars compare composition rather than payment-method size. Card is 44.57% High traffic; Cash and UPI are mainly Medium traffic at 48.02% and 47.60%; Wallet is mainly Low traffic at 44.71%. Small groups such as Hut Points (24 orders) and Domino's Cash (23) require cautious percentage comparisons.</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046615"/>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046615"/>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The dashboard begins with demand location, then compares pizza-type delivery performance, and finishes with traffic composition inside payment methods. Atlanta leads location demand with 78 orders, while Stuffed Crust has the longest pizza-type average delivery duration at 39.52 minutes.</w:t>
      </w:r>
    </w:p>
    <w:p>
      <w:pPr>
        <w:widowControl/>
        <w:spacing w:after="160"/>
      </w:pPr>
      <w:r>
        <w:t>The traffic-payment view adds operating context: Card is weighted toward High traffic, while Cash and UPI are weighted toward Medium traffic and Wallet toward Low traffic. Using the Order Time slicer lets the viewer test whether these patterns remain stable across different periods. Together, the three visuals connect where demand occurs, which pizza types take longer, and the conditions surrounding each payment mix.</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