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Times New Roman" w:hAnsi="Times New Roman"/>
          <w:b/>
          <w:color w:val="1F4E79"/>
          <w:sz w:val="50"/>
        </w:rPr>
        <w:t>Cloudrest Wines</w:t>
      </w:r>
    </w:p>
    <w:p>
      <w:pPr>
        <w:jc w:val="center"/>
      </w:pPr>
      <w:r>
        <w:rPr>
          <w:rFonts w:ascii="Times New Roman" w:hAnsi="Times New Roman"/>
          <w:b/>
          <w:sz w:val="36"/>
        </w:rPr>
        <w:t>Independent Verification Report</w:t>
      </w:r>
    </w:p>
    <w:p>
      <w:pPr>
        <w:jc w:val="center"/>
      </w:pPr>
      <w:r>
        <w:rPr>
          <w:rFonts w:ascii="Times New Roman" w:hAnsi="Times New Roman"/>
          <w:b/>
          <w:color w:val="1B5E20"/>
          <w:sz w:val="26"/>
        </w:rPr>
        <w:t>PASS — 31/31 checks passed</w:t>
      </w:r>
    </w:p>
    <w:p>
      <w:pPr>
        <w:pStyle w:val="Heading1"/>
      </w:pPr>
      <w:r>
        <w:t>Verification scope</w:t>
      </w:r>
    </w:p>
    <w:p>
      <w:pPr>
        <w:widowControl/>
      </w:pPr>
      <w:r>
        <w:rPr>
          <w:rFonts w:ascii="Times New Roman" w:hAnsi="Times New Roman"/>
          <w:i w:val="0"/>
          <w:sz w:val="24"/>
        </w:rPr>
        <w:t>This report is designed for independent human or AI review. It records reproducible checks against the portable SQL, live MySQL metadata, data invariants, six query scripts and isolated positive/negative integrity tests. It does not claim completion of course-dependent inputs that were not supplied.</w:t>
      </w:r>
    </w:p>
    <w:tbl>
      <w:tblPr>
        <w:tblStyle w:val="TableGrid"/>
        <w:tblW w:type="dxa" w:w="9360"/>
        <w:tblLayout w:type="fixed"/>
        <w:tblLook w:firstColumn="1" w:firstRow="1" w:lastColumn="0" w:lastRow="0" w:noHBand="0" w:noVBand="1" w:val="04A0"/>
        <w:tblInd w:w="120" w:type="dxa"/>
      </w:tblPr>
      <w:tblGrid>
        <w:gridCol w:w="2400"/>
        <w:gridCol w:w="6960"/>
      </w:tblGrid>
      <w:tr>
        <w:trPr>
          <w:tblHeader w:val="true"/>
        </w:trPr>
        <w:tc>
          <w:tcPr>
            <w:tcW w:type="dxa" w:w="2400"/>
            <w:shd w:fill="DCE6F1"/>
            <w:vAlign w:val="center"/>
            <w:tcMar>
              <w:top w:w="80" w:type="dxa"/>
              <w:start w:w="100" w:type="dxa"/>
              <w:bottom w:w="80" w:type="dxa"/>
              <w:end w:w="100" w:type="dxa"/>
            </w:tcMar>
          </w:tcPr>
          <w:p>
            <w:pPr>
              <w:jc w:val="center"/>
            </w:pPr>
            <w:r>
              <w:rPr>
                <w:rFonts w:ascii="Times New Roman" w:hAnsi="Times New Roman"/>
                <w:b/>
                <w:color w:val="1F2937"/>
                <w:sz w:val="20"/>
              </w:rPr>
              <w:t>Field</w:t>
            </w:r>
          </w:p>
        </w:tc>
        <w:tc>
          <w:tcPr>
            <w:tcW w:type="dxa" w:w="6960"/>
            <w:shd w:fill="DCE6F1"/>
            <w:vAlign w:val="center"/>
            <w:tcMar>
              <w:top w:w="80" w:type="dxa"/>
              <w:start w:w="100" w:type="dxa"/>
              <w:bottom w:w="80" w:type="dxa"/>
              <w:end w:w="100" w:type="dxa"/>
            </w:tcMar>
          </w:tcPr>
          <w:p>
            <w:pPr>
              <w:jc w:val="center"/>
            </w:pPr>
            <w:r>
              <w:rPr>
                <w:rFonts w:ascii="Times New Roman" w:hAnsi="Times New Roman"/>
                <w:b/>
                <w:color w:val="1F2937"/>
                <w:sz w:val="20"/>
              </w:rPr>
              <w:t>Value</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Generated</w:t>
            </w:r>
          </w:p>
        </w:tc>
        <w:tc>
          <w:tcPr>
            <w:tcW w:type="dxa" w:w="6960"/>
            <w:vAlign w:val="center"/>
            <w:tcMar>
              <w:top w:w="80" w:type="dxa"/>
              <w:start w:w="100" w:type="dxa"/>
              <w:bottom w:w="80" w:type="dxa"/>
              <w:end w:w="100" w:type="dxa"/>
            </w:tcMar>
          </w:tcPr>
          <w:p>
            <w:pPr>
              <w:spacing w:after="0"/>
            </w:pPr>
            <w:r>
              <w:rPr>
                <w:rFonts w:ascii="Times New Roman" w:hAnsi="Times New Roman"/>
                <w:sz w:val="20"/>
              </w:rPr>
              <w:t>2026-08-16T22:18:34</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MySQL version</w:t>
            </w:r>
          </w:p>
        </w:tc>
        <w:tc>
          <w:tcPr>
            <w:tcW w:type="dxa" w:w="6960"/>
            <w:vAlign w:val="center"/>
            <w:tcMar>
              <w:top w:w="80" w:type="dxa"/>
              <w:start w:w="100" w:type="dxa"/>
              <w:bottom w:w="80" w:type="dxa"/>
              <w:end w:w="100" w:type="dxa"/>
            </w:tcMar>
          </w:tcPr>
          <w:p>
            <w:pPr>
              <w:spacing w:after="0"/>
            </w:pPr>
            <w:r>
              <w:rPr>
                <w:rFonts w:ascii="Times New Roman" w:hAnsi="Times New Roman"/>
                <w:sz w:val="20"/>
              </w:rPr>
              <w:t>8.4.11</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Status</w:t>
            </w:r>
          </w:p>
        </w:tc>
        <w:tc>
          <w:tcPr>
            <w:tcW w:type="dxa" w:w="6960"/>
            <w:vAlign w:val="center"/>
            <w:tcMar>
              <w:top w:w="80" w:type="dxa"/>
              <w:start w:w="100" w:type="dxa"/>
              <w:bottom w:w="80" w:type="dxa"/>
              <w:end w:w="100" w:type="dxa"/>
            </w:tcMar>
          </w:tcPr>
          <w:p>
            <w:pPr>
              <w:spacing w:after="0"/>
            </w:pPr>
            <w:r>
              <w:rPr>
                <w:rFonts w:ascii="Times New Roman" w:hAnsi="Times New Roman"/>
                <w:sz w:val="20"/>
              </w:rPr>
              <w:t>PASS</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Required failures</w:t>
            </w:r>
          </w:p>
        </w:tc>
        <w:tc>
          <w:tcPr>
            <w:tcW w:type="dxa" w:w="6960"/>
            <w:vAlign w:val="center"/>
            <w:tcMar>
              <w:top w:w="80" w:type="dxa"/>
              <w:start w:w="100" w:type="dxa"/>
              <w:bottom w:w="80" w:type="dxa"/>
              <w:end w:w="100" w:type="dxa"/>
            </w:tcMar>
          </w:tcPr>
          <w:p>
            <w:pPr>
              <w:spacing w:after="0"/>
            </w:pPr>
            <w:r>
              <w:rPr>
                <w:rFonts w:ascii="Times New Roman" w:hAnsi="Times New Roman"/>
                <w:sz w:val="20"/>
              </w:rPr>
              <w:t>0</w:t>
            </w:r>
          </w:p>
        </w:tc>
      </w:tr>
    </w:tbl>
    <w:p>
      <w:pPr>
        <w:spacing w:after="0"/>
      </w:pPr>
    </w:p>
    <w:p>
      <w:pPr>
        <w:pStyle w:val="Heading1"/>
      </w:pPr>
      <w:r>
        <w:t>Check results</w:t>
      </w:r>
    </w:p>
    <w:tbl>
      <w:tblPr>
        <w:tblStyle w:val="TableGrid"/>
        <w:tblW w:type="dxa" w:w="9360"/>
        <w:tblLayout w:type="fixed"/>
        <w:tblLook w:firstColumn="1" w:firstRow="1" w:lastColumn="0" w:lastRow="0" w:noHBand="0" w:noVBand="1" w:val="04A0"/>
        <w:tblInd w:w="120" w:type="dxa"/>
      </w:tblPr>
      <w:tblGrid>
        <w:gridCol w:w="900"/>
        <w:gridCol w:w="3400"/>
        <w:gridCol w:w="5060"/>
      </w:tblGrid>
      <w:tr>
        <w:trPr>
          <w:tblHeader w:val="true"/>
        </w:trPr>
        <w:tc>
          <w:tcPr>
            <w:tcW w:type="dxa" w:w="900"/>
            <w:shd w:fill="DCE6F1"/>
            <w:vAlign w:val="center"/>
            <w:tcMar>
              <w:top w:w="80" w:type="dxa"/>
              <w:start w:w="100" w:type="dxa"/>
              <w:bottom w:w="80" w:type="dxa"/>
              <w:end w:w="100" w:type="dxa"/>
            </w:tcMar>
          </w:tcPr>
          <w:p>
            <w:pPr>
              <w:jc w:val="center"/>
            </w:pPr>
            <w:r>
              <w:rPr>
                <w:rFonts w:ascii="Times New Roman" w:hAnsi="Times New Roman"/>
                <w:b/>
                <w:color w:val="1F2937"/>
                <w:sz w:val="17"/>
              </w:rPr>
              <w:t>Result</w:t>
            </w:r>
          </w:p>
        </w:tc>
        <w:tc>
          <w:tcPr>
            <w:tcW w:type="dxa" w:w="3400"/>
            <w:shd w:fill="DCE6F1"/>
            <w:vAlign w:val="center"/>
            <w:tcMar>
              <w:top w:w="80" w:type="dxa"/>
              <w:start w:w="100" w:type="dxa"/>
              <w:bottom w:w="80" w:type="dxa"/>
              <w:end w:w="100" w:type="dxa"/>
            </w:tcMar>
          </w:tcPr>
          <w:p>
            <w:pPr>
              <w:jc w:val="center"/>
            </w:pPr>
            <w:r>
              <w:rPr>
                <w:rFonts w:ascii="Times New Roman" w:hAnsi="Times New Roman"/>
                <w:b/>
                <w:color w:val="1F2937"/>
                <w:sz w:val="17"/>
              </w:rPr>
              <w:t>Check</w:t>
            </w:r>
          </w:p>
        </w:tc>
        <w:tc>
          <w:tcPr>
            <w:tcW w:type="dxa" w:w="5060"/>
            <w:shd w:fill="DCE6F1"/>
            <w:vAlign w:val="center"/>
            <w:tcMar>
              <w:top w:w="80" w:type="dxa"/>
              <w:start w:w="100" w:type="dxa"/>
              <w:bottom w:w="80" w:type="dxa"/>
              <w:end w:w="100" w:type="dxa"/>
            </w:tcMar>
          </w:tcPr>
          <w:p>
            <w:pPr>
              <w:jc w:val="center"/>
            </w:pPr>
            <w:r>
              <w:rPr>
                <w:rFonts w:ascii="Times New Roman" w:hAnsi="Times New Roman"/>
                <w:b/>
                <w:color w:val="1F2937"/>
                <w:sz w:val="17"/>
              </w:rPr>
              <w:t>Evidence</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Portable SQL rebuilds from empty database</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Expected base tables</w:t>
            </w:r>
          </w:p>
        </w:tc>
        <w:tc>
          <w:tcPr>
            <w:tcW w:type="dxa" w:w="5060"/>
            <w:vAlign w:val="center"/>
            <w:tcMar>
              <w:top w:w="80" w:type="dxa"/>
              <w:start w:w="100" w:type="dxa"/>
              <w:bottom w:w="80" w:type="dxa"/>
              <w:end w:w="100" w:type="dxa"/>
            </w:tcMar>
          </w:tcPr>
          <w:p>
            <w:pPr>
              <w:spacing w:after="0"/>
            </w:pPr>
            <w:r>
              <w:rPr>
                <w:rFonts w:ascii="Times New Roman" w:hAnsi="Times New Roman"/>
                <w:sz w:val="17"/>
              </w:rPr>
              <w:t>expected=53, actual=53</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Expected views</w:t>
            </w:r>
          </w:p>
        </w:tc>
        <w:tc>
          <w:tcPr>
            <w:tcW w:type="dxa" w:w="5060"/>
            <w:vAlign w:val="center"/>
            <w:tcMar>
              <w:top w:w="80" w:type="dxa"/>
              <w:start w:w="100" w:type="dxa"/>
              <w:bottom w:w="80" w:type="dxa"/>
              <w:end w:w="100" w:type="dxa"/>
            </w:tcMar>
          </w:tcPr>
          <w:p>
            <w:pPr>
              <w:spacing w:after="0"/>
            </w:pPr>
            <w:r>
              <w:rPr>
                <w:rFonts w:ascii="Times New Roman" w:hAnsi="Times New Roman"/>
                <w:sz w:val="17"/>
              </w:rPr>
              <w:t>expected=1, actual=1</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Expected triggers</w:t>
            </w:r>
          </w:p>
        </w:tc>
        <w:tc>
          <w:tcPr>
            <w:tcW w:type="dxa" w:w="5060"/>
            <w:vAlign w:val="center"/>
            <w:tcMar>
              <w:top w:w="80" w:type="dxa"/>
              <w:start w:w="100" w:type="dxa"/>
              <w:bottom w:w="80" w:type="dxa"/>
              <w:end w:w="100" w:type="dxa"/>
            </w:tcMar>
          </w:tcPr>
          <w:p>
            <w:pPr>
              <w:spacing w:after="0"/>
            </w:pPr>
            <w:r>
              <w:rPr>
                <w:rFonts w:ascii="Times New Roman" w:hAnsi="Times New Roman"/>
                <w:sz w:val="17"/>
              </w:rPr>
              <w:t>expected=11, actual=11</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Expected routines</w:t>
            </w:r>
          </w:p>
        </w:tc>
        <w:tc>
          <w:tcPr>
            <w:tcW w:type="dxa" w:w="5060"/>
            <w:vAlign w:val="center"/>
            <w:tcMar>
              <w:top w:w="80" w:type="dxa"/>
              <w:start w:w="100" w:type="dxa"/>
              <w:bottom w:w="80" w:type="dxa"/>
              <w:end w:w="100" w:type="dxa"/>
            </w:tcMar>
          </w:tcPr>
          <w:p>
            <w:pPr>
              <w:spacing w:after="0"/>
            </w:pPr>
            <w:r>
              <w:rPr>
                <w:rFonts w:ascii="Times New Roman" w:hAnsi="Times New Roman"/>
                <w:sz w:val="17"/>
              </w:rPr>
              <w:t>expected=1, actual=1</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Expected columns</w:t>
            </w:r>
          </w:p>
        </w:tc>
        <w:tc>
          <w:tcPr>
            <w:tcW w:type="dxa" w:w="5060"/>
            <w:vAlign w:val="center"/>
            <w:tcMar>
              <w:top w:w="80" w:type="dxa"/>
              <w:start w:w="100" w:type="dxa"/>
              <w:bottom w:w="80" w:type="dxa"/>
              <w:end w:w="100" w:type="dxa"/>
            </w:tcMar>
          </w:tcPr>
          <w:p>
            <w:pPr>
              <w:spacing w:after="0"/>
            </w:pPr>
            <w:r>
              <w:rPr>
                <w:rFonts w:ascii="Times New Roman" w:hAnsi="Times New Roman"/>
                <w:sz w:val="17"/>
              </w:rPr>
              <w:t>expected=274, actual=274</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Expected foreign keys</w:t>
            </w:r>
          </w:p>
        </w:tc>
        <w:tc>
          <w:tcPr>
            <w:tcW w:type="dxa" w:w="5060"/>
            <w:vAlign w:val="center"/>
            <w:tcMar>
              <w:top w:w="80" w:type="dxa"/>
              <w:start w:w="100" w:type="dxa"/>
              <w:bottom w:w="80" w:type="dxa"/>
              <w:end w:w="100" w:type="dxa"/>
            </w:tcMar>
          </w:tcPr>
          <w:p>
            <w:pPr>
              <w:spacing w:after="0"/>
            </w:pPr>
            <w:r>
              <w:rPr>
                <w:rFonts w:ascii="Times New Roman" w:hAnsi="Times New Roman"/>
                <w:sz w:val="17"/>
              </w:rPr>
              <w:t>expected=69, actual=69</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Expected check constraints</w:t>
            </w:r>
          </w:p>
        </w:tc>
        <w:tc>
          <w:tcPr>
            <w:tcW w:type="dxa" w:w="5060"/>
            <w:vAlign w:val="center"/>
            <w:tcMar>
              <w:top w:w="80" w:type="dxa"/>
              <w:start w:w="100" w:type="dxa"/>
              <w:bottom w:w="80" w:type="dxa"/>
              <w:end w:w="100" w:type="dxa"/>
            </w:tcMar>
          </w:tcPr>
          <w:p>
            <w:pPr>
              <w:spacing w:after="0"/>
            </w:pPr>
            <w:r>
              <w:rPr>
                <w:rFonts w:ascii="Times New Roman" w:hAnsi="Times New Roman"/>
                <w:sz w:val="17"/>
              </w:rPr>
              <w:t>expected=47, actual=47</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Table names are lowercase without spaces/underscores</w:t>
            </w:r>
          </w:p>
        </w:tc>
        <w:tc>
          <w:tcPr>
            <w:tcW w:type="dxa" w:w="5060"/>
            <w:vAlign w:val="center"/>
            <w:tcMar>
              <w:top w:w="80" w:type="dxa"/>
              <w:start w:w="100" w:type="dxa"/>
              <w:bottom w:w="80" w:type="dxa"/>
              <w:end w:w="100" w:type="dxa"/>
            </w:tcMar>
          </w:tcPr>
          <w:p>
            <w:pPr>
              <w:spacing w:after="0"/>
            </w:pPr>
            <w:r>
              <w:rPr>
                <w:rFonts w:ascii="Times New Roman" w:hAnsi="Times New Roman"/>
                <w:sz w:val="17"/>
              </w:rPr>
              <w:t>53 compliant names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Attributes use lowerCamelCase-compatible names</w:t>
            </w:r>
          </w:p>
        </w:tc>
        <w:tc>
          <w:tcPr>
            <w:tcW w:type="dxa" w:w="5060"/>
            <w:vAlign w:val="center"/>
            <w:tcMar>
              <w:top w:w="80" w:type="dxa"/>
              <w:start w:w="100" w:type="dxa"/>
              <w:bottom w:w="80" w:type="dxa"/>
              <w:end w:w="100" w:type="dxa"/>
            </w:tcMar>
          </w:tcPr>
          <w:p>
            <w:pPr>
              <w:spacing w:after="0"/>
            </w:pPr>
            <w:r>
              <w:rPr>
                <w:rFonts w:ascii="Times New Roman" w:hAnsi="Times New Roman"/>
                <w:sz w:val="17"/>
              </w:rPr>
              <w:t>274 compliant names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Every base table has a primary key</w:t>
            </w:r>
          </w:p>
        </w:tc>
        <w:tc>
          <w:tcPr>
            <w:tcW w:type="dxa" w:w="5060"/>
            <w:vAlign w:val="center"/>
            <w:tcMar>
              <w:top w:w="80" w:type="dxa"/>
              <w:start w:w="100" w:type="dxa"/>
              <w:bottom w:w="80" w:type="dxa"/>
              <w:end w:w="100" w:type="dxa"/>
            </w:tcMar>
          </w:tcPr>
          <w:p>
            <w:pPr>
              <w:spacing w:after="0"/>
            </w:pPr>
            <w:r>
              <w:rPr>
                <w:rFonts w:ascii="Times New Roman" w:hAnsi="Times New Roman"/>
                <w:sz w:val="17"/>
              </w:rPr>
              <w:t>all 53 tables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picking pack has fewer than four active members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All wine compositions total 100 percent</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employee has multiple active role rows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employee has multiple active supervisors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Completed training has completion and competency</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non-reorder bottle lacks a comment</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shipment uses a postal address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shipped order is unpaid</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script executes: 01_trainingcoverage.sql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exitCode=0, outputChars=114;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script executes: 02_incidentrate.sql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exitCode=0, outputChars=122;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script executes: 03_trainingimpact.sql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exitCode=0, outputChars=239;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script executes: 04_overtimerisk.sql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exitCode=0, outputChars=422;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script executes: 05_expiringqualification.sql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exitCode=0, outputChars=347;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script executes: 06_openactions.sql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exitCode=0, outputChars=971;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Integrity test behaves as expected: t01_validtraining.sql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exitCode=0, expectedNeedle=PASS, output=testResult</w:t>
              <w:br/>
              <w:t>PASS: valid completed training was accepted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Integrity test behaves as expected: t02_invalidroledate.sql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exitCode=1, expectedNeedle=chk_employeerole_dates, output=ERROR 3819 (HY000) at line 3: Check constraint 'chk_employeerole_dates' is violated.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Integrity test behaves as expected: t03_missingreordercomment.sql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exitCode=1, expectedNeedle=chk_bottletype_reorder, output=ERROR 3819 (HY000) at line 2: Check constraint 'chk_bottletype_reorder' is violated.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Integrity test behaves as expected: t04_underagecustomer.sql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exitCode=1, expectedNeedle=Individual customer must be at least 18 years old, output=ERROR 1644 (45000) at line 3: Individual customer must be at least 18 years old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Integrity test behaves as expected: t05_postalshipment.sql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exitCode=1, expectedNeedle=Shipment address must be a physical address, output=ERROR 1644 (45000) at line 4: Shipment address must be a physical address, not PO Box or Private Bag</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Integrity test behaves as expected: t06_invalidconversionpercentage.sql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exitCode=1, expectedNeedle=chk_grapevariety_conversion, output=ERROR 3819 (HY000) at line 3: Check constraint 'chk_grapevariety_conversion' is violated.</w:t>
            </w:r>
          </w:p>
        </w:tc>
      </w:tr>
    </w:tbl>
    <w:p>
      <w:pPr>
        <w:spacing w:after="0"/>
      </w:pPr>
    </w:p>
    <w:p>
      <w:pPr>
        <w:pStyle w:val="Heading1"/>
      </w:pPr>
      <w:r>
        <w:t>Known limitations and pending external inputs</w:t>
      </w:r>
    </w:p>
    <w:p>
      <w:pPr>
        <w:widowControl/>
      </w:pPr>
      <w:r>
        <w:rPr>
          <w:rFonts w:ascii="Times New Roman" w:hAnsi="Times New Roman"/>
          <w:i w:val="0"/>
          <w:sz w:val="24"/>
        </w:rPr>
        <w:t>Official A2 spreadsheet is not supplied; actual cleaning evidence remains pending.</w:t>
      </w:r>
    </w:p>
    <w:p>
      <w:pPr>
        <w:widowControl/>
      </w:pPr>
      <w:r>
        <w:rPr>
          <w:rFonts w:ascii="Times New Roman" w:hAnsi="Times New Roman"/>
          <w:i w:val="0"/>
          <w:sz w:val="24"/>
        </w:rPr>
        <w:t>Week 11 business scenario is not supplied.</w:t>
      </w:r>
    </w:p>
    <w:p>
      <w:pPr>
        <w:widowControl/>
      </w:pPr>
      <w:r>
        <w:rPr>
          <w:rFonts w:ascii="Times New Roman" w:hAnsi="Times New Roman"/>
          <w:i w:val="0"/>
          <w:sz w:val="24"/>
        </w:rPr>
        <w:t>Final Workbench screenshots, four-person video, genuine prompt logs and peer reviews require student action.</w:t>
      </w:r>
    </w:p>
    <w:p>
      <w:pPr>
        <w:pStyle w:val="Heading1"/>
      </w:pPr>
      <w:r>
        <w:t>Independent reviewer instructions</w:t>
      </w:r>
    </w:p>
    <w:p>
      <w:pPr>
        <w:widowControl/>
      </w:pPr>
      <w:r>
        <w:rPr>
          <w:rFonts w:ascii="Times New Roman" w:hAnsi="Times New Roman"/>
          <w:i w:val="0"/>
          <w:sz w:val="24"/>
        </w:rPr>
        <w:t>Run tools/verify_project.py after installing MySQL 8.4 and starting the local server. A valid run must report PASS with no required failures. Inspect the SQL and Word report separately for business interpretation, assignment compliance and any assumptions that should be confirmed with the tutor. Do not treat synthetic query values as real winery findings.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Confidential assessment draft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