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hint="eastAsia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cs="宋体"/>
          <w:b/>
          <w:bCs/>
          <w:sz w:val="44"/>
          <w:szCs w:val="44"/>
        </w:rPr>
        <w:t> 上海征泰饲料有限公司</w:t>
      </w:r>
      <w:bookmarkStart w:id="19" w:name="_GoBack"/>
      <w:bookmarkEnd w:id="19"/>
    </w:p>
    <w:p>
      <w:pPr>
        <w:jc w:val="center"/>
        <w:rPr>
          <w:rFonts w:hint="eastAsia" w:eastAsia="黑体" w:cs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  <w:lang w:eastAsia="zh-CN"/>
        </w:rPr>
      </w:pPr>
      <w:r>
        <w:rPr>
          <w:rFonts w:hint="eastAsia" w:eastAsia="黑体" w:cs="黑体"/>
          <w:sz w:val="28"/>
          <w:szCs w:val="28"/>
          <w:lang w:eastAsia="zh-CN"/>
        </w:rPr>
        <w:t>成品二维码</w:t>
      </w:r>
      <w:r>
        <w:rPr>
          <w:rFonts w:hint="eastAsia" w:eastAsia="黑体" w:cs="黑体"/>
          <w:sz w:val="28"/>
          <w:szCs w:val="28"/>
        </w:rPr>
        <w:t>追溯</w:t>
      </w:r>
    </w:p>
    <w:p>
      <w:pPr>
        <w:jc w:val="center"/>
        <w:rPr>
          <w:rFonts w:ascii="楷体_GB2312" w:eastAsia="楷体_GB2312"/>
          <w:b/>
          <w:bCs/>
          <w:sz w:val="28"/>
          <w:szCs w:val="28"/>
        </w:rPr>
      </w:pPr>
    </w:p>
    <w:p>
      <w:pPr>
        <w:jc w:val="center"/>
        <w:rPr>
          <w:rFonts w:ascii="楷体_GB2312" w:eastAsia="楷体_GB2312" w:cs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  <w:lang w:eastAsia="zh-CN"/>
        </w:rPr>
        <w:t>初步</w:t>
      </w:r>
      <w:r>
        <w:rPr>
          <w:rFonts w:hint="eastAsia" w:ascii="楷体_GB2312" w:eastAsia="楷体_GB2312" w:cs="楷体_GB2312"/>
          <w:b/>
          <w:bCs/>
          <w:sz w:val="28"/>
          <w:szCs w:val="28"/>
        </w:rPr>
        <w:t>方案</w:t>
      </w:r>
      <w:r>
        <w:rPr>
          <w:rFonts w:ascii="楷体_GB2312" w:eastAsia="楷体_GB2312" w:cs="楷体_GB2312"/>
          <w:b/>
          <w:bCs/>
          <w:sz w:val="28"/>
          <w:szCs w:val="28"/>
        </w:rPr>
        <w:t>V</w:t>
      </w:r>
      <w:r>
        <w:rPr>
          <w:rFonts w:hint="eastAsia" w:ascii="楷体_GB2312" w:eastAsia="楷体_GB2312" w:cs="楷体_GB2312"/>
          <w:b/>
          <w:bCs/>
          <w:sz w:val="28"/>
          <w:szCs w:val="28"/>
          <w:lang w:val="en-US" w:eastAsia="zh-CN"/>
        </w:rPr>
        <w:t>1.0</w:t>
      </w:r>
    </w:p>
    <w:p>
      <w:pPr>
        <w:jc w:val="center"/>
        <w:rPr>
          <w:rFonts w:ascii="楷体_GB2312" w:eastAsia="楷体_GB2312" w:cs="楷体_GB2312"/>
          <w:b/>
          <w:bCs/>
          <w:sz w:val="28"/>
          <w:szCs w:val="28"/>
        </w:rPr>
      </w:pPr>
    </w:p>
    <w:p>
      <w:pPr>
        <w:jc w:val="center"/>
        <w:rPr>
          <w:rFonts w:ascii="楷体_GB2312" w:eastAsia="楷体_GB2312" w:cs="楷体_GB2312"/>
          <w:b/>
          <w:bCs/>
          <w:sz w:val="28"/>
          <w:szCs w:val="28"/>
        </w:rPr>
      </w:pPr>
      <w:r>
        <w:rPr>
          <w:rFonts w:ascii="楷体_GB2312" w:eastAsia="楷体_GB2312" w:cs="楷体_GB2312"/>
          <w:b/>
          <w:bCs/>
          <w:sz w:val="28"/>
          <w:szCs w:val="28"/>
        </w:rPr>
        <w:br w:type="textWrapping"/>
      </w:r>
      <w:r>
        <w:rPr>
          <w:rFonts w:ascii="楷体_GB2312" w:eastAsia="楷体_GB2312" w:cs="楷体_GB2312"/>
          <w:b/>
          <w:bCs/>
          <w:sz w:val="28"/>
          <w:szCs w:val="28"/>
        </w:rPr>
        <w:t>(</w:t>
      </w:r>
      <w:r>
        <w:rPr>
          <w:rFonts w:hint="eastAsia" w:ascii="楷体_GB2312" w:eastAsia="楷体_GB2312" w:cs="楷体_GB2312"/>
          <w:b/>
          <w:bCs/>
          <w:sz w:val="28"/>
          <w:szCs w:val="28"/>
        </w:rPr>
        <w:t>内部资料，请勿传播</w:t>
      </w:r>
      <w:r>
        <w:rPr>
          <w:rFonts w:ascii="楷体_GB2312" w:eastAsia="楷体_GB2312" w:cs="楷体_GB2312"/>
          <w:b/>
          <w:bCs/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 w:cs="黑体"/>
          <w:sz w:val="28"/>
          <w:szCs w:val="28"/>
        </w:rPr>
        <w:t>青岛惠</w:t>
      </w:r>
      <w:r>
        <w:rPr>
          <w:rFonts w:hint="eastAsia" w:ascii="黑体" w:eastAsia="黑体" w:cs="黑体"/>
          <w:sz w:val="28"/>
          <w:szCs w:val="28"/>
          <w:lang w:eastAsia="zh-CN"/>
        </w:rPr>
        <w:t>能软控</w:t>
      </w:r>
      <w:r>
        <w:rPr>
          <w:rFonts w:hint="eastAsia" w:ascii="黑体" w:eastAsia="黑体" w:cs="黑体"/>
          <w:sz w:val="28"/>
          <w:szCs w:val="28"/>
        </w:rPr>
        <w:t>有限公司</w:t>
      </w: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cs="黑体"/>
          <w:sz w:val="28"/>
          <w:szCs w:val="28"/>
        </w:rPr>
        <w:t>2018</w:t>
      </w:r>
      <w:r>
        <w:rPr>
          <w:rFonts w:hint="eastAsia" w:ascii="黑体" w:eastAsia="黑体" w:cs="黑体"/>
          <w:sz w:val="28"/>
          <w:szCs w:val="28"/>
        </w:rPr>
        <w:t>年</w:t>
      </w:r>
      <w:r>
        <w:rPr>
          <w:rFonts w:hint="eastAsia" w:ascii="黑体" w:eastAsia="黑体" w:cs="黑体"/>
          <w:sz w:val="28"/>
          <w:szCs w:val="28"/>
          <w:lang w:val="en-US" w:eastAsia="zh-CN"/>
        </w:rPr>
        <w:t>5</w:t>
      </w:r>
      <w:r>
        <w:rPr>
          <w:rFonts w:hint="eastAsia" w:ascii="黑体" w:eastAsia="黑体" w:cs="黑体"/>
          <w:sz w:val="28"/>
          <w:szCs w:val="28"/>
        </w:rPr>
        <w:t>月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目录</w:t>
      </w:r>
    </w:p>
    <w:p>
      <w:pPr>
        <w:jc w:val="center"/>
        <w:rPr>
          <w:rFonts w:ascii="宋体"/>
          <w:sz w:val="28"/>
          <w:szCs w:val="28"/>
        </w:rPr>
      </w:pPr>
    </w:p>
    <w:p>
      <w:pPr>
        <w:pStyle w:val="18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TOC \o "1-3" \h \z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_Toc7475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hint="eastAsia" w:ascii="Arial" w:hAnsi="Arial" w:eastAsia="黑体" w:cs="Arial"/>
          <w:i w:val="0"/>
          <w:caps w:val="0"/>
          <w:spacing w:val="0"/>
          <w:sz w:val="28"/>
          <w:szCs w:val="28"/>
          <w:lang w:eastAsia="zh-CN"/>
        </w:rPr>
        <w:t xml:space="preserve">1. </w:t>
      </w:r>
      <w:r>
        <w:rPr>
          <w:rFonts w:hint="eastAsia" w:cs="宋体"/>
          <w:sz w:val="28"/>
          <w:szCs w:val="28"/>
        </w:rPr>
        <w:t>概述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_Toc7475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18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_Toc28932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hint="eastAsia" w:eastAsia="黑体" w:cs="宋体"/>
          <w:sz w:val="28"/>
          <w:szCs w:val="28"/>
          <w:lang w:eastAsia="zh-CN"/>
        </w:rPr>
        <w:t xml:space="preserve">2. </w:t>
      </w:r>
      <w:r>
        <w:rPr>
          <w:rFonts w:hint="eastAsia" w:cs="宋体"/>
          <w:sz w:val="28"/>
          <w:szCs w:val="28"/>
          <w:lang w:eastAsia="zh-CN"/>
        </w:rPr>
        <w:t>系统结构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_Toc28932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18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_Toc25046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/>
          <w:sz w:val="28"/>
          <w:szCs w:val="28"/>
        </w:rPr>
        <w:t xml:space="preserve">3. </w:t>
      </w:r>
      <w:r>
        <w:rPr>
          <w:rFonts w:hint="eastAsia" w:cs="宋体"/>
          <w:sz w:val="28"/>
          <w:szCs w:val="28"/>
        </w:rPr>
        <w:t>功能与操作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_Toc25046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21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_Toc13827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 w:cs="Times New Roman"/>
          <w:sz w:val="28"/>
          <w:szCs w:val="28"/>
        </w:rPr>
        <w:t xml:space="preserve">3.1. </w:t>
      </w:r>
      <w:r>
        <w:rPr>
          <w:rFonts w:hint="eastAsia" w:cs="Times New Roman"/>
          <w:sz w:val="28"/>
          <w:szCs w:val="28"/>
          <w:lang w:eastAsia="zh-CN"/>
        </w:rPr>
        <w:t>产品基础信息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_Toc13827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21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_Toc17216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 w:cs="Times New Roman"/>
          <w:sz w:val="28"/>
          <w:szCs w:val="28"/>
        </w:rPr>
        <w:t xml:space="preserve">3.2. </w:t>
      </w:r>
      <w:r>
        <w:rPr>
          <w:rFonts w:hint="eastAsia" w:cs="黑体"/>
          <w:sz w:val="28"/>
          <w:szCs w:val="28"/>
        </w:rPr>
        <w:t>生产管理</w:t>
      </w:r>
      <w:r>
        <w:rPr>
          <w:sz w:val="28"/>
          <w:szCs w:val="28"/>
        </w:rPr>
        <w:t>:</w:t>
      </w:r>
      <w:r>
        <w:rPr>
          <w:rFonts w:hint="eastAsia" w:cs="黑体"/>
          <w:sz w:val="28"/>
          <w:szCs w:val="28"/>
        </w:rPr>
        <w:t>根据订单下产品计划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_Toc17216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21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_Toc17706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 w:cs="Times New Roman"/>
          <w:sz w:val="28"/>
          <w:szCs w:val="28"/>
        </w:rPr>
        <w:t xml:space="preserve">3.3. </w:t>
      </w:r>
      <w:r>
        <w:rPr>
          <w:rFonts w:hint="eastAsia" w:cs="Times New Roman"/>
          <w:sz w:val="28"/>
          <w:szCs w:val="28"/>
          <w:lang w:eastAsia="zh-CN"/>
        </w:rPr>
        <w:t>成品出厂检验。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21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_Toc11705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 w:cs="Times New Roman"/>
          <w:sz w:val="28"/>
          <w:szCs w:val="28"/>
        </w:rPr>
        <w:t xml:space="preserve">3.4. </w:t>
      </w:r>
      <w:r>
        <w:rPr>
          <w:rFonts w:hint="eastAsia" w:cs="黑体"/>
          <w:sz w:val="28"/>
          <w:szCs w:val="28"/>
          <w:lang w:eastAsia="zh-CN"/>
        </w:rPr>
        <w:t>成品发运管理。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_Toc11705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pStyle w:val="21"/>
        <w:tabs>
          <w:tab w:val="right" w:leader="dot" w:pos="9638"/>
        </w:tabs>
        <w:rPr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begin"/>
      </w:r>
      <w:r>
        <w:rPr>
          <w:rFonts w:ascii="仿宋_GB2312" w:hAnsi="宋体" w:eastAsia="仿宋_GB2312" w:cs="仿宋_GB2312"/>
          <w:sz w:val="28"/>
          <w:szCs w:val="28"/>
        </w:rPr>
        <w:instrText xml:space="preserve"> HYPERLINK \l _Toc10134 </w:instrText>
      </w:r>
      <w:r>
        <w:rPr>
          <w:rFonts w:ascii="仿宋_GB2312" w:hAnsi="宋体" w:eastAsia="仿宋_GB2312" w:cs="仿宋_GB2312"/>
          <w:sz w:val="28"/>
          <w:szCs w:val="28"/>
        </w:rPr>
        <w:fldChar w:fldCharType="separate"/>
      </w:r>
      <w:r>
        <w:rPr>
          <w:rFonts w:eastAsia="黑体" w:cs="Times New Roman"/>
          <w:sz w:val="28"/>
          <w:szCs w:val="28"/>
        </w:rPr>
        <w:t xml:space="preserve">3.5. </w:t>
      </w:r>
      <w:r>
        <w:rPr>
          <w:rFonts w:hint="eastAsia" w:cs="Times New Roman"/>
          <w:sz w:val="28"/>
          <w:szCs w:val="28"/>
          <w:lang w:eastAsia="zh-CN"/>
        </w:rPr>
        <w:t>客户追溯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_Toc10134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hAnsi="宋体" w:eastAsia="仿宋_GB2312" w:cs="仿宋_GB2312"/>
          <w:sz w:val="28"/>
          <w:szCs w:val="28"/>
        </w:rPr>
        <w:fldChar w:fldCharType="end"/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eastAsia="zh-CN"/>
        </w:rPr>
      </w:pPr>
      <w:bookmarkStart w:id="0" w:name="_Toc151837338"/>
      <w:bookmarkStart w:id="1" w:name="_Toc154140963"/>
      <w:bookmarkStart w:id="2" w:name="_Toc152163488"/>
      <w:bookmarkStart w:id="3" w:name="_Toc151837591"/>
      <w:bookmarkStart w:id="4" w:name="_Toc152381709"/>
      <w:bookmarkStart w:id="5" w:name="_Toc152381104"/>
      <w:bookmarkStart w:id="6" w:name="_Toc151893050"/>
      <w:bookmarkStart w:id="7" w:name="_Toc7475"/>
      <w:r>
        <w:rPr>
          <w:rFonts w:hint="eastAsia" w:cs="宋体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ind w:firstLine="560" w:firstLineChars="200"/>
        <w:rPr>
          <w:rFonts w:hint="eastAsia" w:asci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 w:cs="仿宋_GB2312"/>
          <w:sz w:val="28"/>
          <w:szCs w:val="28"/>
          <w:lang w:eastAsia="zh-CN"/>
        </w:rPr>
        <w:t>根据生产计划打印成品二维码标签，客户通过手机、</w:t>
      </w:r>
      <w:r>
        <w:rPr>
          <w:rFonts w:hint="eastAsia" w:ascii="仿宋_GB2312" w:eastAsia="仿宋_GB2312" w:cs="仿宋_GB2312"/>
          <w:sz w:val="28"/>
          <w:szCs w:val="28"/>
          <w:lang w:val="en-US" w:eastAsia="zh-CN"/>
        </w:rPr>
        <w:t>PC端，扫描二码可以查看该批次的生产日期、批次出厂检验报告、产品介绍、公司介绍等信息。</w:t>
      </w:r>
    </w:p>
    <w:p>
      <w:pPr>
        <w:ind w:firstLine="560" w:firstLineChars="20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 w:cs="仿宋_GB2312"/>
          <w:sz w:val="28"/>
          <w:szCs w:val="28"/>
          <w:lang w:eastAsia="zh-CN"/>
        </w:rPr>
        <w:t>系统可以扩展到内部的过程控制，实现数据的无缝对接。包括</w:t>
      </w:r>
      <w:r>
        <w:rPr>
          <w:rFonts w:hint="eastAsia" w:ascii="仿宋_GB2312" w:eastAsia="仿宋_GB2312"/>
          <w:sz w:val="28"/>
          <w:szCs w:val="28"/>
        </w:rPr>
        <w:t>对饲料生产加工过程的关键环节加以控制，从原料源头抓起，实现原料批次管理并建立条形码标识，对生产过程的</w:t>
      </w:r>
      <w:r>
        <w:rPr>
          <w:rFonts w:hint="eastAsia" w:ascii="仿宋_GB2312" w:eastAsia="仿宋_GB2312"/>
          <w:sz w:val="28"/>
          <w:szCs w:val="28"/>
          <w:lang w:eastAsia="zh-CN"/>
        </w:rPr>
        <w:t>整件配料、零头配料、总复核、</w:t>
      </w:r>
      <w:r>
        <w:rPr>
          <w:rFonts w:hint="eastAsia" w:ascii="仿宋_GB2312" w:eastAsia="仿宋_GB2312"/>
          <w:i w:val="0"/>
          <w:iCs/>
          <w:sz w:val="28"/>
          <w:szCs w:val="28"/>
        </w:rPr>
        <w:t>大料、小料投料</w:t>
      </w:r>
      <w:r>
        <w:rPr>
          <w:rFonts w:hint="eastAsia" w:ascii="仿宋_GB2312" w:eastAsia="仿宋_GB2312"/>
          <w:i w:val="0"/>
          <w:iCs/>
          <w:sz w:val="28"/>
          <w:szCs w:val="28"/>
          <w:lang w:eastAsia="zh-CN"/>
        </w:rPr>
        <w:t>投料控制</w:t>
      </w:r>
      <w:r>
        <w:rPr>
          <w:rFonts w:hint="eastAsia" w:ascii="仿宋_GB2312" w:eastAsia="仿宋_GB2312"/>
          <w:i w:val="0"/>
          <w:iCs/>
          <w:sz w:val="28"/>
          <w:szCs w:val="28"/>
        </w:rPr>
        <w:t>、打包、成品发运各环节进行控制</w:t>
      </w:r>
      <w:r>
        <w:rPr>
          <w:rFonts w:hint="eastAsia" w:ascii="仿宋_GB2312" w:eastAsia="仿宋_GB2312"/>
          <w:sz w:val="28"/>
          <w:szCs w:val="28"/>
        </w:rPr>
        <w:t>，有效防止人为因素在生产过程中的影响，确保产品质量的稳定性，实现饲料产品质量由产后检测转变为产前、产中控制和产后溯源，从生产源头上强化和提高饲料产品的质量和安全性，保证饲料产品全程优质、安全、高效生产。</w:t>
      </w:r>
      <w:r>
        <w:rPr>
          <w:rFonts w:hint="eastAsia" w:ascii="仿宋_GB2312" w:eastAsia="仿宋_GB2312"/>
          <w:sz w:val="28"/>
          <w:szCs w:val="28"/>
          <w:lang w:eastAsia="zh-CN"/>
        </w:rPr>
        <w:t>最终实现一次做对，一码追溯。</w:t>
      </w:r>
    </w:p>
    <w:p>
      <w:pPr>
        <w:numPr>
          <w:ilvl w:val="0"/>
          <w:numId w:val="0"/>
        </w:numPr>
        <w:ind w:left="125" w:leftChars="0"/>
        <w:rPr>
          <w:rFonts w:hint="eastAsia" w:ascii="仿宋_GB2312" w:eastAsia="仿宋_GB2312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cs="宋体"/>
          <w:lang w:eastAsia="zh-CN"/>
        </w:rPr>
      </w:pPr>
      <w:bookmarkStart w:id="8" w:name="_Toc28932"/>
      <w:bookmarkStart w:id="9" w:name="_Toc151893051"/>
      <w:bookmarkStart w:id="10" w:name="_Toc152163489"/>
      <w:bookmarkStart w:id="11" w:name="_Toc152381710"/>
      <w:bookmarkStart w:id="12" w:name="_Toc152381105"/>
      <w:r>
        <w:rPr>
          <w:rFonts w:hint="eastAsia" w:cs="宋体"/>
          <w:lang w:eastAsia="zh-CN"/>
        </w:rPr>
        <w:t>系统结构</w:t>
      </w:r>
      <w:bookmarkEnd w:id="8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144895" cy="4183380"/>
            <wp:effectExtent l="0" t="0" r="8255" b="7620"/>
            <wp:docPr id="7" name="图片 7" descr="网络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络结构图"/>
                    <pic:cNvPicPr>
                      <a:picLocks noChangeAspect="1"/>
                    </pic:cNvPicPr>
                  </pic:nvPicPr>
                  <pic:blipFill>
                    <a:blip r:embed="rId6"/>
                    <a:srcRect l="6517" t="10009" r="841" b="807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bookmarkStart w:id="13" w:name="_Toc25046"/>
      <w:r>
        <w:rPr>
          <w:rFonts w:hint="eastAsia" w:cs="宋体"/>
        </w:rPr>
        <w:t>功能与操作</w:t>
      </w:r>
      <w:bookmarkEnd w:id="13"/>
    </w:p>
    <w:p>
      <w:pPr>
        <w:pStyle w:val="3"/>
        <w:numPr>
          <w:ilvl w:val="1"/>
          <w:numId w:val="2"/>
        </w:numPr>
        <w:rPr>
          <w:rFonts w:cs="Times New Roman"/>
        </w:rPr>
      </w:pPr>
      <w:bookmarkStart w:id="14" w:name="_Toc13827"/>
      <w:r>
        <w:rPr>
          <w:rFonts w:hint="eastAsia" w:cs="Times New Roman"/>
          <w:lang w:eastAsia="zh-CN"/>
        </w:rPr>
        <w:t>产品基础信息</w:t>
      </w:r>
      <w:bookmarkEnd w:id="14"/>
    </w:p>
    <w:p>
      <w:pPr>
        <w:ind w:firstLine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一、</w:t>
      </w:r>
      <w:r>
        <w:rPr>
          <w:rFonts w:hint="eastAsia" w:ascii="仿宋_GB2312" w:eastAsia="仿宋_GB2312"/>
          <w:sz w:val="28"/>
          <w:szCs w:val="28"/>
        </w:rPr>
        <w:t>成品基础信息管理</w:t>
      </w:r>
    </w:p>
    <w:p>
      <w:pPr>
        <w:ind w:left="420" w:leftChars="0" w:firstLine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系统对每种成品的基础信息进行管理，包括：成品编号、名称、计量单位、最佳质保期、最长质保期、包装规格。</w:t>
      </w:r>
    </w:p>
    <w:p>
      <w:pPr>
        <w:numPr>
          <w:ilvl w:val="0"/>
          <w:numId w:val="3"/>
        </w:numPr>
        <w:ind w:firstLine="420" w:firstLineChars="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产品说明模板</w:t>
      </w:r>
    </w:p>
    <w:p>
      <w:pPr>
        <w:numPr>
          <w:ilvl w:val="0"/>
          <w:numId w:val="0"/>
        </w:numPr>
        <w:ind w:left="420" w:leftChars="0" w:firstLine="840" w:firstLineChars="30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包括产品图片、特点、功效、使用说明等信息。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三、成品标签打印模板设计。</w:t>
      </w:r>
    </w:p>
    <w:p>
      <w:pPr>
        <w:pStyle w:val="3"/>
        <w:numPr>
          <w:ilvl w:val="1"/>
          <w:numId w:val="2"/>
        </w:numPr>
        <w:rPr>
          <w:rFonts w:cs="Times New Roman"/>
        </w:rPr>
      </w:pPr>
      <w:bookmarkStart w:id="15" w:name="_Toc17216"/>
      <w:r>
        <w:rPr>
          <w:rFonts w:hint="eastAsia" w:cs="黑体"/>
        </w:rPr>
        <w:t>生产管理</w:t>
      </w:r>
      <w:r>
        <w:t>:</w:t>
      </w:r>
      <w:r>
        <w:rPr>
          <w:rFonts w:hint="eastAsia" w:cs="黑体"/>
        </w:rPr>
        <w:t>根据订单下产品计划</w:t>
      </w:r>
      <w:bookmarkEnd w:id="15"/>
    </w:p>
    <w:p>
      <w:pPr>
        <w:numPr>
          <w:ilvl w:val="0"/>
          <w:numId w:val="4"/>
        </w:num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</w:rPr>
        <w:t>由生产管理人员在电脑终端设置当天的生产计划，包括生产日期、产品编号、名称、生产数量、规格信息。</w:t>
      </w:r>
      <w:r>
        <w:rPr>
          <w:rFonts w:hint="eastAsia" w:ascii="仿宋_GB2312" w:eastAsia="仿宋_GB2312" w:cs="仿宋_GB2312"/>
          <w:sz w:val="28"/>
          <w:szCs w:val="28"/>
        </w:rPr>
        <w:br w:type="textWrapping"/>
      </w:r>
      <w:r>
        <w:rPr>
          <w:rFonts w:ascii="仿宋_GB2312" w:eastAsia="仿宋_GB2312"/>
          <w:sz w:val="28"/>
          <w:szCs w:val="28"/>
        </w:rPr>
        <w:drawing>
          <wp:inline distT="0" distB="0" distL="114300" distR="114300">
            <wp:extent cx="5657850" cy="101917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仿宋_GB2312" w:eastAsia="仿宋_GB2312" w:cs="仿宋_GB2312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  <w:lang w:eastAsia="zh-CN"/>
        </w:rPr>
        <w:t>根据生产计划打印成品二维码标签。</w:t>
      </w:r>
    </w:p>
    <w:p>
      <w:pPr>
        <w:jc w:val="center"/>
        <w:rPr>
          <w:rFonts w:hint="eastAsia" w:ascii="仿宋_GB2312" w:eastAsia="仿宋_GB2312"/>
          <w:sz w:val="28"/>
          <w:szCs w:val="28"/>
        </w:rPr>
      </w:pPr>
      <w:r>
        <w:drawing>
          <wp:inline distT="0" distB="0" distL="114300" distR="114300">
            <wp:extent cx="5581015" cy="3828415"/>
            <wp:effectExtent l="0" t="0" r="635" b="63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spacing w:line="400" w:lineRule="exact"/>
        <w:rPr>
          <w:rFonts w:cs="Times New Roman"/>
        </w:rPr>
      </w:pPr>
      <w:bookmarkStart w:id="16" w:name="_Toc17706"/>
      <w:r>
        <w:rPr>
          <w:rFonts w:hint="eastAsia" w:cs="Times New Roman"/>
          <w:lang w:eastAsia="zh-CN"/>
        </w:rPr>
        <w:t>成品出厂检验。</w:t>
      </w:r>
      <w:bookmarkEnd w:id="16"/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品控人员上传每批次的出厂检验报告。该文件将在外部追溯显示。</w:t>
      </w:r>
    </w:p>
    <w:p>
      <w:pPr>
        <w:pStyle w:val="3"/>
        <w:numPr>
          <w:ilvl w:val="1"/>
          <w:numId w:val="2"/>
        </w:numPr>
        <w:spacing w:before="100" w:beforeAutospacing="1" w:after="100" w:afterAutospacing="1" w:line="400" w:lineRule="exact"/>
        <w:rPr>
          <w:rFonts w:cs="Times New Roman"/>
        </w:rPr>
      </w:pPr>
      <w:bookmarkStart w:id="17" w:name="_Toc11705"/>
      <w:r>
        <w:rPr>
          <w:rFonts w:hint="eastAsia" w:cs="黑体"/>
          <w:lang w:eastAsia="zh-CN"/>
        </w:rPr>
        <w:t>成品发运管理。</w:t>
      </w:r>
      <w:bookmarkEnd w:id="17"/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一、</w:t>
      </w:r>
      <w:r>
        <w:rPr>
          <w:rFonts w:hint="eastAsia" w:ascii="仿宋_GB2312" w:eastAsia="仿宋_GB2312"/>
          <w:sz w:val="28"/>
          <w:szCs w:val="28"/>
        </w:rPr>
        <w:t>客户基础信息维护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对公司的每个客户进行信息维护，以便在发运记录中关联选择。基础信息包括：客户编号、名称、地址、等联系方式。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二、</w:t>
      </w:r>
      <w:r>
        <w:rPr>
          <w:rFonts w:hint="eastAsia" w:ascii="仿宋_GB2312" w:eastAsia="仿宋_GB2312"/>
          <w:sz w:val="28"/>
          <w:szCs w:val="28"/>
        </w:rPr>
        <w:t>成品发运管理。</w:t>
      </w:r>
    </w:p>
    <w:p>
      <w:pPr>
        <w:ind w:firstLine="708" w:firstLineChars="253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仓管员填写发运单，包括发货日期、客户编号、名称，发货人、承运人、发货产品编号及数量/件数。</w:t>
      </w:r>
    </w:p>
    <w:p>
      <w:pPr>
        <w:ind w:firstLine="708" w:firstLineChars="253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发货时扫描成品的批次条码，如果所扫描成品不存发运单内，系统报警，并给予错误提示；当发运扫描件数与发货单相符，系统变为灰色，表示该品种已发运结束;全部扫描结束，系统保存发运记录，供以追溯，并可打印发运货单。</w:t>
      </w:r>
    </w:p>
    <w:p>
      <w:pPr>
        <w:ind w:firstLine="708" w:firstLineChars="253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注：发运扫描方式分为批次（垛位）扫描与逐件扫描两种方式，通过扫描作业人工卡进行模式切换。批次扫描表示整托盘发运；逐件扫描表示扫一件发一件。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成品发运信息可以通过邮件等其它方式发送给客户。</w:t>
      </w:r>
    </w:p>
    <w:p>
      <w:pPr>
        <w:numPr>
          <w:ilvl w:val="0"/>
          <w:numId w:val="0"/>
        </w:numPr>
        <w:ind w:left="420" w:leftChars="0"/>
        <w:rPr>
          <w:rFonts w:hint="eastAsia" w:ascii="仿宋_GB2312" w:eastAsia="仿宋_GB2312"/>
          <w:sz w:val="28"/>
          <w:szCs w:val="28"/>
          <w:lang w:eastAsia="zh-CN"/>
        </w:rPr>
      </w:pPr>
    </w:p>
    <w:p>
      <w:pPr>
        <w:jc w:val="center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drawing>
          <wp:inline distT="0" distB="0" distL="114300" distR="114300">
            <wp:extent cx="6117590" cy="3419475"/>
            <wp:effectExtent l="0" t="0" r="16510" b="9525"/>
            <wp:docPr id="28" name="图片 24" descr="发运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发运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eastAsia" w:ascii="仿宋_GB2312" w:eastAsia="仿宋_GB2312"/>
          <w:sz w:val="28"/>
          <w:szCs w:val="28"/>
        </w:rPr>
      </w:pPr>
      <w:r>
        <w:rPr>
          <w:rFonts w:hint="eastAsia"/>
          <w:sz w:val="28"/>
          <w:szCs w:val="28"/>
        </w:rPr>
        <w:t>图示：</w:t>
      </w:r>
      <w:r>
        <w:rPr>
          <w:rFonts w:hint="eastAsia" w:ascii="仿宋_GB2312" w:eastAsia="仿宋_GB2312"/>
          <w:sz w:val="28"/>
          <w:szCs w:val="28"/>
        </w:rPr>
        <w:t>成品发运</w:t>
      </w:r>
    </w:p>
    <w:p>
      <w:pPr>
        <w:spacing w:line="400" w:lineRule="exact"/>
        <w:jc w:val="center"/>
        <w:rPr>
          <w:rFonts w:hint="eastAsia" w:ascii="仿宋_GB2312" w:eastAsia="仿宋_GB2312"/>
          <w:sz w:val="28"/>
          <w:szCs w:val="28"/>
        </w:rPr>
      </w:pPr>
    </w:p>
    <w:p/>
    <w:p>
      <w:pPr>
        <w:pStyle w:val="3"/>
        <w:numPr>
          <w:ilvl w:val="1"/>
          <w:numId w:val="2"/>
        </w:numPr>
        <w:spacing w:before="100" w:beforeAutospacing="1" w:after="100" w:afterAutospacing="1" w:line="400" w:lineRule="exact"/>
        <w:rPr>
          <w:rFonts w:cs="Times New Roman"/>
        </w:rPr>
      </w:pPr>
      <w:bookmarkStart w:id="18" w:name="_Toc10134"/>
      <w:r>
        <w:rPr>
          <w:rFonts w:hint="eastAsia" w:cs="Times New Roman"/>
          <w:lang w:eastAsia="zh-CN"/>
        </w:rPr>
        <w:t>客户追溯</w:t>
      </w:r>
      <w:bookmarkEnd w:id="18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客户通过扫描二维码信息，可以看到：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30"/>
        <w:tblW w:w="9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产品名称：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sz w:val="27"/>
                <w:szCs w:val="27"/>
                <w:shd w:val="clear" w:fill="FFFFFF"/>
              </w:rPr>
              <w:t>15%仔猪浓缩饲料 3315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生产日期：2018-8-20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生产批次：2018082001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530350" cy="2277745"/>
                  <wp:effectExtent l="0" t="0" r="0" b="8255"/>
                  <wp:docPr id="3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227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Style w:val="25"/>
                <w:rFonts w:hint="eastAsia" w:ascii="宋体" w:hAnsi="宋体" w:eastAsia="宋体" w:cs="宋体"/>
                <w:i w:val="0"/>
                <w:caps w:val="0"/>
                <w:color w:val="E53333"/>
                <w:spacing w:val="0"/>
                <w:sz w:val="18"/>
                <w:szCs w:val="18"/>
                <w:shd w:val="clear" w:fill="FFFFFF"/>
              </w:rPr>
              <w:t>适用阶段：60-90日龄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 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Style w:val="25"/>
                <w:rFonts w:hint="eastAsia" w:ascii="宋体" w:hAnsi="宋体" w:eastAsia="宋体" w:cs="宋体"/>
                <w:i w:val="0"/>
                <w:caps w:val="0"/>
                <w:color w:val="E53333"/>
                <w:spacing w:val="0"/>
                <w:sz w:val="18"/>
                <w:szCs w:val="18"/>
                <w:shd w:val="clear" w:fill="FFFFFF"/>
              </w:rPr>
              <w:t>一、产品特点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1.促进采食，改善体型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2.维持小肠型态功能，保证消化系统发育完善，后续增长效应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3.控制疾病的发生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4.高能量，消化吸收率高，适口性好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Style w:val="25"/>
                <w:rFonts w:hint="eastAsia" w:ascii="宋体" w:hAnsi="宋体" w:eastAsia="宋体" w:cs="宋体"/>
                <w:i w:val="0"/>
                <w:caps w:val="0"/>
                <w:color w:val="E53333"/>
                <w:spacing w:val="0"/>
                <w:sz w:val="18"/>
                <w:szCs w:val="18"/>
                <w:shd w:val="clear" w:fill="FFFFFF"/>
              </w:rPr>
              <w:t>二、产品功效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1.提高采食量10％，生长速度提高10－12％，为后期生长作准备。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2.顺利换料过渡，结束保育阶段，后续衔接更好，良好的生产性能可维持很久。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3.保持群体建康。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4.促进生长，提高饲料报酬率，皮毛光亮、体型好，料重比低10％－15%，促进采食。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Style w:val="25"/>
                <w:rFonts w:hint="eastAsia" w:ascii="宋体" w:hAnsi="宋体" w:eastAsia="宋体" w:cs="宋体"/>
                <w:i w:val="0"/>
                <w:caps w:val="0"/>
                <w:color w:val="E53333"/>
                <w:spacing w:val="0"/>
                <w:sz w:val="18"/>
                <w:szCs w:val="18"/>
                <w:shd w:val="clear" w:fill="FFFFFF"/>
              </w:rPr>
              <w:t>三、实验数据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60－90日龄日增重可达到700－800g，料重比可达到1。8－2左右，可延长使用到50kg。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3" w:hRule="atLeast"/>
        </w:trPr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产品出检验报告：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71265" cy="4885690"/>
                  <wp:effectExtent l="0" t="0" r="635" b="10160"/>
                  <wp:docPr id="3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48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客户反馈信息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公司介绍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超链接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1971675" cy="466725"/>
                  <wp:effectExtent l="0" t="0" r="9525" b="9525"/>
                  <wp:docPr id="3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l2br w:val="nil"/>
              <w:tr2bl w:val="nil"/>
            </w:tcBorders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ascii="宋体"/>
          <w:sz w:val="28"/>
          <w:szCs w:val="28"/>
        </w:rPr>
      </w:pP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ascii="仿宋_GB2312" w:hAnsi="宋体" w:eastAsia="仿宋_GB2312" w:cs="仿宋_GB2312"/>
          <w:kern w:val="0"/>
          <w:sz w:val="28"/>
          <w:szCs w:val="28"/>
          <w:lang w:val="en-US" w:eastAsia="zh-CN" w:bidi="ar-SA"/>
        </w:rPr>
        <w:t xml:space="preserve"> 后台管理可以查询每个批次的追溯统计信息：追溯批次、时间、IP地址、客户反馈信息。</w:t>
      </w:r>
      <w:bookmarkEnd w:id="9"/>
      <w:bookmarkEnd w:id="10"/>
      <w:bookmarkEnd w:id="11"/>
      <w:bookmarkEnd w:id="12"/>
    </w:p>
    <w:sectPr>
      <w:headerReference r:id="rId3" w:type="default"/>
      <w:footerReference r:id="rId4" w:type="default"/>
      <w:pgSz w:w="11906" w:h="16838"/>
      <w:pgMar w:top="1134" w:right="1134" w:bottom="85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rStyle w:val="26"/>
      </w:rPr>
      <w:fldChar w:fldCharType="begin"/>
    </w:r>
    <w:r>
      <w:rPr>
        <w:rStyle w:val="26"/>
      </w:rPr>
      <w:instrText xml:space="preserve"> PAGE </w:instrText>
    </w:r>
    <w:r>
      <w:rPr>
        <w:rStyle w:val="26"/>
      </w:rPr>
      <w:fldChar w:fldCharType="separate"/>
    </w:r>
    <w:r>
      <w:rPr>
        <w:rStyle w:val="26"/>
      </w:rPr>
      <w:t>1</w:t>
    </w:r>
    <w:r>
      <w:rPr>
        <w:rStyle w:val="26"/>
      </w:rPr>
      <w:fldChar w:fldCharType="end"/>
    </w:r>
    <w:r>
      <w:rPr>
        <w:rStyle w:val="26"/>
      </w:rPr>
      <w:t>/</w:t>
    </w:r>
    <w:r>
      <w:rPr>
        <w:rStyle w:val="26"/>
      </w:rPr>
      <w:fldChar w:fldCharType="begin"/>
    </w:r>
    <w:r>
      <w:rPr>
        <w:rStyle w:val="26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</w:rPr>
      <w:t>20</w:t>
    </w:r>
    <w:r>
      <w:rPr>
        <w:rStyle w:val="2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 w:cs="宋体"/>
      </w:rPr>
      <w:t>青岛惠</w:t>
    </w:r>
    <w:r>
      <w:rPr>
        <w:rFonts w:hint="eastAsia" w:cs="宋体"/>
        <w:lang w:eastAsia="zh-CN"/>
      </w:rPr>
      <w:t>能软控</w:t>
    </w:r>
    <w:r>
      <w:rPr>
        <w:rFonts w:hint="eastAsia" w:cs="宋体"/>
      </w:rPr>
      <w:t>有限公司</w:t>
    </w:r>
    <w:r>
      <w:t xml:space="preserve"> </w:t>
    </w:r>
    <w:r>
      <w:fldChar w:fldCharType="begin"/>
    </w:r>
    <w:r>
      <w:instrText xml:space="preserve"> HYPERLINK "Http://www.huihesoft.com" </w:instrText>
    </w:r>
    <w:r>
      <w:fldChar w:fldCharType="separate"/>
    </w:r>
    <w:r>
      <w:rPr>
        <w:rStyle w:val="27"/>
      </w:rPr>
      <w:t>Http://www.huihesoft.com</w:t>
    </w:r>
    <w:r>
      <w:rPr>
        <w:rStyle w:val="27"/>
      </w:rPr>
      <w:fldChar w:fldCharType="end"/>
    </w:r>
    <w:r>
      <w:t xml:space="preserve"> Tel:0532-</w:t>
    </w:r>
    <w:r>
      <w:rPr>
        <w:rFonts w:ascii="Verdana" w:hAnsi="Verdana" w:cs="Verdana"/>
        <w:color w:val="000000"/>
      </w:rPr>
      <w:t xml:space="preserve"> 85269957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2993F"/>
    <w:multiLevelType w:val="singleLevel"/>
    <w:tmpl w:val="4BC299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08BD5C"/>
    <w:multiLevelType w:val="singleLevel"/>
    <w:tmpl w:val="4C08BD5C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500046DC"/>
    <w:multiLevelType w:val="multilevel"/>
    <w:tmpl w:val="500046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eastAsia="黑体"/>
        <w:sz w:val="36"/>
        <w:szCs w:val="36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514340CE"/>
    <w:multiLevelType w:val="multilevel"/>
    <w:tmpl w:val="514340CE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1440"/>
        </w:tabs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4">
    <w:nsid w:val="6726765B"/>
    <w:multiLevelType w:val="multilevel"/>
    <w:tmpl w:val="6726765B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5390A"/>
    <w:rsid w:val="0000075E"/>
    <w:rsid w:val="00004335"/>
    <w:rsid w:val="00004C2E"/>
    <w:rsid w:val="00005AE9"/>
    <w:rsid w:val="00006063"/>
    <w:rsid w:val="000104E6"/>
    <w:rsid w:val="00011005"/>
    <w:rsid w:val="00017882"/>
    <w:rsid w:val="00021E23"/>
    <w:rsid w:val="00027C0A"/>
    <w:rsid w:val="000302E8"/>
    <w:rsid w:val="00031679"/>
    <w:rsid w:val="00035C44"/>
    <w:rsid w:val="00036B1D"/>
    <w:rsid w:val="000436B2"/>
    <w:rsid w:val="000449D1"/>
    <w:rsid w:val="00046A19"/>
    <w:rsid w:val="0006050D"/>
    <w:rsid w:val="000660B4"/>
    <w:rsid w:val="000662F5"/>
    <w:rsid w:val="000670C1"/>
    <w:rsid w:val="00073BB7"/>
    <w:rsid w:val="000777D0"/>
    <w:rsid w:val="000864A5"/>
    <w:rsid w:val="00093592"/>
    <w:rsid w:val="000A077E"/>
    <w:rsid w:val="000A2B1D"/>
    <w:rsid w:val="000A2EAA"/>
    <w:rsid w:val="000A2ECE"/>
    <w:rsid w:val="000B01B5"/>
    <w:rsid w:val="000C1DB7"/>
    <w:rsid w:val="000C2015"/>
    <w:rsid w:val="000C749E"/>
    <w:rsid w:val="000D20EC"/>
    <w:rsid w:val="000D32CD"/>
    <w:rsid w:val="000D408E"/>
    <w:rsid w:val="000D5BCA"/>
    <w:rsid w:val="000D69F9"/>
    <w:rsid w:val="000E6CC9"/>
    <w:rsid w:val="000E6F71"/>
    <w:rsid w:val="000E7B2E"/>
    <w:rsid w:val="000F05DD"/>
    <w:rsid w:val="000F55D2"/>
    <w:rsid w:val="000F6F0D"/>
    <w:rsid w:val="000F79E8"/>
    <w:rsid w:val="00102E54"/>
    <w:rsid w:val="0010605A"/>
    <w:rsid w:val="00112FD7"/>
    <w:rsid w:val="001170DE"/>
    <w:rsid w:val="00117284"/>
    <w:rsid w:val="001241B8"/>
    <w:rsid w:val="001311FE"/>
    <w:rsid w:val="001335D7"/>
    <w:rsid w:val="00134DE8"/>
    <w:rsid w:val="00145C6F"/>
    <w:rsid w:val="0015220A"/>
    <w:rsid w:val="001538A4"/>
    <w:rsid w:val="00154E7A"/>
    <w:rsid w:val="001561AF"/>
    <w:rsid w:val="00164832"/>
    <w:rsid w:val="001649AC"/>
    <w:rsid w:val="00165929"/>
    <w:rsid w:val="00171656"/>
    <w:rsid w:val="001745F1"/>
    <w:rsid w:val="001760DD"/>
    <w:rsid w:val="0018143F"/>
    <w:rsid w:val="001905DC"/>
    <w:rsid w:val="001907FA"/>
    <w:rsid w:val="0019163E"/>
    <w:rsid w:val="001A4B25"/>
    <w:rsid w:val="001B0C97"/>
    <w:rsid w:val="001C2905"/>
    <w:rsid w:val="001C41C8"/>
    <w:rsid w:val="001C47A5"/>
    <w:rsid w:val="001C71A7"/>
    <w:rsid w:val="001C7C96"/>
    <w:rsid w:val="001C7D4F"/>
    <w:rsid w:val="001D1EFA"/>
    <w:rsid w:val="001D3C94"/>
    <w:rsid w:val="001D7486"/>
    <w:rsid w:val="001E0105"/>
    <w:rsid w:val="001F0219"/>
    <w:rsid w:val="001F207A"/>
    <w:rsid w:val="00200227"/>
    <w:rsid w:val="00200434"/>
    <w:rsid w:val="0020235F"/>
    <w:rsid w:val="002057E5"/>
    <w:rsid w:val="0021091F"/>
    <w:rsid w:val="002115D1"/>
    <w:rsid w:val="00214F6D"/>
    <w:rsid w:val="002173AC"/>
    <w:rsid w:val="00221F1B"/>
    <w:rsid w:val="002225C7"/>
    <w:rsid w:val="00231205"/>
    <w:rsid w:val="0023423A"/>
    <w:rsid w:val="00236D21"/>
    <w:rsid w:val="00241A54"/>
    <w:rsid w:val="0024286A"/>
    <w:rsid w:val="00243208"/>
    <w:rsid w:val="00244D5C"/>
    <w:rsid w:val="00251131"/>
    <w:rsid w:val="00253306"/>
    <w:rsid w:val="002730F8"/>
    <w:rsid w:val="00273EFE"/>
    <w:rsid w:val="00276591"/>
    <w:rsid w:val="00276CF4"/>
    <w:rsid w:val="00283F95"/>
    <w:rsid w:val="00286239"/>
    <w:rsid w:val="002862EB"/>
    <w:rsid w:val="002948F7"/>
    <w:rsid w:val="002949BC"/>
    <w:rsid w:val="00294C5F"/>
    <w:rsid w:val="00295018"/>
    <w:rsid w:val="002A47AE"/>
    <w:rsid w:val="002A5F9F"/>
    <w:rsid w:val="002A6186"/>
    <w:rsid w:val="002B1DF6"/>
    <w:rsid w:val="002B2645"/>
    <w:rsid w:val="002B582A"/>
    <w:rsid w:val="002C0AF6"/>
    <w:rsid w:val="002C0FC0"/>
    <w:rsid w:val="002C526E"/>
    <w:rsid w:val="002C5B7D"/>
    <w:rsid w:val="002D56BD"/>
    <w:rsid w:val="002D6728"/>
    <w:rsid w:val="002E58C7"/>
    <w:rsid w:val="002E747B"/>
    <w:rsid w:val="002F6A87"/>
    <w:rsid w:val="00310A1D"/>
    <w:rsid w:val="003133EA"/>
    <w:rsid w:val="00314606"/>
    <w:rsid w:val="003166F5"/>
    <w:rsid w:val="003240DC"/>
    <w:rsid w:val="003404F1"/>
    <w:rsid w:val="003421E2"/>
    <w:rsid w:val="00343FE6"/>
    <w:rsid w:val="00346AFF"/>
    <w:rsid w:val="00351CB5"/>
    <w:rsid w:val="003549A4"/>
    <w:rsid w:val="00361F6A"/>
    <w:rsid w:val="003628AE"/>
    <w:rsid w:val="00367438"/>
    <w:rsid w:val="0037177E"/>
    <w:rsid w:val="00372C11"/>
    <w:rsid w:val="003739CD"/>
    <w:rsid w:val="003810B3"/>
    <w:rsid w:val="003829DE"/>
    <w:rsid w:val="00382B93"/>
    <w:rsid w:val="00382BD9"/>
    <w:rsid w:val="00387925"/>
    <w:rsid w:val="00387F9A"/>
    <w:rsid w:val="003918EB"/>
    <w:rsid w:val="00392125"/>
    <w:rsid w:val="00393121"/>
    <w:rsid w:val="003A12B1"/>
    <w:rsid w:val="003A3849"/>
    <w:rsid w:val="003B2D49"/>
    <w:rsid w:val="003C1B73"/>
    <w:rsid w:val="003C5D2F"/>
    <w:rsid w:val="003D19FA"/>
    <w:rsid w:val="003D551B"/>
    <w:rsid w:val="003D6578"/>
    <w:rsid w:val="003E225F"/>
    <w:rsid w:val="003E7A9B"/>
    <w:rsid w:val="003F2CE5"/>
    <w:rsid w:val="003F40C0"/>
    <w:rsid w:val="003F4DAF"/>
    <w:rsid w:val="003F58F3"/>
    <w:rsid w:val="003F5AEC"/>
    <w:rsid w:val="003F6128"/>
    <w:rsid w:val="00400FFF"/>
    <w:rsid w:val="004122FD"/>
    <w:rsid w:val="00417F9D"/>
    <w:rsid w:val="00423AD6"/>
    <w:rsid w:val="0043426F"/>
    <w:rsid w:val="004355E2"/>
    <w:rsid w:val="0043589F"/>
    <w:rsid w:val="00435977"/>
    <w:rsid w:val="004364E7"/>
    <w:rsid w:val="004368E7"/>
    <w:rsid w:val="0043732B"/>
    <w:rsid w:val="00451854"/>
    <w:rsid w:val="0045494B"/>
    <w:rsid w:val="00455074"/>
    <w:rsid w:val="0046260D"/>
    <w:rsid w:val="00462FC8"/>
    <w:rsid w:val="00494D76"/>
    <w:rsid w:val="004960EB"/>
    <w:rsid w:val="004A0124"/>
    <w:rsid w:val="004A2268"/>
    <w:rsid w:val="004A6D69"/>
    <w:rsid w:val="004B041F"/>
    <w:rsid w:val="004B2EAA"/>
    <w:rsid w:val="004B4389"/>
    <w:rsid w:val="004B4892"/>
    <w:rsid w:val="004B5862"/>
    <w:rsid w:val="004C2E3E"/>
    <w:rsid w:val="004D1155"/>
    <w:rsid w:val="004D48EE"/>
    <w:rsid w:val="004D506F"/>
    <w:rsid w:val="004D5158"/>
    <w:rsid w:val="004E0D06"/>
    <w:rsid w:val="004E2C3D"/>
    <w:rsid w:val="004E5A55"/>
    <w:rsid w:val="004E7389"/>
    <w:rsid w:val="004F5CBE"/>
    <w:rsid w:val="005008EF"/>
    <w:rsid w:val="0050174E"/>
    <w:rsid w:val="0051110D"/>
    <w:rsid w:val="00512BBD"/>
    <w:rsid w:val="0051312E"/>
    <w:rsid w:val="00513DD4"/>
    <w:rsid w:val="00517432"/>
    <w:rsid w:val="00526F84"/>
    <w:rsid w:val="005355A9"/>
    <w:rsid w:val="005358C2"/>
    <w:rsid w:val="00541065"/>
    <w:rsid w:val="00543F29"/>
    <w:rsid w:val="00546986"/>
    <w:rsid w:val="00556AB6"/>
    <w:rsid w:val="00556F74"/>
    <w:rsid w:val="005616CE"/>
    <w:rsid w:val="00563FC5"/>
    <w:rsid w:val="0057716D"/>
    <w:rsid w:val="00580352"/>
    <w:rsid w:val="00584FB8"/>
    <w:rsid w:val="005900ED"/>
    <w:rsid w:val="005903B4"/>
    <w:rsid w:val="00592997"/>
    <w:rsid w:val="005929AF"/>
    <w:rsid w:val="00594CDD"/>
    <w:rsid w:val="005A0A5F"/>
    <w:rsid w:val="005A1B64"/>
    <w:rsid w:val="005B095F"/>
    <w:rsid w:val="005B147C"/>
    <w:rsid w:val="005B7697"/>
    <w:rsid w:val="005C3501"/>
    <w:rsid w:val="005C3DC1"/>
    <w:rsid w:val="005C57DD"/>
    <w:rsid w:val="005E1D74"/>
    <w:rsid w:val="005E20D3"/>
    <w:rsid w:val="005E572A"/>
    <w:rsid w:val="005E5C5E"/>
    <w:rsid w:val="00601609"/>
    <w:rsid w:val="00603713"/>
    <w:rsid w:val="00603C43"/>
    <w:rsid w:val="006041FB"/>
    <w:rsid w:val="006129EE"/>
    <w:rsid w:val="006141AD"/>
    <w:rsid w:val="00617BC1"/>
    <w:rsid w:val="00630B5F"/>
    <w:rsid w:val="00633B76"/>
    <w:rsid w:val="00633BBB"/>
    <w:rsid w:val="00636E28"/>
    <w:rsid w:val="006407A7"/>
    <w:rsid w:val="00645450"/>
    <w:rsid w:val="00645691"/>
    <w:rsid w:val="0064697A"/>
    <w:rsid w:val="00650C0D"/>
    <w:rsid w:val="00654321"/>
    <w:rsid w:val="006576EF"/>
    <w:rsid w:val="00660DB3"/>
    <w:rsid w:val="006620BA"/>
    <w:rsid w:val="00664A5A"/>
    <w:rsid w:val="006670DF"/>
    <w:rsid w:val="00676B4B"/>
    <w:rsid w:val="00677732"/>
    <w:rsid w:val="006778CF"/>
    <w:rsid w:val="00681288"/>
    <w:rsid w:val="006853D1"/>
    <w:rsid w:val="00687F72"/>
    <w:rsid w:val="006A3C3F"/>
    <w:rsid w:val="006A4E49"/>
    <w:rsid w:val="006A6FB3"/>
    <w:rsid w:val="006B0165"/>
    <w:rsid w:val="006B04EF"/>
    <w:rsid w:val="006B1651"/>
    <w:rsid w:val="006B5A3D"/>
    <w:rsid w:val="006B66F0"/>
    <w:rsid w:val="006C2F06"/>
    <w:rsid w:val="006C5647"/>
    <w:rsid w:val="006C56C3"/>
    <w:rsid w:val="006C72DF"/>
    <w:rsid w:val="006D0570"/>
    <w:rsid w:val="006D116D"/>
    <w:rsid w:val="006D37F8"/>
    <w:rsid w:val="006D53EA"/>
    <w:rsid w:val="006D7FF2"/>
    <w:rsid w:val="006E079F"/>
    <w:rsid w:val="006E3901"/>
    <w:rsid w:val="006E4594"/>
    <w:rsid w:val="006E6BB9"/>
    <w:rsid w:val="006E768B"/>
    <w:rsid w:val="00700DDC"/>
    <w:rsid w:val="00700FF5"/>
    <w:rsid w:val="007024FA"/>
    <w:rsid w:val="00703972"/>
    <w:rsid w:val="007054F4"/>
    <w:rsid w:val="007058BF"/>
    <w:rsid w:val="0070635C"/>
    <w:rsid w:val="00712699"/>
    <w:rsid w:val="007146B2"/>
    <w:rsid w:val="00721708"/>
    <w:rsid w:val="00721FD4"/>
    <w:rsid w:val="00736C54"/>
    <w:rsid w:val="0073703F"/>
    <w:rsid w:val="00740D60"/>
    <w:rsid w:val="00754709"/>
    <w:rsid w:val="00757CBA"/>
    <w:rsid w:val="00762DA1"/>
    <w:rsid w:val="00763F43"/>
    <w:rsid w:val="00766111"/>
    <w:rsid w:val="00766C30"/>
    <w:rsid w:val="00766EEB"/>
    <w:rsid w:val="00783C4A"/>
    <w:rsid w:val="007911D4"/>
    <w:rsid w:val="00794B8B"/>
    <w:rsid w:val="007A2EBF"/>
    <w:rsid w:val="007A3BBB"/>
    <w:rsid w:val="007A486A"/>
    <w:rsid w:val="007A7DB6"/>
    <w:rsid w:val="007B0874"/>
    <w:rsid w:val="007B22F1"/>
    <w:rsid w:val="007B5D4E"/>
    <w:rsid w:val="007C2A17"/>
    <w:rsid w:val="007C6471"/>
    <w:rsid w:val="007C7008"/>
    <w:rsid w:val="007C7486"/>
    <w:rsid w:val="007C7F73"/>
    <w:rsid w:val="007D0720"/>
    <w:rsid w:val="007D7252"/>
    <w:rsid w:val="007D7C98"/>
    <w:rsid w:val="007E1DD6"/>
    <w:rsid w:val="007E7DDD"/>
    <w:rsid w:val="007F182B"/>
    <w:rsid w:val="007F18A1"/>
    <w:rsid w:val="007F1E1B"/>
    <w:rsid w:val="007F26BC"/>
    <w:rsid w:val="007F4A45"/>
    <w:rsid w:val="007F6AA9"/>
    <w:rsid w:val="00813D8D"/>
    <w:rsid w:val="00814B33"/>
    <w:rsid w:val="008155EF"/>
    <w:rsid w:val="008169BB"/>
    <w:rsid w:val="0082330D"/>
    <w:rsid w:val="008334E7"/>
    <w:rsid w:val="008452BF"/>
    <w:rsid w:val="00851792"/>
    <w:rsid w:val="00853245"/>
    <w:rsid w:val="008601F7"/>
    <w:rsid w:val="00861C21"/>
    <w:rsid w:val="00861EF2"/>
    <w:rsid w:val="0086452F"/>
    <w:rsid w:val="0086461B"/>
    <w:rsid w:val="00865347"/>
    <w:rsid w:val="00873D01"/>
    <w:rsid w:val="00880431"/>
    <w:rsid w:val="00880EF5"/>
    <w:rsid w:val="00883579"/>
    <w:rsid w:val="008855A7"/>
    <w:rsid w:val="00890A30"/>
    <w:rsid w:val="00896966"/>
    <w:rsid w:val="0089770E"/>
    <w:rsid w:val="008A0CE0"/>
    <w:rsid w:val="008A4BC6"/>
    <w:rsid w:val="008B2F6A"/>
    <w:rsid w:val="008B3481"/>
    <w:rsid w:val="008C6F9B"/>
    <w:rsid w:val="008D1D59"/>
    <w:rsid w:val="008D6299"/>
    <w:rsid w:val="008E5128"/>
    <w:rsid w:val="008E6B39"/>
    <w:rsid w:val="008E6EBE"/>
    <w:rsid w:val="008E6ECA"/>
    <w:rsid w:val="008E700D"/>
    <w:rsid w:val="008F0B6C"/>
    <w:rsid w:val="008F4133"/>
    <w:rsid w:val="0090766A"/>
    <w:rsid w:val="00922E5C"/>
    <w:rsid w:val="0092595A"/>
    <w:rsid w:val="009328CC"/>
    <w:rsid w:val="00934942"/>
    <w:rsid w:val="00936331"/>
    <w:rsid w:val="00940748"/>
    <w:rsid w:val="00941C89"/>
    <w:rsid w:val="0094593C"/>
    <w:rsid w:val="00946606"/>
    <w:rsid w:val="00947129"/>
    <w:rsid w:val="00950D90"/>
    <w:rsid w:val="009515CF"/>
    <w:rsid w:val="009636BF"/>
    <w:rsid w:val="0096740F"/>
    <w:rsid w:val="0096790D"/>
    <w:rsid w:val="009715F8"/>
    <w:rsid w:val="0097307E"/>
    <w:rsid w:val="00977A3B"/>
    <w:rsid w:val="00977FA5"/>
    <w:rsid w:val="00980417"/>
    <w:rsid w:val="00981E4D"/>
    <w:rsid w:val="00985005"/>
    <w:rsid w:val="00991A63"/>
    <w:rsid w:val="009B13DE"/>
    <w:rsid w:val="009B41D1"/>
    <w:rsid w:val="009C5EE6"/>
    <w:rsid w:val="009C5F9D"/>
    <w:rsid w:val="009D1ED0"/>
    <w:rsid w:val="009D428A"/>
    <w:rsid w:val="009F2481"/>
    <w:rsid w:val="00A012F3"/>
    <w:rsid w:val="00A0133B"/>
    <w:rsid w:val="00A01F21"/>
    <w:rsid w:val="00A06CF0"/>
    <w:rsid w:val="00A07412"/>
    <w:rsid w:val="00A138DB"/>
    <w:rsid w:val="00A221F0"/>
    <w:rsid w:val="00A23B15"/>
    <w:rsid w:val="00A23BEA"/>
    <w:rsid w:val="00A25F35"/>
    <w:rsid w:val="00A26053"/>
    <w:rsid w:val="00A31EE2"/>
    <w:rsid w:val="00A34649"/>
    <w:rsid w:val="00A34E96"/>
    <w:rsid w:val="00A4105F"/>
    <w:rsid w:val="00A41B8C"/>
    <w:rsid w:val="00A4500A"/>
    <w:rsid w:val="00A45DCC"/>
    <w:rsid w:val="00A47B81"/>
    <w:rsid w:val="00A50653"/>
    <w:rsid w:val="00A56407"/>
    <w:rsid w:val="00A615F9"/>
    <w:rsid w:val="00A634DD"/>
    <w:rsid w:val="00A6789A"/>
    <w:rsid w:val="00A7008D"/>
    <w:rsid w:val="00A70C1A"/>
    <w:rsid w:val="00A71161"/>
    <w:rsid w:val="00A73D8F"/>
    <w:rsid w:val="00A82DC2"/>
    <w:rsid w:val="00A85CDA"/>
    <w:rsid w:val="00A97421"/>
    <w:rsid w:val="00AA1983"/>
    <w:rsid w:val="00AB008D"/>
    <w:rsid w:val="00AB55E5"/>
    <w:rsid w:val="00AB7116"/>
    <w:rsid w:val="00AB79A7"/>
    <w:rsid w:val="00AB7E07"/>
    <w:rsid w:val="00AC3ACA"/>
    <w:rsid w:val="00AD1137"/>
    <w:rsid w:val="00AD2877"/>
    <w:rsid w:val="00AD2D0B"/>
    <w:rsid w:val="00AD3904"/>
    <w:rsid w:val="00AF45EC"/>
    <w:rsid w:val="00AF4ABE"/>
    <w:rsid w:val="00AF6919"/>
    <w:rsid w:val="00B02CDD"/>
    <w:rsid w:val="00B04EDD"/>
    <w:rsid w:val="00B07CEB"/>
    <w:rsid w:val="00B07F19"/>
    <w:rsid w:val="00B11D41"/>
    <w:rsid w:val="00B13306"/>
    <w:rsid w:val="00B16443"/>
    <w:rsid w:val="00B25149"/>
    <w:rsid w:val="00B2608E"/>
    <w:rsid w:val="00B279ED"/>
    <w:rsid w:val="00B27D4A"/>
    <w:rsid w:val="00B27EA6"/>
    <w:rsid w:val="00B3245C"/>
    <w:rsid w:val="00B53632"/>
    <w:rsid w:val="00B569BE"/>
    <w:rsid w:val="00B6277E"/>
    <w:rsid w:val="00B647A2"/>
    <w:rsid w:val="00B65240"/>
    <w:rsid w:val="00B659F1"/>
    <w:rsid w:val="00B65C1E"/>
    <w:rsid w:val="00B6765F"/>
    <w:rsid w:val="00B72C98"/>
    <w:rsid w:val="00B7707E"/>
    <w:rsid w:val="00B80BA4"/>
    <w:rsid w:val="00B812F0"/>
    <w:rsid w:val="00B86CE2"/>
    <w:rsid w:val="00B952BC"/>
    <w:rsid w:val="00BA1AB4"/>
    <w:rsid w:val="00BA6C7B"/>
    <w:rsid w:val="00BB37C0"/>
    <w:rsid w:val="00BB4136"/>
    <w:rsid w:val="00BB4737"/>
    <w:rsid w:val="00BB4AAA"/>
    <w:rsid w:val="00BB5434"/>
    <w:rsid w:val="00BB753A"/>
    <w:rsid w:val="00BC20AF"/>
    <w:rsid w:val="00BC40A5"/>
    <w:rsid w:val="00BD4831"/>
    <w:rsid w:val="00BD648A"/>
    <w:rsid w:val="00BE6B02"/>
    <w:rsid w:val="00BF12E3"/>
    <w:rsid w:val="00BF618B"/>
    <w:rsid w:val="00C060F0"/>
    <w:rsid w:val="00C062AD"/>
    <w:rsid w:val="00C15922"/>
    <w:rsid w:val="00C161FA"/>
    <w:rsid w:val="00C20866"/>
    <w:rsid w:val="00C22016"/>
    <w:rsid w:val="00C23E95"/>
    <w:rsid w:val="00C2650D"/>
    <w:rsid w:val="00C31006"/>
    <w:rsid w:val="00C3304B"/>
    <w:rsid w:val="00C40D32"/>
    <w:rsid w:val="00C46ED8"/>
    <w:rsid w:val="00C5241B"/>
    <w:rsid w:val="00C6084B"/>
    <w:rsid w:val="00C62D28"/>
    <w:rsid w:val="00C63220"/>
    <w:rsid w:val="00C65B76"/>
    <w:rsid w:val="00C662FE"/>
    <w:rsid w:val="00C70037"/>
    <w:rsid w:val="00C811B5"/>
    <w:rsid w:val="00C84487"/>
    <w:rsid w:val="00C85E7D"/>
    <w:rsid w:val="00C9736C"/>
    <w:rsid w:val="00CA18CE"/>
    <w:rsid w:val="00CA54D1"/>
    <w:rsid w:val="00CA5EF4"/>
    <w:rsid w:val="00CA6435"/>
    <w:rsid w:val="00CB3667"/>
    <w:rsid w:val="00CB430C"/>
    <w:rsid w:val="00CC154C"/>
    <w:rsid w:val="00CC3E7A"/>
    <w:rsid w:val="00CC4E01"/>
    <w:rsid w:val="00CC54C1"/>
    <w:rsid w:val="00CC7EDA"/>
    <w:rsid w:val="00CD2AC3"/>
    <w:rsid w:val="00CD6B5C"/>
    <w:rsid w:val="00CD77A8"/>
    <w:rsid w:val="00CE0299"/>
    <w:rsid w:val="00CE58C6"/>
    <w:rsid w:val="00CE5B54"/>
    <w:rsid w:val="00CE6D6E"/>
    <w:rsid w:val="00CF6C53"/>
    <w:rsid w:val="00D02F23"/>
    <w:rsid w:val="00D07B1A"/>
    <w:rsid w:val="00D124A9"/>
    <w:rsid w:val="00D12D3F"/>
    <w:rsid w:val="00D16023"/>
    <w:rsid w:val="00D26827"/>
    <w:rsid w:val="00D27BB0"/>
    <w:rsid w:val="00D42798"/>
    <w:rsid w:val="00D4389E"/>
    <w:rsid w:val="00D60CD0"/>
    <w:rsid w:val="00D72F85"/>
    <w:rsid w:val="00D771F9"/>
    <w:rsid w:val="00D86860"/>
    <w:rsid w:val="00D874A8"/>
    <w:rsid w:val="00D9395E"/>
    <w:rsid w:val="00D96623"/>
    <w:rsid w:val="00DA720F"/>
    <w:rsid w:val="00DB1A73"/>
    <w:rsid w:val="00DB4DA4"/>
    <w:rsid w:val="00DB6E96"/>
    <w:rsid w:val="00DC2215"/>
    <w:rsid w:val="00DC2289"/>
    <w:rsid w:val="00DC3DB2"/>
    <w:rsid w:val="00DC67A0"/>
    <w:rsid w:val="00DC7DF9"/>
    <w:rsid w:val="00DD10D9"/>
    <w:rsid w:val="00DD172A"/>
    <w:rsid w:val="00DD4331"/>
    <w:rsid w:val="00DD7ED5"/>
    <w:rsid w:val="00DE51DA"/>
    <w:rsid w:val="00DE5399"/>
    <w:rsid w:val="00E021ED"/>
    <w:rsid w:val="00E04AD3"/>
    <w:rsid w:val="00E05D37"/>
    <w:rsid w:val="00E104F8"/>
    <w:rsid w:val="00E12F03"/>
    <w:rsid w:val="00E15A93"/>
    <w:rsid w:val="00E17B4F"/>
    <w:rsid w:val="00E24853"/>
    <w:rsid w:val="00E24DF2"/>
    <w:rsid w:val="00E252CB"/>
    <w:rsid w:val="00E274DA"/>
    <w:rsid w:val="00E27C48"/>
    <w:rsid w:val="00E332ED"/>
    <w:rsid w:val="00E376D4"/>
    <w:rsid w:val="00E37799"/>
    <w:rsid w:val="00E42BE6"/>
    <w:rsid w:val="00E4446B"/>
    <w:rsid w:val="00E46D31"/>
    <w:rsid w:val="00E473FB"/>
    <w:rsid w:val="00E51318"/>
    <w:rsid w:val="00E64C6B"/>
    <w:rsid w:val="00E705DA"/>
    <w:rsid w:val="00E74D73"/>
    <w:rsid w:val="00E84CB6"/>
    <w:rsid w:val="00E85BD7"/>
    <w:rsid w:val="00E903B1"/>
    <w:rsid w:val="00E90E49"/>
    <w:rsid w:val="00E93475"/>
    <w:rsid w:val="00E9422D"/>
    <w:rsid w:val="00E97295"/>
    <w:rsid w:val="00EA68AA"/>
    <w:rsid w:val="00EB0284"/>
    <w:rsid w:val="00EB2ACA"/>
    <w:rsid w:val="00EB6B20"/>
    <w:rsid w:val="00EE6D02"/>
    <w:rsid w:val="00EF0E90"/>
    <w:rsid w:val="00EF3537"/>
    <w:rsid w:val="00F05CBC"/>
    <w:rsid w:val="00F0731C"/>
    <w:rsid w:val="00F120AA"/>
    <w:rsid w:val="00F17382"/>
    <w:rsid w:val="00F2126B"/>
    <w:rsid w:val="00F26DC2"/>
    <w:rsid w:val="00F33A1A"/>
    <w:rsid w:val="00F41422"/>
    <w:rsid w:val="00F47DDC"/>
    <w:rsid w:val="00F637CF"/>
    <w:rsid w:val="00F666A2"/>
    <w:rsid w:val="00F67ACD"/>
    <w:rsid w:val="00F77847"/>
    <w:rsid w:val="00F841C2"/>
    <w:rsid w:val="00F85766"/>
    <w:rsid w:val="00F91C71"/>
    <w:rsid w:val="00F97EC4"/>
    <w:rsid w:val="00FB3A1E"/>
    <w:rsid w:val="00FB465C"/>
    <w:rsid w:val="00FB4F56"/>
    <w:rsid w:val="00FB6AD1"/>
    <w:rsid w:val="00FC05D1"/>
    <w:rsid w:val="00FC4905"/>
    <w:rsid w:val="00FC5027"/>
    <w:rsid w:val="00FC6068"/>
    <w:rsid w:val="00FC730C"/>
    <w:rsid w:val="00FC76C6"/>
    <w:rsid w:val="00FD2B3E"/>
    <w:rsid w:val="00FD47B5"/>
    <w:rsid w:val="00FD4F5D"/>
    <w:rsid w:val="00FE2938"/>
    <w:rsid w:val="00FE41DE"/>
    <w:rsid w:val="00FE52AA"/>
    <w:rsid w:val="00FE65CD"/>
    <w:rsid w:val="00FE711A"/>
    <w:rsid w:val="00FF0E2F"/>
    <w:rsid w:val="00FF626C"/>
    <w:rsid w:val="0E7F3620"/>
    <w:rsid w:val="0F78793D"/>
    <w:rsid w:val="15F74A50"/>
    <w:rsid w:val="25E7767C"/>
    <w:rsid w:val="39FA3EC1"/>
    <w:rsid w:val="3C9D3EBA"/>
    <w:rsid w:val="42F5390A"/>
    <w:rsid w:val="482A132B"/>
    <w:rsid w:val="4D054D70"/>
    <w:rsid w:val="7CE61F29"/>
    <w:rsid w:val="7E6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4">
    <w:name w:val="Default Paragraph Font"/>
    <w:semiHidden/>
    <w:qFormat/>
    <w:uiPriority w:val="99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5"/>
    <w:semiHidden/>
    <w:qFormat/>
    <w:uiPriority w:val="99"/>
    <w:rPr>
      <w:b/>
      <w:bCs/>
    </w:rPr>
  </w:style>
  <w:style w:type="paragraph" w:styleId="6">
    <w:name w:val="annotation text"/>
    <w:basedOn w:val="1"/>
    <w:link w:val="34"/>
    <w:semiHidden/>
    <w:qFormat/>
    <w:uiPriority w:val="99"/>
    <w:pPr>
      <w:jc w:val="left"/>
    </w:pPr>
  </w:style>
  <w:style w:type="paragraph" w:styleId="7">
    <w:name w:val="toc 7"/>
    <w:basedOn w:val="1"/>
    <w:next w:val="1"/>
    <w:semiHidden/>
    <w:qFormat/>
    <w:uiPriority w:val="99"/>
    <w:pPr>
      <w:ind w:left="2520" w:leftChars="1200"/>
    </w:pPr>
  </w:style>
  <w:style w:type="paragraph" w:styleId="8">
    <w:name w:val="Document Map"/>
    <w:basedOn w:val="1"/>
    <w:link w:val="36"/>
    <w:semiHidden/>
    <w:qFormat/>
    <w:uiPriority w:val="99"/>
    <w:pPr>
      <w:shd w:val="clear" w:color="auto" w:fill="000080"/>
    </w:pPr>
  </w:style>
  <w:style w:type="paragraph" w:styleId="9">
    <w:name w:val="Body Text Indent"/>
    <w:basedOn w:val="1"/>
    <w:link w:val="37"/>
    <w:qFormat/>
    <w:uiPriority w:val="99"/>
    <w:pPr>
      <w:autoSpaceDE w:val="0"/>
      <w:autoSpaceDN w:val="0"/>
      <w:adjustRightInd w:val="0"/>
      <w:ind w:firstLine="420" w:firstLineChars="200"/>
      <w:jc w:val="left"/>
    </w:pPr>
    <w:rPr>
      <w:rFonts w:ascii="宋体" w:cs="宋体"/>
      <w:kern w:val="0"/>
    </w:rPr>
  </w:style>
  <w:style w:type="paragraph" w:styleId="10">
    <w:name w:val="toc 5"/>
    <w:basedOn w:val="1"/>
    <w:next w:val="1"/>
    <w:semiHidden/>
    <w:qFormat/>
    <w:uiPriority w:val="99"/>
    <w:pPr>
      <w:ind w:left="1680" w:leftChars="800"/>
    </w:pPr>
  </w:style>
  <w:style w:type="paragraph" w:styleId="11">
    <w:name w:val="toc 3"/>
    <w:basedOn w:val="1"/>
    <w:next w:val="1"/>
    <w:semiHidden/>
    <w:qFormat/>
    <w:uiPriority w:val="99"/>
    <w:pPr>
      <w:ind w:left="840" w:leftChars="400"/>
    </w:pPr>
  </w:style>
  <w:style w:type="paragraph" w:styleId="12">
    <w:name w:val="toc 8"/>
    <w:basedOn w:val="1"/>
    <w:next w:val="1"/>
    <w:semiHidden/>
    <w:qFormat/>
    <w:uiPriority w:val="99"/>
    <w:pPr>
      <w:ind w:left="2940" w:leftChars="1400"/>
    </w:pPr>
  </w:style>
  <w:style w:type="paragraph" w:styleId="13">
    <w:name w:val="Date"/>
    <w:basedOn w:val="1"/>
    <w:next w:val="1"/>
    <w:link w:val="38"/>
    <w:qFormat/>
    <w:uiPriority w:val="99"/>
    <w:pPr>
      <w:ind w:left="100" w:leftChars="2500"/>
    </w:pPr>
  </w:style>
  <w:style w:type="paragraph" w:styleId="14">
    <w:name w:val="Body Text Indent 2"/>
    <w:basedOn w:val="1"/>
    <w:link w:val="39"/>
    <w:qFormat/>
    <w:uiPriority w:val="99"/>
    <w:pPr>
      <w:ind w:firstLine="420" w:firstLineChars="200"/>
    </w:pPr>
    <w:rPr>
      <w:rFonts w:ascii="宋体" w:hAnsi="宋体" w:cs="宋体"/>
    </w:rPr>
  </w:style>
  <w:style w:type="paragraph" w:styleId="15">
    <w:name w:val="Balloon Text"/>
    <w:basedOn w:val="1"/>
    <w:link w:val="40"/>
    <w:semiHidden/>
    <w:qFormat/>
    <w:uiPriority w:val="99"/>
    <w:rPr>
      <w:sz w:val="18"/>
      <w:szCs w:val="18"/>
    </w:rPr>
  </w:style>
  <w:style w:type="paragraph" w:styleId="16">
    <w:name w:val="footer"/>
    <w:basedOn w:val="1"/>
    <w:link w:val="4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qFormat/>
    <w:uiPriority w:val="99"/>
  </w:style>
  <w:style w:type="paragraph" w:styleId="19">
    <w:name w:val="toc 4"/>
    <w:basedOn w:val="1"/>
    <w:next w:val="1"/>
    <w:semiHidden/>
    <w:qFormat/>
    <w:uiPriority w:val="99"/>
    <w:pPr>
      <w:ind w:left="1260" w:leftChars="600"/>
    </w:pPr>
  </w:style>
  <w:style w:type="paragraph" w:styleId="20">
    <w:name w:val="toc 6"/>
    <w:basedOn w:val="1"/>
    <w:next w:val="1"/>
    <w:semiHidden/>
    <w:qFormat/>
    <w:uiPriority w:val="99"/>
    <w:pPr>
      <w:ind w:left="2100" w:leftChars="1000"/>
    </w:pPr>
  </w:style>
  <w:style w:type="paragraph" w:styleId="21">
    <w:name w:val="toc 2"/>
    <w:basedOn w:val="1"/>
    <w:next w:val="1"/>
    <w:semiHidden/>
    <w:qFormat/>
    <w:uiPriority w:val="99"/>
    <w:pPr>
      <w:ind w:left="420" w:leftChars="200"/>
    </w:pPr>
  </w:style>
  <w:style w:type="paragraph" w:styleId="22">
    <w:name w:val="toc 9"/>
    <w:basedOn w:val="1"/>
    <w:next w:val="1"/>
    <w:semiHidden/>
    <w:qFormat/>
    <w:uiPriority w:val="99"/>
    <w:pPr>
      <w:ind w:left="3360" w:leftChars="1600"/>
    </w:p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</w:rPr>
  </w:style>
  <w:style w:type="character" w:styleId="25">
    <w:name w:val="Strong"/>
    <w:basedOn w:val="24"/>
    <w:qFormat/>
    <w:locked/>
    <w:uiPriority w:val="0"/>
    <w:rPr>
      <w:b/>
    </w:rPr>
  </w:style>
  <w:style w:type="character" w:styleId="26">
    <w:name w:val="page number"/>
    <w:basedOn w:val="24"/>
    <w:qFormat/>
    <w:uiPriority w:val="99"/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character" w:styleId="28">
    <w:name w:val="annotation reference"/>
    <w:basedOn w:val="24"/>
    <w:semiHidden/>
    <w:qFormat/>
    <w:uiPriority w:val="99"/>
    <w:rPr>
      <w:sz w:val="21"/>
      <w:szCs w:val="21"/>
    </w:rPr>
  </w:style>
  <w:style w:type="table" w:styleId="30">
    <w:name w:val="Table Grid"/>
    <w:basedOn w:val="29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Heading 2 Char"/>
    <w:basedOn w:val="24"/>
    <w:link w:val="3"/>
    <w:qFormat/>
    <w:locked/>
    <w:uiPriority w:val="99"/>
    <w:rPr>
      <w:rFonts w:ascii="Arial" w:hAnsi="Arial" w:eastAsia="黑体" w:cs="Arial"/>
      <w:b/>
      <w:bCs/>
      <w:kern w:val="2"/>
      <w:sz w:val="32"/>
      <w:szCs w:val="32"/>
      <w:lang w:val="en-US" w:eastAsia="zh-CN"/>
    </w:rPr>
  </w:style>
  <w:style w:type="character" w:customStyle="1" w:styleId="33">
    <w:name w:val="Heading 3 Char"/>
    <w:basedOn w:val="24"/>
    <w:link w:val="4"/>
    <w:semiHidden/>
    <w:uiPriority w:val="9"/>
    <w:rPr>
      <w:b/>
      <w:bCs/>
      <w:sz w:val="32"/>
      <w:szCs w:val="32"/>
    </w:rPr>
  </w:style>
  <w:style w:type="character" w:customStyle="1" w:styleId="34">
    <w:name w:val="Comment Text Char"/>
    <w:basedOn w:val="24"/>
    <w:link w:val="6"/>
    <w:semiHidden/>
    <w:qFormat/>
    <w:uiPriority w:val="99"/>
    <w:rPr>
      <w:szCs w:val="21"/>
    </w:rPr>
  </w:style>
  <w:style w:type="character" w:customStyle="1" w:styleId="35">
    <w:name w:val="Comment Subject Char"/>
    <w:basedOn w:val="34"/>
    <w:link w:val="5"/>
    <w:semiHidden/>
    <w:qFormat/>
    <w:uiPriority w:val="99"/>
    <w:rPr>
      <w:b/>
      <w:bCs/>
    </w:rPr>
  </w:style>
  <w:style w:type="character" w:customStyle="1" w:styleId="36">
    <w:name w:val="Document Map Char"/>
    <w:basedOn w:val="24"/>
    <w:link w:val="8"/>
    <w:semiHidden/>
    <w:qFormat/>
    <w:uiPriority w:val="99"/>
    <w:rPr>
      <w:sz w:val="0"/>
      <w:szCs w:val="0"/>
    </w:rPr>
  </w:style>
  <w:style w:type="character" w:customStyle="1" w:styleId="37">
    <w:name w:val="Body Text Indent Char"/>
    <w:basedOn w:val="24"/>
    <w:link w:val="9"/>
    <w:semiHidden/>
    <w:qFormat/>
    <w:uiPriority w:val="99"/>
    <w:rPr>
      <w:szCs w:val="21"/>
    </w:rPr>
  </w:style>
  <w:style w:type="character" w:customStyle="1" w:styleId="38">
    <w:name w:val="Date Char"/>
    <w:basedOn w:val="24"/>
    <w:link w:val="13"/>
    <w:semiHidden/>
    <w:qFormat/>
    <w:uiPriority w:val="99"/>
    <w:rPr>
      <w:szCs w:val="21"/>
    </w:rPr>
  </w:style>
  <w:style w:type="character" w:customStyle="1" w:styleId="39">
    <w:name w:val="Body Text Indent 2 Char"/>
    <w:basedOn w:val="24"/>
    <w:link w:val="14"/>
    <w:semiHidden/>
    <w:qFormat/>
    <w:uiPriority w:val="99"/>
    <w:rPr>
      <w:szCs w:val="21"/>
    </w:rPr>
  </w:style>
  <w:style w:type="character" w:customStyle="1" w:styleId="40">
    <w:name w:val="Balloon Text Char"/>
    <w:basedOn w:val="24"/>
    <w:link w:val="15"/>
    <w:semiHidden/>
    <w:qFormat/>
    <w:uiPriority w:val="99"/>
    <w:rPr>
      <w:sz w:val="0"/>
      <w:szCs w:val="0"/>
    </w:rPr>
  </w:style>
  <w:style w:type="character" w:customStyle="1" w:styleId="41">
    <w:name w:val="Footer Char"/>
    <w:basedOn w:val="24"/>
    <w:link w:val="16"/>
    <w:semiHidden/>
    <w:qFormat/>
    <w:uiPriority w:val="99"/>
    <w:rPr>
      <w:sz w:val="18"/>
      <w:szCs w:val="18"/>
    </w:rPr>
  </w:style>
  <w:style w:type="character" w:customStyle="1" w:styleId="42">
    <w:name w:val="Header Char"/>
    <w:basedOn w:val="24"/>
    <w:link w:val="1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26631;&#20934;\&#38144;&#21806;\4&#26041;&#26696;&#19982;&#25253;&#20215;\&#26041;&#26696;&#24211;\&#39282;&#26009;&#34892;&#19994;&#36807;&#25511;&#36861;&#28335;\&#35774;&#35745;&#26041;&#26696;V2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设计方案V2.1</Template>
  <Company>Microsoft</Company>
  <Pages>20</Pages>
  <Words>699</Words>
  <Characters>3986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2018-04-02T13:59:00Z</dcterms:created>
  <dc:creator>Xjf</dc:creator>
  <cp:lastModifiedBy>LILI</cp:lastModifiedBy>
  <cp:lastPrinted>2018-04-08T02:56:00Z</cp:lastPrinted>
  <dcterms:modified xsi:type="dcterms:W3CDTF">2018-08-24T03:26:38Z</dcterms:modified>
  <dc:title>生产过程控制与管理系统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