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本设计的量化评价工具，在石晓宇（2024）编制的《科学本质观调查问卷》</w:t>
      </w:r>
      <w:r>
        <w:rPr>
          <w:rFonts w:hint="eastAsia"/>
          <w:vertAlign w:val="superscript"/>
        </w:rPr>
        <w:t>［］</w:t>
      </w:r>
      <w:r>
        <w:rPr>
          <w:rFonts w:hint="eastAsia"/>
        </w:rPr>
        <w:t>的基础上改编而成（见附录）。该问卷建立在一个较为系统的科学本质观评价模型之上：石晓宇以刘健智提出的科学本质观框架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本研究所用问卷可追溯至黄晓编制的科学本质观测评问卷</w:t>
      </w:r>
      <w:r>
        <w:rPr>
          <w:rFonts w:hint="eastAsia"/>
          <w:vertAlign w:val="superscript"/>
        </w:rPr>
        <w:t>［］</w:t>
      </w:r>
      <w:r>
        <w:rPr>
          <w:rFonts w:hint="eastAsia"/>
        </w:rPr>
        <w:t>；石晓宇</w:t>
      </w:r>
      <w:r>
        <w:rPr>
          <w:rFonts w:hint="eastAsia"/>
          <w:vertAlign w:val="superscript"/>
        </w:rPr>
        <w:t>［］</w:t>
      </w:r>
      <w:r>
        <w:rPr>
          <w:rFonts w:hint="eastAsia"/>
        </w:rPr>
        <w:t>在其基础上，依据自建的三维度十因素评价模型对题目作了修订，并经专家内容效度评审（各二级维度的内容效度指数I-CVI与校正后的kappa值K*大多在0.88以上）与因子分析检验（克隆巴赫α系数为0.721，KMO值为0.711，累积方差解释率为72.873%），证实该问卷具有良好的信度与结构效度。本研究沿用其科学知识、科学探究、科学事业三维度十因素的框架，并结合本课例的研究对象与实施条件作了进一步改编：〔此处填写本研究的具体改动，例如：根据预测试的项目分析删去区分度不足的第×题、结合高一学生的语言习惯调整第×、×题的表述、精简卷首指导语等〕。</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为检验改编后问卷在本研究对象中的适用性，于正式施测前选取高一某平行班共××名学生进行预测试，并运用SPSS对预测试数据作信度与效度分析。信度方面，改编后问卷的克隆巴赫α系数为0.XX，科学知识、科学探究、科学事业三个分量表的α系数分别为0.XX、0.XX、0.XX（见表4-9），均在0.7以上，表明问卷内部一致性良好。效度方面，一方面邀请×位学科教学与教育测量领域的专家对改编后问卷的内容效度进行评判，各维度的内容效度指数（CVI）均在0.XX以上；另一方面，该问卷的结构效度此前已由石晓宇通过因子分析加以验证，本研究沿用其经检验的维度结构。综合来看，改编后的问卷信度可接受、效度良好，能够用于本研究对高一学生科学本质观水平的测量。</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表4-9 改编后科学本质观调查问卷的信度分析</w:t>
      </w:r>
    </w:p>
    <w:p>
      <w:pPr>
        <w:widowControl w:val="0"/>
        <w:spacing w:after="120"/>
        <w:jc w:val="center"/>
      </w:pPr>
      <w:r>
        <w:rPr>
          <w:rFonts w:ascii="Times New Roman" w:hAnsi="Times New Roman" w:eastAsia="Times New Roman" w:cs="Times New Roman"/>
          <w:i/>
          <w:iCs/>
          <w:sz w:val="18"/>
          <w:szCs w:val="18"/>
        </w:rPr>
        <w:t>Tab. 4.9  Reliability Analysis of the Adapted Nature-of-Science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00"/>
        <w:gridCol w:w="2000"/>
        <w:gridCol w:w="3638"/>
      </w:tblGrid>
      <w:tr>
        <w:trPr>
          <w:tblHeader/>
        </w:trPr>
        <w:tc>
          <w:tcPr>
            <w:tcW w:w="4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分量表</w:t>
            </w:r>
          </w:p>
        </w:tc>
        <w:tc>
          <w:tcPr>
            <w:tcW w:w="2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题数</w:t>
            </w:r>
          </w:p>
        </w:tc>
        <w:tc>
          <w:tcPr>
            <w:tcW w:w="36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克隆巴赫α系数</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总问卷</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28</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在实施时，于“苯”这节课的课前与课后各施测一次，运用SPSS对同一批学生的前后测得分作配对样本t检验，比较其在科学知识、科学探究、科学事业三个维度上的变化，据此判断经过本节HPS教学后学生的科学本质观是否有显著提升；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科学定律（如牛顿定律）是科学家创造发明的，同时不断通过寻求事实依据，以证实其可靠性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科学家由于受其原有理论影响，对同一现象的观察不同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科学知识会随着新证据的出现产生新的解释，原理论的正确性可能会随之改变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科学定律是完全被证实的、确定的，而科学理论是没有完全被证实的、不确定的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实验结果的解释是固定的，不会因为不同人而有不同的解释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科学家身份与普通公民不同，解决公共事务问题的手段相同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由于科学家身份特殊，他们对社会提出任何议题和意见时，都应被特别关注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如果科学知识足够的话，科学家就能进行克隆人的工作</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大部分科学家不太愿意从事和他们的宗教及伦理相违背的研究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一个科学的问题通常只有一个适当的研究方法可以解决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当两个不同的理论可以同时解释相同的现象时，科学家通常更倾向于学术上更有权威的学者提出的理论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不同科学家观察同一结果会有不同的意见、证据和诠释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收集证据是支持同一自然现象多种解释的有效方法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公众及政府对科研的方向有较大的影响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理论（如原子论、进化论）本来就存在于自然中，科学家是借助于科学实验的数据来发现它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按神话、个人信念及宗教价值观或权威解释自然是不科学的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只要科学家准确无误的做研究，得到的科学理论就不会改变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科学模型（原子模型）是基于科学观测而提出的实物构造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科学研究不会受到社会文化的影响，因为科学家经过公正、良好的训练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科学发现过程中会受到科学家的个人性格、情感以及知识背景的影响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科学应受到普遍道德规范的约束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注：本问卷引自石晓宇《基于ADI模式的高中化学科学本质观教学实践研究》（哈尔滨师范大学，2024）附录2，并按本研究需要采用。</w:t>
      </w:r>
      <w:r>
        <w:rPr>
          <w:rFonts w:hint="eastAsia"/>
          <w:vertAlign w:val="superscript"/>
          <w:sz w:val="18"/>
          <w:szCs w:val="18"/>
        </w:rPr>
        <w:t>［］</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