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本设计的量化评价直接采用石晓宇改编的《科学本质观调查问卷》</w:t>
      </w:r>
      <w:r>
        <w:rPr>
          <w:rFonts w:hint="eastAsia"/>
          <w:vertAlign w:val="superscript"/>
        </w:rPr>
        <w:t>［］</w:t>
      </w:r>
      <w:r>
        <w:rPr>
          <w:rFonts w:hint="eastAsia"/>
        </w:rPr>
        <w:t>（见附录）。该问卷建立在一个较为系统的科学本质观评价模型之上：石晓宇以刘健智提出的科学本质观框架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该问卷在黄晓所编科学本质观测评问卷</w:t>
      </w:r>
      <w:r>
        <w:rPr>
          <w:rFonts w:hint="eastAsia"/>
          <w:vertAlign w:val="superscript"/>
        </w:rPr>
        <w:t>［］</w:t>
      </w:r>
      <w:r>
        <w:rPr>
          <w:rFonts w:hint="eastAsia"/>
        </w:rPr>
        <w:t>的基础上修订而成。为保证评价的科学性，石晓宇先邀请8位高校教学论教师对评价模型的内容效度进行评审，各二级维度的条目水平内容效度指数（I-CVI）与校正后的kappa值（K*）大多达到0.88以上，属于优秀水平；正式施测前又对问卷作了信度与效度检验：克隆巴赫α系数为0.721，KMO值为0.711，巴特利特球形检验显著，因子分析共提取出10个公因子、旋转后累积方差解释率为72.873%，说明问卷信度可接受、结构效度良好，可用于高中生科学本质观的测量</w:t>
      </w:r>
      <w:r>
        <w:rPr>
          <w:rFonts w:hint="eastAsia"/>
          <w:vertAlign w:val="superscript"/>
        </w:rPr>
        <w:t>［］</w:t>
      </w:r>
      <w:r>
        <w:rPr>
          <w:rFonts w:hint="eastAsia"/>
        </w:rPr>
        <w:t>。</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在实施时，于“苯”这节课的课前与课后各施测一次，运用SPSS对同一批学生的前后测得分作配对样本t检验，比较其在科学知识、科学探究、科学事业三个维度上的变化，据此判断经过本节HPS教学后学生的科学本质观是否有显著提升；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科学定律（如牛顿定律）是科学家创造发明的，同时不断通过寻求事实依据，以证实其可靠性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科学家由于受其原有理论影响，对同一现象的观察不同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科学知识会随着新证据的出现产生新的解释，原理论的正确性可能会随之改变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科学定律是完全被证实的、确定的，而科学理论是没有完全被证实的、不确定的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实验结果的解释是固定的，不会因为不同人而有不同的解释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科学家身份与普通公民不同，解决公共事务问题的手段相同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由于科学家身份特殊，他们对社会提出任何议题和意见时，都应被特别关注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如果科学知识足够的话，科学家就能进行克隆人的工作</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大部分科学家不太愿意从事和他们的宗教及伦理相违背的研究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一个科学的问题通常只有一个适当的研究方法可以解决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当两个不同的理论可以同时解释相同的现象时，科学家通常更倾向于学术上更有权威的学者提出的理论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不同科学家观察同一结果会有不同的意见、证据和诠释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收集证据是支持同一自然现象多种解释的有效方法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公众及政府对科研的方向有较大的影响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理论（如原子论、进化论）本来就存在于自然中，科学家是借助于科学实验的数据来发现它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按神话、个人信念及宗教价值观或权威解释自然是不科学的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只要科学家准确无误的做研究，得到的科学理论就不会改变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科学模型（原子模型）是基于科学观测而提出的实物构造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科学研究不会受到社会文化的影响，因为科学家经过公正、良好的训练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科学发现过程中会受到科学家的个人性格、情感以及知识背景的影响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科学应受到普遍道德规范的约束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注：本问卷引自石晓宇《基于ADI模式的高中化学科学本质观教学实践研究》（哈尔滨师范大学，2024）附录2，并按本研究需要采用。</w:t>
      </w:r>
      <w:r>
        <w:rPr>
          <w:rFonts w:hint="eastAsia"/>
          <w:vertAlign w:val="superscript"/>
          <w:sz w:val="18"/>
          <w:szCs w:val="18"/>
        </w:rPr>
        <w:t>［］</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