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526BE" w14:textId="4CBF3555" w:rsidR="00511D38" w:rsidRPr="00F37EEB" w:rsidRDefault="00121FCB" w:rsidP="00121FCB">
      <w:pPr>
        <w:spacing w:after="0" w:line="480" w:lineRule="auto"/>
        <w:rPr>
          <w:rFonts w:ascii="Times New Roman" w:hAnsi="Times New Roman" w:cs="Times New Roman"/>
          <w:b/>
          <w:sz w:val="24"/>
          <w:szCs w:val="24"/>
        </w:rPr>
      </w:pPr>
      <w:r w:rsidRPr="00F37EEB">
        <w:rPr>
          <w:rFonts w:ascii="Times New Roman" w:hAnsi="Times New Roman" w:cs="Times New Roman"/>
          <w:b/>
          <w:caps/>
          <w:sz w:val="24"/>
          <w:szCs w:val="24"/>
        </w:rPr>
        <w:t>Supplementary Appendix</w:t>
      </w:r>
      <w:r w:rsidRPr="00F37EEB">
        <w:rPr>
          <w:rFonts w:ascii="Times New Roman" w:hAnsi="Times New Roman" w:cs="Times New Roman"/>
          <w:b/>
          <w:sz w:val="24"/>
          <w:szCs w:val="24"/>
        </w:rPr>
        <w:t xml:space="preserve"> </w:t>
      </w:r>
    </w:p>
    <w:p w14:paraId="5F9F9E8E" w14:textId="194E002D" w:rsidR="00121FCB" w:rsidRDefault="006227D1" w:rsidP="00B6329B">
      <w:pPr>
        <w:jc w:val="center"/>
        <w:rPr>
          <w:rFonts w:ascii="Times New Roman" w:hAnsi="Times New Roman" w:cs="Times New Roman"/>
          <w:b/>
          <w:sz w:val="24"/>
          <w:szCs w:val="24"/>
        </w:rPr>
      </w:pPr>
      <w:r w:rsidRPr="006227D1">
        <w:rPr>
          <w:rFonts w:ascii="Times New Roman" w:hAnsi="Times New Roman" w:cs="Times New Roman"/>
          <w:b/>
          <w:sz w:val="24"/>
          <w:szCs w:val="24"/>
        </w:rPr>
        <w:t>Phase 2 Study of the Efficacy and Safety of Pembrolizumab for Relapsed/Refractory Classical Hodgkin Lymphoma</w:t>
      </w:r>
    </w:p>
    <w:p w14:paraId="60696EAD" w14:textId="20CAAC3B" w:rsidR="00B6329B" w:rsidRDefault="00B6329B" w:rsidP="00B6329B">
      <w:pPr>
        <w:jc w:val="center"/>
        <w:rPr>
          <w:rFonts w:ascii="Times New Roman" w:hAnsi="Times New Roman" w:cs="Times New Roman"/>
          <w:b/>
          <w:sz w:val="24"/>
          <w:szCs w:val="24"/>
        </w:rPr>
      </w:pPr>
      <w:r>
        <w:rPr>
          <w:rFonts w:ascii="Times New Roman" w:hAnsi="Times New Roman" w:cs="Times New Roman"/>
          <w:b/>
          <w:sz w:val="24"/>
          <w:szCs w:val="24"/>
        </w:rPr>
        <w:t>Moskowitz, et al</w:t>
      </w:r>
    </w:p>
    <w:p w14:paraId="14565346" w14:textId="77777777" w:rsidR="006227D1" w:rsidRPr="00F37EEB" w:rsidRDefault="006227D1" w:rsidP="00121FCB">
      <w:pPr>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1507050058"/>
        <w:docPartObj>
          <w:docPartGallery w:val="Table of Contents"/>
          <w:docPartUnique/>
        </w:docPartObj>
      </w:sdtPr>
      <w:sdtEndPr>
        <w:rPr>
          <w:rFonts w:eastAsiaTheme="minorEastAsia"/>
          <w:b/>
          <w:bCs/>
          <w:noProof/>
        </w:rPr>
      </w:sdtEndPr>
      <w:sdtContent>
        <w:p w14:paraId="099285A1" w14:textId="77777777" w:rsidR="00511D38" w:rsidRPr="00F37EEB" w:rsidRDefault="00511D38">
          <w:pPr>
            <w:pStyle w:val="TOC"/>
            <w:rPr>
              <w:rFonts w:ascii="Times New Roman" w:hAnsi="Times New Roman" w:cs="Times New Roman"/>
              <w:color w:val="auto"/>
              <w:sz w:val="24"/>
              <w:szCs w:val="24"/>
            </w:rPr>
          </w:pPr>
          <w:r w:rsidRPr="00F37EEB">
            <w:rPr>
              <w:rFonts w:ascii="Times New Roman" w:hAnsi="Times New Roman" w:cs="Times New Roman"/>
              <w:color w:val="auto"/>
              <w:sz w:val="24"/>
              <w:szCs w:val="24"/>
            </w:rPr>
            <w:t>Contents</w:t>
          </w:r>
        </w:p>
        <w:p w14:paraId="551D355F" w14:textId="77777777" w:rsidR="00EE62C1" w:rsidRPr="00F37EEB" w:rsidRDefault="00EE62C1">
          <w:pPr>
            <w:pStyle w:val="TOC1"/>
            <w:tabs>
              <w:tab w:val="right" w:leader="dot" w:pos="9350"/>
            </w:tabs>
            <w:rPr>
              <w:rFonts w:ascii="Times New Roman" w:hAnsi="Times New Roman" w:cs="Times New Roman"/>
              <w:sz w:val="24"/>
              <w:szCs w:val="24"/>
            </w:rPr>
          </w:pPr>
        </w:p>
        <w:p w14:paraId="5C956D14" w14:textId="0B80252D" w:rsidR="000645B0" w:rsidRPr="00CE4871" w:rsidRDefault="00511D38" w:rsidP="009F7E20">
          <w:pPr>
            <w:pStyle w:val="TOC1"/>
            <w:tabs>
              <w:tab w:val="right" w:leader="dot" w:pos="9350"/>
            </w:tabs>
            <w:rPr>
              <w:rFonts w:ascii="Times New Roman" w:hAnsi="Times New Roman" w:cs="Times New Roman"/>
              <w:b/>
              <w:noProof/>
              <w:sz w:val="24"/>
              <w:szCs w:val="24"/>
            </w:rPr>
          </w:pPr>
          <w:r w:rsidRPr="00CE4871">
            <w:rPr>
              <w:rFonts w:ascii="Times New Roman" w:hAnsi="Times New Roman" w:cs="Times New Roman"/>
              <w:sz w:val="24"/>
              <w:szCs w:val="24"/>
            </w:rPr>
            <w:fldChar w:fldCharType="begin"/>
          </w:r>
          <w:r w:rsidRPr="00CE4871">
            <w:rPr>
              <w:rFonts w:ascii="Times New Roman" w:hAnsi="Times New Roman" w:cs="Times New Roman"/>
              <w:sz w:val="24"/>
              <w:szCs w:val="24"/>
            </w:rPr>
            <w:instrText xml:space="preserve"> TOC \o "1-3" \h \z \u </w:instrText>
          </w:r>
          <w:r w:rsidRPr="00CE4871">
            <w:rPr>
              <w:rFonts w:ascii="Times New Roman" w:hAnsi="Times New Roman" w:cs="Times New Roman"/>
              <w:sz w:val="24"/>
              <w:szCs w:val="24"/>
            </w:rPr>
            <w:fldChar w:fldCharType="separate"/>
          </w:r>
          <w:hyperlink w:anchor="_Toc463883422" w:history="1">
            <w:r w:rsidR="000645B0" w:rsidRPr="00CE4871">
              <w:rPr>
                <w:rStyle w:val="af1"/>
                <w:rFonts w:ascii="Times New Roman" w:hAnsi="Times New Roman" w:cs="Times New Roman"/>
                <w:b/>
                <w:noProof/>
                <w:color w:val="auto"/>
                <w:sz w:val="24"/>
                <w:szCs w:val="24"/>
              </w:rPr>
              <w:t>SUPPLEMENTARY METHODS</w:t>
            </w:r>
            <w:r w:rsidR="000645B0" w:rsidRPr="00C7551E">
              <w:rPr>
                <w:rFonts w:ascii="Times New Roman" w:hAnsi="Times New Roman" w:cs="Times New Roman"/>
                <w:noProof/>
                <w:webHidden/>
                <w:sz w:val="24"/>
                <w:szCs w:val="24"/>
              </w:rPr>
              <w:tab/>
            </w:r>
            <w:r w:rsidR="000645B0" w:rsidRPr="00CE4871">
              <w:rPr>
                <w:rFonts w:ascii="Times New Roman" w:hAnsi="Times New Roman" w:cs="Times New Roman"/>
                <w:noProof/>
                <w:webHidden/>
                <w:sz w:val="24"/>
                <w:szCs w:val="24"/>
              </w:rPr>
              <w:fldChar w:fldCharType="begin"/>
            </w:r>
            <w:r w:rsidR="000645B0" w:rsidRPr="00CE4871">
              <w:rPr>
                <w:rFonts w:ascii="Times New Roman" w:hAnsi="Times New Roman" w:cs="Times New Roman"/>
                <w:noProof/>
                <w:webHidden/>
                <w:sz w:val="24"/>
                <w:szCs w:val="24"/>
              </w:rPr>
              <w:instrText xml:space="preserve"> PAGEREF _Toc463883422 \h </w:instrText>
            </w:r>
            <w:r w:rsidR="000645B0" w:rsidRPr="00CE4871">
              <w:rPr>
                <w:rFonts w:ascii="Times New Roman" w:hAnsi="Times New Roman" w:cs="Times New Roman"/>
                <w:noProof/>
                <w:webHidden/>
                <w:sz w:val="24"/>
                <w:szCs w:val="24"/>
              </w:rPr>
            </w:r>
            <w:r w:rsidR="000645B0" w:rsidRPr="00CE4871">
              <w:rPr>
                <w:rFonts w:ascii="Times New Roman" w:hAnsi="Times New Roman" w:cs="Times New Roman"/>
                <w:noProof/>
                <w:webHidden/>
                <w:sz w:val="24"/>
                <w:szCs w:val="24"/>
              </w:rPr>
              <w:fldChar w:fldCharType="separate"/>
            </w:r>
            <w:r w:rsidR="00E05B2C" w:rsidRPr="00CE4871">
              <w:rPr>
                <w:rFonts w:ascii="Times New Roman" w:hAnsi="Times New Roman" w:cs="Times New Roman"/>
                <w:noProof/>
                <w:webHidden/>
                <w:sz w:val="24"/>
                <w:szCs w:val="24"/>
              </w:rPr>
              <w:t>2</w:t>
            </w:r>
            <w:r w:rsidR="000645B0" w:rsidRPr="00CE4871">
              <w:rPr>
                <w:rFonts w:ascii="Times New Roman" w:hAnsi="Times New Roman" w:cs="Times New Roman"/>
                <w:noProof/>
                <w:webHidden/>
                <w:sz w:val="24"/>
                <w:szCs w:val="24"/>
              </w:rPr>
              <w:fldChar w:fldCharType="end"/>
            </w:r>
          </w:hyperlink>
        </w:p>
        <w:p w14:paraId="227D88D5" w14:textId="09D76945" w:rsidR="000645B0" w:rsidRPr="00CE4871" w:rsidRDefault="000645B0" w:rsidP="009F7E20">
          <w:pPr>
            <w:pStyle w:val="TOC2"/>
            <w:rPr>
              <w:rFonts w:ascii="Times New Roman" w:eastAsiaTheme="minorEastAsia" w:hAnsi="Times New Roman" w:cs="Times New Roman"/>
              <w:b/>
              <w:sz w:val="24"/>
              <w:szCs w:val="24"/>
            </w:rPr>
          </w:pPr>
          <w:hyperlink w:anchor="_Toc463883424" w:history="1">
            <w:r w:rsidRPr="00CE4871">
              <w:rPr>
                <w:rStyle w:val="af1"/>
                <w:rFonts w:ascii="Times New Roman" w:hAnsi="Times New Roman" w:cs="Times New Roman"/>
                <w:color w:val="auto"/>
                <w:sz w:val="24"/>
                <w:szCs w:val="24"/>
              </w:rPr>
              <w:t xml:space="preserve">Description of Response Definitions according to Revised Response Criteria for </w:t>
            </w:r>
            <w:r w:rsidR="009F7E20">
              <w:rPr>
                <w:rStyle w:val="af1"/>
                <w:rFonts w:ascii="Times New Roman" w:hAnsi="Times New Roman" w:cs="Times New Roman"/>
                <w:color w:val="auto"/>
                <w:sz w:val="24"/>
                <w:szCs w:val="24"/>
              </w:rPr>
              <w:br/>
            </w:r>
            <w:r w:rsidRPr="00CE4871">
              <w:rPr>
                <w:rStyle w:val="af1"/>
                <w:rFonts w:ascii="Times New Roman" w:hAnsi="Times New Roman" w:cs="Times New Roman"/>
                <w:color w:val="auto"/>
                <w:sz w:val="24"/>
                <w:szCs w:val="24"/>
              </w:rPr>
              <w:t>Malignant Lymphoma</w:t>
            </w:r>
            <w:r w:rsidRPr="00CE4871">
              <w:rPr>
                <w:rStyle w:val="af1"/>
                <w:rFonts w:ascii="Times New Roman" w:hAnsi="Times New Roman" w:cs="Times New Roman"/>
                <w:color w:val="auto"/>
                <w:sz w:val="24"/>
                <w:szCs w:val="24"/>
                <w:vertAlign w:val="superscript"/>
              </w:rPr>
              <w:t>1</w:t>
            </w:r>
            <w:r w:rsidRPr="00C7551E">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_Toc463883424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2</w:t>
            </w:r>
            <w:r w:rsidRPr="00CE4871">
              <w:rPr>
                <w:rFonts w:ascii="Times New Roman" w:hAnsi="Times New Roman" w:cs="Times New Roman"/>
                <w:webHidden/>
                <w:sz w:val="24"/>
                <w:szCs w:val="24"/>
              </w:rPr>
              <w:fldChar w:fldCharType="end"/>
            </w:r>
          </w:hyperlink>
        </w:p>
        <w:p w14:paraId="44F71B3C" w14:textId="113C328E" w:rsidR="000645B0" w:rsidRPr="00CE4871" w:rsidRDefault="000645B0" w:rsidP="009F7E20">
          <w:pPr>
            <w:pStyle w:val="TOC2"/>
            <w:rPr>
              <w:rFonts w:ascii="Times New Roman" w:eastAsiaTheme="minorEastAsia" w:hAnsi="Times New Roman" w:cs="Times New Roman"/>
              <w:sz w:val="24"/>
              <w:szCs w:val="24"/>
            </w:rPr>
          </w:pPr>
          <w:hyperlink w:anchor="_Toc463883425" w:history="1">
            <w:r w:rsidRPr="00CE4871">
              <w:rPr>
                <w:rStyle w:val="af1"/>
                <w:rFonts w:ascii="Times New Roman" w:hAnsi="Times New Roman" w:cs="Times New Roman"/>
                <w:color w:val="auto"/>
                <w:sz w:val="24"/>
                <w:szCs w:val="24"/>
              </w:rPr>
              <w:t>Assessment of PD-L1 Expression Scores: Proportion Score and Histiocyte Score</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_Toc463883425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3</w:t>
            </w:r>
            <w:r w:rsidRPr="00CE4871">
              <w:rPr>
                <w:rFonts w:ascii="Times New Roman" w:hAnsi="Times New Roman" w:cs="Times New Roman"/>
                <w:webHidden/>
                <w:sz w:val="24"/>
                <w:szCs w:val="24"/>
              </w:rPr>
              <w:fldChar w:fldCharType="end"/>
            </w:r>
          </w:hyperlink>
        </w:p>
        <w:p w14:paraId="56DCAE0D" w14:textId="4D6C3997" w:rsidR="000645B0" w:rsidRPr="00CE4871" w:rsidRDefault="000645B0" w:rsidP="009F7E20">
          <w:pPr>
            <w:pStyle w:val="TOC2"/>
            <w:rPr>
              <w:rFonts w:ascii="Times New Roman" w:eastAsiaTheme="minorEastAsia" w:hAnsi="Times New Roman" w:cs="Times New Roman"/>
              <w:sz w:val="24"/>
              <w:szCs w:val="24"/>
            </w:rPr>
          </w:pPr>
          <w:hyperlink w:anchor="_Toc463883426" w:history="1">
            <w:r w:rsidRPr="00CE4871">
              <w:rPr>
                <w:rStyle w:val="af1"/>
                <w:rFonts w:ascii="Times New Roman" w:hAnsi="Times New Roman" w:cs="Times New Roman"/>
                <w:color w:val="auto"/>
                <w:sz w:val="24"/>
                <w:szCs w:val="24"/>
              </w:rPr>
              <w:t>Patient-Reported Outcomes</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_Toc463883426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3</w:t>
            </w:r>
            <w:r w:rsidRPr="00CE4871">
              <w:rPr>
                <w:rFonts w:ascii="Times New Roman" w:hAnsi="Times New Roman" w:cs="Times New Roman"/>
                <w:webHidden/>
                <w:sz w:val="24"/>
                <w:szCs w:val="24"/>
              </w:rPr>
              <w:fldChar w:fldCharType="end"/>
            </w:r>
          </w:hyperlink>
        </w:p>
        <w:p w14:paraId="6B0E2015" w14:textId="4BEA450C" w:rsidR="000645B0" w:rsidRPr="00CE4871" w:rsidRDefault="000645B0" w:rsidP="009F7E20">
          <w:pPr>
            <w:pStyle w:val="TOC1"/>
            <w:tabs>
              <w:tab w:val="right" w:leader="dot" w:pos="9350"/>
            </w:tabs>
            <w:rPr>
              <w:rFonts w:ascii="Times New Roman" w:hAnsi="Times New Roman" w:cs="Times New Roman"/>
              <w:noProof/>
              <w:sz w:val="24"/>
              <w:szCs w:val="24"/>
            </w:rPr>
          </w:pPr>
          <w:hyperlink w:anchor="_Toc463883427" w:history="1">
            <w:r w:rsidRPr="00CE4871">
              <w:rPr>
                <w:rStyle w:val="af1"/>
                <w:rFonts w:ascii="Times New Roman" w:hAnsi="Times New Roman" w:cs="Times New Roman"/>
                <w:b/>
                <w:noProof/>
                <w:color w:val="auto"/>
                <w:sz w:val="24"/>
                <w:szCs w:val="24"/>
              </w:rPr>
              <w:t>SUPPLEMENTARY FIGURES AND TABLES</w:t>
            </w:r>
            <w:r w:rsidRPr="00CE4871">
              <w:rPr>
                <w:rFonts w:ascii="Times New Roman" w:hAnsi="Times New Roman" w:cs="Times New Roman"/>
                <w:noProof/>
                <w:webHidden/>
                <w:sz w:val="24"/>
                <w:szCs w:val="24"/>
              </w:rPr>
              <w:tab/>
            </w:r>
            <w:r w:rsidRPr="00CE4871">
              <w:rPr>
                <w:rFonts w:ascii="Times New Roman" w:hAnsi="Times New Roman" w:cs="Times New Roman"/>
                <w:noProof/>
                <w:webHidden/>
                <w:sz w:val="24"/>
                <w:szCs w:val="24"/>
              </w:rPr>
              <w:fldChar w:fldCharType="begin"/>
            </w:r>
            <w:r w:rsidRPr="00CE4871">
              <w:rPr>
                <w:rFonts w:ascii="Times New Roman" w:hAnsi="Times New Roman" w:cs="Times New Roman"/>
                <w:noProof/>
                <w:webHidden/>
                <w:sz w:val="24"/>
                <w:szCs w:val="24"/>
              </w:rPr>
              <w:instrText xml:space="preserve"> PAGEREF _Toc463883427 \h </w:instrText>
            </w:r>
            <w:r w:rsidRPr="00CE4871">
              <w:rPr>
                <w:rFonts w:ascii="Times New Roman" w:hAnsi="Times New Roman" w:cs="Times New Roman"/>
                <w:noProof/>
                <w:webHidden/>
                <w:sz w:val="24"/>
                <w:szCs w:val="24"/>
              </w:rPr>
            </w:r>
            <w:r w:rsidRPr="00CE4871">
              <w:rPr>
                <w:rFonts w:ascii="Times New Roman" w:hAnsi="Times New Roman" w:cs="Times New Roman"/>
                <w:noProof/>
                <w:webHidden/>
                <w:sz w:val="24"/>
                <w:szCs w:val="24"/>
              </w:rPr>
              <w:fldChar w:fldCharType="separate"/>
            </w:r>
            <w:r w:rsidR="00E05B2C" w:rsidRPr="00CE4871">
              <w:rPr>
                <w:rFonts w:ascii="Times New Roman" w:hAnsi="Times New Roman" w:cs="Times New Roman"/>
                <w:noProof/>
                <w:webHidden/>
                <w:sz w:val="24"/>
                <w:szCs w:val="24"/>
              </w:rPr>
              <w:t>5</w:t>
            </w:r>
            <w:r w:rsidRPr="00CE4871">
              <w:rPr>
                <w:rFonts w:ascii="Times New Roman" w:hAnsi="Times New Roman" w:cs="Times New Roman"/>
                <w:noProof/>
                <w:webHidden/>
                <w:sz w:val="24"/>
                <w:szCs w:val="24"/>
              </w:rPr>
              <w:fldChar w:fldCharType="end"/>
            </w:r>
          </w:hyperlink>
        </w:p>
        <w:p w14:paraId="0A0224EB" w14:textId="5CFAB02D" w:rsidR="0038752D" w:rsidRPr="00CE4871" w:rsidRDefault="0038752D" w:rsidP="009F7E20">
          <w:pPr>
            <w:pStyle w:val="TOC2"/>
            <w:rPr>
              <w:rFonts w:ascii="Times New Roman" w:hAnsi="Times New Roman" w:cs="Times New Roman"/>
              <w:sz w:val="24"/>
              <w:szCs w:val="24"/>
            </w:rPr>
          </w:pPr>
          <w:r w:rsidRPr="00CE4871">
            <w:rPr>
              <w:rFonts w:ascii="Times New Roman" w:hAnsi="Times New Roman" w:cs="Times New Roman"/>
              <w:b/>
              <w:sz w:val="24"/>
              <w:szCs w:val="24"/>
            </w:rPr>
            <w:t>Table S1</w:t>
          </w:r>
          <w:r w:rsidRPr="00CE4871">
            <w:rPr>
              <w:rFonts w:ascii="Times New Roman" w:hAnsi="Times New Roman" w:cs="Times New Roman"/>
              <w:sz w:val="24"/>
              <w:szCs w:val="24"/>
            </w:rPr>
            <w:t>. Study sites and Investigat</w:t>
          </w:r>
          <w:r w:rsidR="00CE4871">
            <w:rPr>
              <w:rFonts w:ascii="Times New Roman" w:hAnsi="Times New Roman" w:cs="Times New Roman"/>
              <w:sz w:val="24"/>
              <w:szCs w:val="24"/>
            </w:rPr>
            <w:t>ors for KEYNOTE-087………………………………</w:t>
          </w:r>
          <w:r w:rsidRPr="00CE4871">
            <w:rPr>
              <w:rFonts w:ascii="Times New Roman" w:hAnsi="Times New Roman" w:cs="Times New Roman"/>
              <w:sz w:val="24"/>
              <w:szCs w:val="24"/>
            </w:rPr>
            <w:t>…</w:t>
          </w:r>
          <w:r w:rsidR="00CE4871">
            <w:rPr>
              <w:rFonts w:ascii="Times New Roman" w:hAnsi="Times New Roman" w:cs="Times New Roman"/>
              <w:sz w:val="24"/>
              <w:szCs w:val="24"/>
            </w:rPr>
            <w:t>5</w:t>
          </w:r>
        </w:p>
        <w:p w14:paraId="2D87D8DC" w14:textId="65D5173F" w:rsidR="000645B0" w:rsidRPr="00CE4871" w:rsidRDefault="000645B0" w:rsidP="009F7E20">
          <w:pPr>
            <w:pStyle w:val="TOC2"/>
            <w:rPr>
              <w:rFonts w:ascii="Times New Roman" w:eastAsiaTheme="minorEastAsia" w:hAnsi="Times New Roman" w:cs="Times New Roman"/>
              <w:sz w:val="24"/>
              <w:szCs w:val="24"/>
            </w:rPr>
          </w:pPr>
          <w:hyperlink w:anchor="_Toc463883429" w:history="1">
            <w:r w:rsidRPr="00CE4871">
              <w:rPr>
                <w:rStyle w:val="af1"/>
                <w:rFonts w:ascii="Times New Roman" w:hAnsi="Times New Roman" w:cs="Times New Roman"/>
                <w:b/>
                <w:color w:val="auto"/>
                <w:sz w:val="24"/>
                <w:szCs w:val="24"/>
              </w:rPr>
              <w:t xml:space="preserve">Table S2. </w:t>
            </w:r>
            <w:r w:rsidRPr="00CE4871">
              <w:rPr>
                <w:rStyle w:val="af1"/>
                <w:rFonts w:ascii="Times New Roman" w:hAnsi="Times New Roman" w:cs="Times New Roman"/>
                <w:color w:val="auto"/>
                <w:sz w:val="24"/>
                <w:szCs w:val="24"/>
              </w:rPr>
              <w:t>Best Overall Response by Investigator Review.</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_Toc463883429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9</w:t>
            </w:r>
            <w:r w:rsidRPr="00CE4871">
              <w:rPr>
                <w:rFonts w:ascii="Times New Roman" w:hAnsi="Times New Roman" w:cs="Times New Roman"/>
                <w:webHidden/>
                <w:sz w:val="24"/>
                <w:szCs w:val="24"/>
              </w:rPr>
              <w:fldChar w:fldCharType="end"/>
            </w:r>
          </w:hyperlink>
        </w:p>
        <w:p w14:paraId="4F97384D" w14:textId="3A518734" w:rsidR="000645B0" w:rsidRPr="00CE4871" w:rsidRDefault="000645B0" w:rsidP="009F7E20">
          <w:pPr>
            <w:pStyle w:val="TOC2"/>
            <w:rPr>
              <w:rFonts w:ascii="Times New Roman" w:eastAsiaTheme="minorEastAsia" w:hAnsi="Times New Roman" w:cs="Times New Roman"/>
              <w:sz w:val="24"/>
              <w:szCs w:val="24"/>
            </w:rPr>
          </w:pPr>
          <w:hyperlink w:anchor="_Toc463883430" w:history="1">
            <w:r w:rsidRPr="00CE4871">
              <w:rPr>
                <w:rStyle w:val="af1"/>
                <w:rFonts w:ascii="Times New Roman" w:hAnsi="Times New Roman" w:cs="Times New Roman"/>
                <w:b/>
                <w:color w:val="auto"/>
                <w:sz w:val="24"/>
                <w:szCs w:val="24"/>
              </w:rPr>
              <w:t>Table S3.</w:t>
            </w:r>
            <w:r w:rsidRPr="00CE4871">
              <w:rPr>
                <w:rStyle w:val="af1"/>
                <w:rFonts w:ascii="Times New Roman" w:hAnsi="Times New Roman" w:cs="Times New Roman"/>
                <w:color w:val="auto"/>
                <w:sz w:val="24"/>
                <w:szCs w:val="24"/>
              </w:rPr>
              <w:t xml:space="preserve"> Best Overall Response by Pooled Analysis for Patients Who Received &lt;3 </w:t>
            </w:r>
            <w:r w:rsidR="009F7E20">
              <w:rPr>
                <w:rStyle w:val="af1"/>
                <w:rFonts w:ascii="Times New Roman" w:hAnsi="Times New Roman" w:cs="Times New Roman"/>
                <w:color w:val="auto"/>
                <w:sz w:val="24"/>
                <w:szCs w:val="24"/>
              </w:rPr>
              <w:br/>
            </w:r>
            <w:r w:rsidRPr="00CE4871">
              <w:rPr>
                <w:rStyle w:val="af1"/>
                <w:rFonts w:ascii="Times New Roman" w:hAnsi="Times New Roman" w:cs="Times New Roman"/>
                <w:color w:val="auto"/>
                <w:sz w:val="24"/>
                <w:szCs w:val="24"/>
              </w:rPr>
              <w:t>Versus ≥</w:t>
            </w:r>
            <w:r w:rsidR="009F7E20" w:rsidRPr="00CE4871">
              <w:rPr>
                <w:rStyle w:val="af1"/>
                <w:rFonts w:ascii="Times New Roman" w:hAnsi="Times New Roman" w:cs="Times New Roman"/>
                <w:color w:val="auto"/>
                <w:sz w:val="24"/>
                <w:szCs w:val="24"/>
              </w:rPr>
              <w:t>3</w:t>
            </w:r>
            <w:r w:rsidR="009F7E20">
              <w:rPr>
                <w:rStyle w:val="af1"/>
                <w:rFonts w:ascii="Times New Roman" w:hAnsi="Times New Roman" w:cs="Times New Roman"/>
                <w:color w:val="auto"/>
                <w:sz w:val="24"/>
                <w:szCs w:val="24"/>
              </w:rPr>
              <w:t> </w:t>
            </w:r>
            <w:r w:rsidRPr="00CE4871">
              <w:rPr>
                <w:rStyle w:val="af1"/>
                <w:rFonts w:ascii="Times New Roman" w:hAnsi="Times New Roman" w:cs="Times New Roman"/>
                <w:color w:val="auto"/>
                <w:sz w:val="24"/>
                <w:szCs w:val="24"/>
              </w:rPr>
              <w:t>Prior Lines of Therapy.</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_Toc463883430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10</w:t>
            </w:r>
            <w:r w:rsidRPr="00CE4871">
              <w:rPr>
                <w:rFonts w:ascii="Times New Roman" w:hAnsi="Times New Roman" w:cs="Times New Roman"/>
                <w:webHidden/>
                <w:sz w:val="24"/>
                <w:szCs w:val="24"/>
              </w:rPr>
              <w:fldChar w:fldCharType="end"/>
            </w:r>
          </w:hyperlink>
        </w:p>
        <w:p w14:paraId="7757CDA4" w14:textId="6D2E07D4" w:rsidR="000645B0" w:rsidRPr="00CE4871" w:rsidRDefault="000645B0" w:rsidP="009F7E20">
          <w:pPr>
            <w:pStyle w:val="TOC2"/>
            <w:rPr>
              <w:rFonts w:ascii="Times New Roman" w:eastAsiaTheme="minorEastAsia" w:hAnsi="Times New Roman" w:cs="Times New Roman"/>
              <w:sz w:val="24"/>
              <w:szCs w:val="24"/>
            </w:rPr>
          </w:pPr>
          <w:hyperlink w:anchor="_Toc463883431" w:history="1">
            <w:r w:rsidRPr="00CE4871">
              <w:rPr>
                <w:rStyle w:val="af1"/>
                <w:rFonts w:ascii="Times New Roman" w:hAnsi="Times New Roman" w:cs="Times New Roman"/>
                <w:b/>
                <w:color w:val="auto"/>
                <w:sz w:val="24"/>
                <w:szCs w:val="24"/>
              </w:rPr>
              <w:t xml:space="preserve">Table S4. </w:t>
            </w:r>
            <w:r w:rsidRPr="00CE4871">
              <w:rPr>
                <w:rStyle w:val="af1"/>
                <w:rFonts w:ascii="Times New Roman" w:hAnsi="Times New Roman" w:cs="Times New Roman"/>
                <w:color w:val="auto"/>
                <w:sz w:val="24"/>
                <w:szCs w:val="24"/>
              </w:rPr>
              <w:t xml:space="preserve">Best Overall Response by Pooled Analysis With Categories of: Refractory to </w:t>
            </w:r>
            <w:r w:rsidR="009F7E20">
              <w:rPr>
                <w:rStyle w:val="af1"/>
                <w:rFonts w:ascii="Times New Roman" w:hAnsi="Times New Roman" w:cs="Times New Roman"/>
                <w:color w:val="auto"/>
                <w:sz w:val="24"/>
                <w:szCs w:val="24"/>
              </w:rPr>
              <w:br/>
            </w:r>
            <w:r w:rsidRPr="00CE4871">
              <w:rPr>
                <w:rStyle w:val="af1"/>
                <w:rFonts w:ascii="Times New Roman" w:hAnsi="Times New Roman" w:cs="Times New Roman"/>
                <w:color w:val="auto"/>
                <w:sz w:val="24"/>
                <w:szCs w:val="24"/>
              </w:rPr>
              <w:t>First-Line Therapy (n = 74), Refractory to All Prior Lines of Therapy (n = 36), and Brentuximab Vedotin Naive (n = 35) Across Cohorts.</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_Toc463883431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11</w:t>
            </w:r>
            <w:r w:rsidRPr="00CE4871">
              <w:rPr>
                <w:rFonts w:ascii="Times New Roman" w:hAnsi="Times New Roman" w:cs="Times New Roman"/>
                <w:webHidden/>
                <w:sz w:val="24"/>
                <w:szCs w:val="24"/>
              </w:rPr>
              <w:fldChar w:fldCharType="end"/>
            </w:r>
          </w:hyperlink>
        </w:p>
        <w:p w14:paraId="7E790D74" w14:textId="79DEBF6E" w:rsidR="000645B0" w:rsidRPr="00CE4871" w:rsidRDefault="000645B0" w:rsidP="009F7E20">
          <w:pPr>
            <w:pStyle w:val="TOC2"/>
            <w:rPr>
              <w:rFonts w:ascii="Times New Roman" w:eastAsiaTheme="minorEastAsia" w:hAnsi="Times New Roman" w:cs="Times New Roman"/>
              <w:sz w:val="24"/>
              <w:szCs w:val="24"/>
            </w:rPr>
          </w:pPr>
          <w:hyperlink w:anchor="_Toc463883432" w:history="1">
            <w:r w:rsidRPr="00CE4871">
              <w:rPr>
                <w:rStyle w:val="af1"/>
                <w:rFonts w:ascii="Times New Roman" w:hAnsi="Times New Roman" w:cs="Times New Roman"/>
                <w:b/>
                <w:color w:val="auto"/>
                <w:sz w:val="24"/>
                <w:szCs w:val="24"/>
              </w:rPr>
              <w:t>Table S5.</w:t>
            </w:r>
            <w:r w:rsidRPr="00CE4871">
              <w:rPr>
                <w:rStyle w:val="af1"/>
                <w:rFonts w:ascii="Times New Roman" w:hAnsi="Times New Roman" w:cs="Times New Roman"/>
                <w:color w:val="auto"/>
                <w:sz w:val="24"/>
                <w:szCs w:val="24"/>
              </w:rPr>
              <w:t xml:space="preserve"> Best Overall Response by Pooled Analysis for Relapse After ≥ 3 Prior Lines of Therapy (n=145) and Refractory to at Least One Prior Line of Therapy (n</w:t>
            </w:r>
            <w:r w:rsidR="009F7E20">
              <w:rPr>
                <w:rStyle w:val="af1"/>
                <w:rFonts w:ascii="Times New Roman" w:hAnsi="Times New Roman" w:cs="Times New Roman"/>
                <w:color w:val="auto"/>
                <w:sz w:val="24"/>
                <w:szCs w:val="24"/>
              </w:rPr>
              <w:t xml:space="preserve"> </w:t>
            </w:r>
            <w:r w:rsidRPr="00CE4871">
              <w:rPr>
                <w:rStyle w:val="af1"/>
                <w:rFonts w:ascii="Times New Roman" w:hAnsi="Times New Roman" w:cs="Times New Roman"/>
                <w:color w:val="auto"/>
                <w:sz w:val="24"/>
                <w:szCs w:val="24"/>
              </w:rPr>
              <w:t>=</w:t>
            </w:r>
            <w:r w:rsidR="009F7E20">
              <w:rPr>
                <w:rStyle w:val="af1"/>
                <w:rFonts w:ascii="Times New Roman" w:hAnsi="Times New Roman" w:cs="Times New Roman"/>
                <w:color w:val="auto"/>
                <w:sz w:val="24"/>
                <w:szCs w:val="24"/>
              </w:rPr>
              <w:t xml:space="preserve"> </w:t>
            </w:r>
            <w:r w:rsidRPr="00CE4871">
              <w:rPr>
                <w:rStyle w:val="af1"/>
                <w:rFonts w:ascii="Times New Roman" w:hAnsi="Times New Roman" w:cs="Times New Roman"/>
                <w:color w:val="auto"/>
                <w:sz w:val="24"/>
                <w:szCs w:val="24"/>
              </w:rPr>
              <w:t>170) Across Cohorts.</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_Toc463883432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12</w:t>
            </w:r>
            <w:r w:rsidRPr="00CE4871">
              <w:rPr>
                <w:rFonts w:ascii="Times New Roman" w:hAnsi="Times New Roman" w:cs="Times New Roman"/>
                <w:webHidden/>
                <w:sz w:val="24"/>
                <w:szCs w:val="24"/>
              </w:rPr>
              <w:fldChar w:fldCharType="end"/>
            </w:r>
          </w:hyperlink>
        </w:p>
        <w:p w14:paraId="0506052B" w14:textId="089EDD0F" w:rsidR="000645B0" w:rsidRPr="00CE4871" w:rsidRDefault="000645B0" w:rsidP="009F7E20">
          <w:pPr>
            <w:pStyle w:val="TOC2"/>
            <w:rPr>
              <w:rFonts w:ascii="Times New Roman" w:eastAsiaTheme="minorEastAsia" w:hAnsi="Times New Roman" w:cs="Times New Roman"/>
              <w:sz w:val="24"/>
              <w:szCs w:val="24"/>
            </w:rPr>
          </w:pPr>
          <w:hyperlink w:anchor="_Toc463883433" w:history="1">
            <w:r w:rsidRPr="00CE4871">
              <w:rPr>
                <w:rStyle w:val="af1"/>
                <w:rFonts w:ascii="Times New Roman" w:hAnsi="Times New Roman" w:cs="Times New Roman"/>
                <w:b/>
                <w:color w:val="auto"/>
                <w:sz w:val="24"/>
                <w:szCs w:val="24"/>
              </w:rPr>
              <w:t xml:space="preserve">Table S6. </w:t>
            </w:r>
            <w:r w:rsidRPr="00CE4871">
              <w:rPr>
                <w:rStyle w:val="af1"/>
                <w:rFonts w:ascii="Times New Roman" w:hAnsi="Times New Roman" w:cs="Times New Roman"/>
                <w:color w:val="auto"/>
                <w:sz w:val="24"/>
                <w:szCs w:val="24"/>
              </w:rPr>
              <w:t>Change in EORTC QLQ-C30 Global Health Status/Quality of Life Score From Baseline to Week 12 Across Cohorts.</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_Toc463883433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13</w:t>
            </w:r>
            <w:r w:rsidRPr="00CE4871">
              <w:rPr>
                <w:rFonts w:ascii="Times New Roman" w:hAnsi="Times New Roman" w:cs="Times New Roman"/>
                <w:webHidden/>
                <w:sz w:val="24"/>
                <w:szCs w:val="24"/>
              </w:rPr>
              <w:fldChar w:fldCharType="end"/>
            </w:r>
          </w:hyperlink>
        </w:p>
        <w:p w14:paraId="5300F6FF" w14:textId="519336D4" w:rsidR="000645B0" w:rsidRPr="00CE4871" w:rsidRDefault="000645B0" w:rsidP="009F7E20">
          <w:pPr>
            <w:pStyle w:val="TOC2"/>
            <w:rPr>
              <w:rFonts w:ascii="Times New Roman" w:eastAsiaTheme="minorEastAsia" w:hAnsi="Times New Roman" w:cs="Times New Roman"/>
              <w:sz w:val="24"/>
              <w:szCs w:val="24"/>
            </w:rPr>
          </w:pPr>
          <w:hyperlink w:anchor="_Toc463883434" w:history="1">
            <w:r w:rsidRPr="00CE4871">
              <w:rPr>
                <w:rStyle w:val="af1"/>
                <w:rFonts w:ascii="Times New Roman" w:hAnsi="Times New Roman" w:cs="Times New Roman"/>
                <w:b/>
                <w:color w:val="auto"/>
                <w:sz w:val="24"/>
                <w:szCs w:val="24"/>
              </w:rPr>
              <w:t xml:space="preserve">Table S7. </w:t>
            </w:r>
            <w:r w:rsidRPr="00CE4871">
              <w:rPr>
                <w:rStyle w:val="af1"/>
                <w:rFonts w:ascii="Times New Roman" w:hAnsi="Times New Roman" w:cs="Times New Roman"/>
                <w:color w:val="auto"/>
                <w:sz w:val="24"/>
                <w:szCs w:val="24"/>
              </w:rPr>
              <w:t>Change From Baseline in EQ-5D Visual Analog Scale Score at Week 12 Across Cohorts.</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_Toc463883434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14</w:t>
            </w:r>
            <w:r w:rsidRPr="00CE4871">
              <w:rPr>
                <w:rFonts w:ascii="Times New Roman" w:hAnsi="Times New Roman" w:cs="Times New Roman"/>
                <w:webHidden/>
                <w:sz w:val="24"/>
                <w:szCs w:val="24"/>
              </w:rPr>
              <w:fldChar w:fldCharType="end"/>
            </w:r>
          </w:hyperlink>
        </w:p>
        <w:p w14:paraId="67106D33" w14:textId="17AB4D91" w:rsidR="000645B0" w:rsidRPr="00CE4871" w:rsidRDefault="000645B0" w:rsidP="009F7E20">
          <w:pPr>
            <w:pStyle w:val="TOC2"/>
            <w:rPr>
              <w:rFonts w:ascii="Times New Roman" w:eastAsiaTheme="minorEastAsia" w:hAnsi="Times New Roman" w:cs="Times New Roman"/>
              <w:sz w:val="24"/>
              <w:szCs w:val="24"/>
            </w:rPr>
          </w:pPr>
          <w:hyperlink w:anchor="_Toc463883435" w:history="1">
            <w:r w:rsidRPr="00CE4871">
              <w:rPr>
                <w:rStyle w:val="af1"/>
                <w:rFonts w:ascii="Times New Roman" w:hAnsi="Times New Roman" w:cs="Times New Roman"/>
                <w:b/>
                <w:color w:val="auto"/>
                <w:sz w:val="24"/>
                <w:szCs w:val="24"/>
              </w:rPr>
              <w:t xml:space="preserve">Table S8. </w:t>
            </w:r>
            <w:r w:rsidRPr="00CE4871">
              <w:rPr>
                <w:rStyle w:val="af1"/>
                <w:rFonts w:ascii="Times New Roman" w:hAnsi="Times New Roman" w:cs="Times New Roman"/>
                <w:color w:val="auto"/>
                <w:sz w:val="24"/>
                <w:szCs w:val="24"/>
              </w:rPr>
              <w:t xml:space="preserve"> Change From Baseline in EuroQol EQ-5D Utility Score (Using European Algorithm) at Week 12.</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_Toc463883435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15</w:t>
            </w:r>
            <w:r w:rsidRPr="00CE4871">
              <w:rPr>
                <w:rFonts w:ascii="Times New Roman" w:hAnsi="Times New Roman" w:cs="Times New Roman"/>
                <w:webHidden/>
                <w:sz w:val="24"/>
                <w:szCs w:val="24"/>
              </w:rPr>
              <w:fldChar w:fldCharType="end"/>
            </w:r>
          </w:hyperlink>
        </w:p>
        <w:p w14:paraId="7C3A3230" w14:textId="21CB7265" w:rsidR="000645B0" w:rsidRPr="00CE4871" w:rsidRDefault="000645B0" w:rsidP="009F7E20">
          <w:pPr>
            <w:pStyle w:val="TOC2"/>
            <w:rPr>
              <w:rFonts w:ascii="Times New Roman" w:hAnsi="Times New Roman" w:cs="Times New Roman"/>
              <w:sz w:val="24"/>
              <w:szCs w:val="24"/>
            </w:rPr>
          </w:pPr>
          <w:hyperlink w:anchor="_Toc463883436" w:history="1">
            <w:r w:rsidRPr="00CE4871">
              <w:rPr>
                <w:rStyle w:val="af1"/>
                <w:rFonts w:ascii="Times New Roman" w:hAnsi="Times New Roman" w:cs="Times New Roman"/>
                <w:b/>
                <w:color w:val="auto"/>
                <w:sz w:val="24"/>
                <w:szCs w:val="24"/>
              </w:rPr>
              <w:t xml:space="preserve">Table S9. </w:t>
            </w:r>
            <w:r w:rsidRPr="00CE4871">
              <w:rPr>
                <w:rStyle w:val="af1"/>
                <w:rFonts w:ascii="Times New Roman" w:hAnsi="Times New Roman" w:cs="Times New Roman"/>
                <w:color w:val="auto"/>
                <w:sz w:val="24"/>
                <w:szCs w:val="24"/>
              </w:rPr>
              <w:t>Immune-Mediated Adverse Events and Infusion-Related Reactions in the Total Study Population (N = 210).</w:t>
            </w:r>
            <w:r w:rsidRPr="00CE4871">
              <w:rPr>
                <w:rFonts w:ascii="Times New Roman" w:hAnsi="Times New Roman" w:cs="Times New Roman"/>
                <w:webHidden/>
                <w:sz w:val="24"/>
                <w:szCs w:val="24"/>
              </w:rPr>
              <w:tab/>
            </w:r>
            <w:r w:rsidRPr="00CE4871">
              <w:rPr>
                <w:rFonts w:ascii="Times New Roman" w:hAnsi="Times New Roman" w:cs="Times New Roman"/>
                <w:webHidden/>
                <w:sz w:val="24"/>
                <w:szCs w:val="24"/>
              </w:rPr>
              <w:fldChar w:fldCharType="begin"/>
            </w:r>
            <w:r w:rsidRPr="00CE4871">
              <w:rPr>
                <w:rFonts w:ascii="Times New Roman" w:hAnsi="Times New Roman" w:cs="Times New Roman"/>
                <w:webHidden/>
                <w:sz w:val="24"/>
                <w:szCs w:val="24"/>
              </w:rPr>
              <w:instrText xml:space="preserve"> PAGEREF _Toc463883436 \h </w:instrText>
            </w:r>
            <w:r w:rsidRPr="00CE4871">
              <w:rPr>
                <w:rFonts w:ascii="Times New Roman" w:hAnsi="Times New Roman" w:cs="Times New Roman"/>
                <w:webHidden/>
                <w:sz w:val="24"/>
                <w:szCs w:val="24"/>
              </w:rPr>
            </w:r>
            <w:r w:rsidRPr="00CE4871">
              <w:rPr>
                <w:rFonts w:ascii="Times New Roman" w:hAnsi="Times New Roman" w:cs="Times New Roman"/>
                <w:webHidden/>
                <w:sz w:val="24"/>
                <w:szCs w:val="24"/>
              </w:rPr>
              <w:fldChar w:fldCharType="separate"/>
            </w:r>
            <w:r w:rsidR="00E05B2C" w:rsidRPr="00CE4871">
              <w:rPr>
                <w:rFonts w:ascii="Times New Roman" w:hAnsi="Times New Roman" w:cs="Times New Roman"/>
                <w:webHidden/>
                <w:sz w:val="24"/>
                <w:szCs w:val="24"/>
              </w:rPr>
              <w:t>16</w:t>
            </w:r>
            <w:r w:rsidRPr="00CE4871">
              <w:rPr>
                <w:rFonts w:ascii="Times New Roman" w:hAnsi="Times New Roman" w:cs="Times New Roman"/>
                <w:webHidden/>
                <w:sz w:val="24"/>
                <w:szCs w:val="24"/>
              </w:rPr>
              <w:fldChar w:fldCharType="end"/>
            </w:r>
          </w:hyperlink>
        </w:p>
        <w:p w14:paraId="5333E427" w14:textId="62CA02DF" w:rsidR="00F37EEB" w:rsidRPr="00CE4871" w:rsidRDefault="00F37EEB" w:rsidP="009F7E20">
          <w:pPr>
            <w:tabs>
              <w:tab w:val="right" w:leader="dot" w:pos="9350"/>
            </w:tabs>
            <w:ind w:left="220"/>
            <w:rPr>
              <w:rFonts w:ascii="Times New Roman" w:hAnsi="Times New Roman" w:cs="Times New Roman"/>
              <w:noProof/>
              <w:sz w:val="24"/>
              <w:szCs w:val="24"/>
            </w:rPr>
          </w:pPr>
          <w:r w:rsidRPr="00CE4871">
            <w:rPr>
              <w:rFonts w:ascii="Times New Roman" w:hAnsi="Times New Roman" w:cs="Times New Roman"/>
              <w:b/>
              <w:noProof/>
            </w:rPr>
            <w:t>F</w:t>
          </w:r>
          <w:r w:rsidRPr="00CE4871">
            <w:rPr>
              <w:rFonts w:ascii="Times New Roman" w:hAnsi="Times New Roman" w:cs="Times New Roman"/>
              <w:b/>
              <w:noProof/>
              <w:sz w:val="24"/>
              <w:szCs w:val="24"/>
            </w:rPr>
            <w:t>igure S1</w:t>
          </w:r>
          <w:r w:rsidRPr="00CE4871">
            <w:rPr>
              <w:rFonts w:ascii="Times New Roman" w:hAnsi="Times New Roman" w:cs="Times New Roman"/>
              <w:noProof/>
              <w:sz w:val="24"/>
              <w:szCs w:val="24"/>
            </w:rPr>
            <w:t xml:space="preserve">. Response Characteristics in Patients in Cohort 1 (A), Cohort 2 (B), and </w:t>
          </w:r>
          <w:r w:rsidR="009F7E20" w:rsidRPr="00CE4871">
            <w:rPr>
              <w:rFonts w:ascii="Times New Roman" w:hAnsi="Times New Roman" w:cs="Times New Roman"/>
              <w:noProof/>
              <w:sz w:val="24"/>
              <w:szCs w:val="24"/>
            </w:rPr>
            <w:t>Cohort</w:t>
          </w:r>
          <w:r w:rsidR="009F7E20">
            <w:rPr>
              <w:rFonts w:ascii="Times New Roman" w:hAnsi="Times New Roman" w:cs="Times New Roman"/>
              <w:noProof/>
              <w:sz w:val="24"/>
              <w:szCs w:val="24"/>
            </w:rPr>
            <w:t> </w:t>
          </w:r>
          <w:r w:rsidR="009F7E20" w:rsidRPr="00CE4871">
            <w:rPr>
              <w:rFonts w:ascii="Times New Roman" w:hAnsi="Times New Roman" w:cs="Times New Roman"/>
              <w:noProof/>
              <w:sz w:val="24"/>
              <w:szCs w:val="24"/>
            </w:rPr>
            <w:t>3</w:t>
          </w:r>
          <w:r w:rsidR="009F7E20">
            <w:rPr>
              <w:rFonts w:ascii="Times New Roman" w:hAnsi="Times New Roman" w:cs="Times New Roman"/>
              <w:noProof/>
              <w:sz w:val="24"/>
              <w:szCs w:val="24"/>
            </w:rPr>
            <w:t> </w:t>
          </w:r>
          <w:r w:rsidRPr="00CE4871">
            <w:rPr>
              <w:rFonts w:ascii="Times New Roman" w:hAnsi="Times New Roman" w:cs="Times New Roman"/>
              <w:noProof/>
              <w:sz w:val="24"/>
              <w:szCs w:val="24"/>
            </w:rPr>
            <w:t>(C</w:t>
          </w:r>
          <w:r w:rsidR="009F7E20" w:rsidRPr="00CE4871">
            <w:rPr>
              <w:rFonts w:ascii="Times New Roman" w:hAnsi="Times New Roman" w:cs="Times New Roman"/>
              <w:noProof/>
              <w:sz w:val="24"/>
              <w:szCs w:val="24"/>
            </w:rPr>
            <w:t>)</w:t>
          </w:r>
          <w:r w:rsidR="009F7E20">
            <w:rPr>
              <w:rFonts w:ascii="Times New Roman" w:hAnsi="Times New Roman" w:cs="Times New Roman"/>
              <w:noProof/>
              <w:sz w:val="24"/>
              <w:szCs w:val="24"/>
            </w:rPr>
            <w:tab/>
          </w:r>
          <w:r w:rsidR="00CE4871">
            <w:rPr>
              <w:rFonts w:ascii="Times New Roman" w:hAnsi="Times New Roman" w:cs="Times New Roman"/>
              <w:noProof/>
              <w:sz w:val="24"/>
              <w:szCs w:val="24"/>
            </w:rPr>
            <w:t>17</w:t>
          </w:r>
        </w:p>
        <w:p w14:paraId="5FA45485" w14:textId="13AC5B47" w:rsidR="000645B0" w:rsidRPr="00CE4871" w:rsidRDefault="000645B0" w:rsidP="009F7E20">
          <w:pPr>
            <w:pStyle w:val="TOC1"/>
            <w:tabs>
              <w:tab w:val="right" w:leader="dot" w:pos="9350"/>
            </w:tabs>
            <w:rPr>
              <w:rFonts w:ascii="Times New Roman" w:hAnsi="Times New Roman" w:cs="Times New Roman"/>
              <w:noProof/>
              <w:sz w:val="24"/>
              <w:szCs w:val="24"/>
            </w:rPr>
          </w:pPr>
          <w:hyperlink w:anchor="_Toc463883437" w:history="1">
            <w:r w:rsidRPr="00CE4871">
              <w:rPr>
                <w:rStyle w:val="af1"/>
                <w:rFonts w:ascii="Times New Roman" w:hAnsi="Times New Roman" w:cs="Times New Roman"/>
                <w:b/>
                <w:noProof/>
                <w:color w:val="auto"/>
                <w:sz w:val="24"/>
                <w:szCs w:val="24"/>
              </w:rPr>
              <w:t>REFERENCES</w:t>
            </w:r>
            <w:r w:rsidR="009F7E20">
              <w:rPr>
                <w:rFonts w:ascii="Times New Roman" w:hAnsi="Times New Roman" w:cs="Times New Roman"/>
                <w:noProof/>
                <w:webHidden/>
                <w:sz w:val="24"/>
                <w:szCs w:val="24"/>
              </w:rPr>
              <w:tab/>
            </w:r>
            <w:r w:rsidR="001728DB">
              <w:rPr>
                <w:rFonts w:ascii="Times New Roman" w:hAnsi="Times New Roman" w:cs="Times New Roman"/>
                <w:noProof/>
                <w:webHidden/>
                <w:sz w:val="24"/>
                <w:szCs w:val="24"/>
              </w:rPr>
              <w:t>20</w:t>
            </w:r>
          </w:hyperlink>
        </w:p>
        <w:p w14:paraId="3E4B6089" w14:textId="77777777" w:rsidR="00121FCB" w:rsidRPr="00CE4871" w:rsidRDefault="00511D38">
          <w:pPr>
            <w:tabs>
              <w:tab w:val="right" w:leader="dot" w:pos="9350"/>
            </w:tabs>
            <w:rPr>
              <w:rFonts w:ascii="Times New Roman" w:hAnsi="Times New Roman" w:cs="Times New Roman"/>
              <w:sz w:val="24"/>
              <w:szCs w:val="24"/>
            </w:rPr>
          </w:pPr>
          <w:r w:rsidRPr="00CE4871">
            <w:rPr>
              <w:rFonts w:ascii="Times New Roman" w:hAnsi="Times New Roman" w:cs="Times New Roman"/>
              <w:b/>
              <w:bCs/>
              <w:noProof/>
              <w:sz w:val="24"/>
              <w:szCs w:val="24"/>
            </w:rPr>
            <w:lastRenderedPageBreak/>
            <w:fldChar w:fldCharType="end"/>
          </w:r>
        </w:p>
      </w:sdtContent>
    </w:sdt>
    <w:p w14:paraId="75E65723" w14:textId="0EF43B0D" w:rsidR="00121FCB" w:rsidRPr="0038752D" w:rsidRDefault="00121FCB" w:rsidP="0038752D">
      <w:pPr>
        <w:pStyle w:val="1"/>
        <w:rPr>
          <w:rFonts w:ascii="Times New Roman" w:hAnsi="Times New Roman" w:cs="Times New Roman"/>
          <w:b/>
          <w:color w:val="auto"/>
          <w:sz w:val="24"/>
          <w:szCs w:val="24"/>
        </w:rPr>
      </w:pPr>
      <w:bookmarkStart w:id="0" w:name="_Toc463883422"/>
      <w:r w:rsidRPr="00F37EEB">
        <w:rPr>
          <w:rFonts w:ascii="Times New Roman" w:hAnsi="Times New Roman" w:cs="Times New Roman"/>
          <w:b/>
          <w:color w:val="auto"/>
          <w:sz w:val="24"/>
          <w:szCs w:val="24"/>
        </w:rPr>
        <w:t>SUPPLEMENTARY METHODS</w:t>
      </w:r>
      <w:bookmarkEnd w:id="0"/>
    </w:p>
    <w:p w14:paraId="20A9D580" w14:textId="77777777" w:rsidR="00121FCB" w:rsidRPr="00F37EEB" w:rsidRDefault="00121FCB" w:rsidP="00511D38">
      <w:pPr>
        <w:pStyle w:val="2"/>
        <w:rPr>
          <w:rFonts w:ascii="Times New Roman" w:hAnsi="Times New Roman" w:cs="Times New Roman"/>
          <w:b/>
          <w:color w:val="auto"/>
          <w:sz w:val="24"/>
          <w:szCs w:val="24"/>
        </w:rPr>
      </w:pPr>
      <w:bookmarkStart w:id="1" w:name="_Toc463883424"/>
      <w:r w:rsidRPr="00F37EEB">
        <w:rPr>
          <w:rFonts w:ascii="Times New Roman" w:hAnsi="Times New Roman" w:cs="Times New Roman"/>
          <w:b/>
          <w:color w:val="auto"/>
          <w:sz w:val="24"/>
          <w:szCs w:val="24"/>
        </w:rPr>
        <w:t>Description of Response Definitions according to Revised Response Criteria for Malignant Lymphoma</w:t>
      </w:r>
      <w:r w:rsidRPr="00F37EEB">
        <w:rPr>
          <w:rFonts w:ascii="Times New Roman" w:hAnsi="Times New Roman" w:cs="Times New Roman"/>
          <w:b/>
          <w:color w:val="auto"/>
          <w:sz w:val="24"/>
          <w:szCs w:val="24"/>
          <w:vertAlign w:val="superscript"/>
        </w:rPr>
        <w:t>1</w:t>
      </w:r>
      <w:bookmarkEnd w:id="1"/>
    </w:p>
    <w:p w14:paraId="2E7045AD" w14:textId="0522B09F" w:rsidR="00121FCB" w:rsidRPr="00F37EEB" w:rsidRDefault="00121FCB" w:rsidP="00EE62C1">
      <w:pPr>
        <w:spacing w:before="240" w:after="0" w:line="480" w:lineRule="auto"/>
        <w:rPr>
          <w:rFonts w:ascii="Times New Roman" w:hAnsi="Times New Roman" w:cs="Times New Roman"/>
          <w:sz w:val="24"/>
          <w:szCs w:val="24"/>
        </w:rPr>
      </w:pPr>
      <w:r w:rsidRPr="00F37EEB">
        <w:rPr>
          <w:rFonts w:ascii="Times New Roman" w:hAnsi="Times New Roman" w:cs="Times New Roman"/>
          <w:i/>
          <w:sz w:val="24"/>
          <w:szCs w:val="24"/>
        </w:rPr>
        <w:t xml:space="preserve">CR: Complete remission. </w:t>
      </w:r>
      <w:r w:rsidRPr="00F37EEB">
        <w:rPr>
          <w:rFonts w:ascii="Times New Roman" w:hAnsi="Times New Roman" w:cs="Times New Roman"/>
          <w:sz w:val="24"/>
          <w:szCs w:val="24"/>
        </w:rPr>
        <w:t xml:space="preserve">Complete disappearance of all detectable clinical evidence of disease and disappearance of all disease-related symptoms if present before therapy. All lymph nodes must have regressed to normal size. The spleen, if considered to be enlarged before therapy, must have regressed in size and not be palpable on physical examination. If the bone marrow was involved by lymphoma before treatment, the bone marrow must show no evidence of disease by histology in a postbaseline biopsy. For fluorodeoxyglucose (FDG)-avid disease </w:t>
      </w:r>
      <w:r w:rsidR="00B140AF" w:rsidRPr="00F37EEB">
        <w:rPr>
          <w:rFonts w:ascii="Times New Roman" w:hAnsi="Times New Roman" w:cs="Times New Roman"/>
          <w:sz w:val="24"/>
          <w:szCs w:val="24"/>
        </w:rPr>
        <w:t>before</w:t>
      </w:r>
      <w:r w:rsidRPr="00F37EEB">
        <w:rPr>
          <w:rFonts w:ascii="Times New Roman" w:hAnsi="Times New Roman" w:cs="Times New Roman"/>
          <w:sz w:val="24"/>
          <w:szCs w:val="24"/>
        </w:rPr>
        <w:t xml:space="preserve"> therapy, mass of any size is permitted if the posttreatment scan is PET negative. </w:t>
      </w:r>
    </w:p>
    <w:p w14:paraId="242DBDD7" w14:textId="56A29B91" w:rsidR="00121FCB" w:rsidRPr="00F37EEB" w:rsidRDefault="00121FCB" w:rsidP="00121FCB">
      <w:pPr>
        <w:spacing w:after="0" w:line="480" w:lineRule="auto"/>
        <w:rPr>
          <w:rFonts w:ascii="Times New Roman" w:hAnsi="Times New Roman" w:cs="Times New Roman"/>
          <w:sz w:val="24"/>
          <w:szCs w:val="24"/>
        </w:rPr>
      </w:pPr>
      <w:r w:rsidRPr="00F37EEB">
        <w:rPr>
          <w:rFonts w:ascii="Times New Roman" w:hAnsi="Times New Roman" w:cs="Times New Roman"/>
          <w:i/>
          <w:sz w:val="24"/>
          <w:szCs w:val="24"/>
        </w:rPr>
        <w:t xml:space="preserve">PR: Partial response. </w:t>
      </w:r>
      <w:r w:rsidRPr="00F37EEB">
        <w:rPr>
          <w:rFonts w:ascii="Times New Roman" w:hAnsi="Times New Roman" w:cs="Times New Roman"/>
          <w:sz w:val="24"/>
          <w:szCs w:val="24"/>
        </w:rPr>
        <w:t xml:space="preserve">≥50% decrease in sum of the product of the diameters (SPD) of </w:t>
      </w:r>
      <w:r w:rsidR="00B140AF" w:rsidRPr="00F37EEB">
        <w:rPr>
          <w:rFonts w:ascii="Times New Roman" w:hAnsi="Times New Roman" w:cs="Times New Roman"/>
          <w:sz w:val="24"/>
          <w:szCs w:val="24"/>
        </w:rPr>
        <w:t>6 </w:t>
      </w:r>
      <w:r w:rsidRPr="00F37EEB">
        <w:rPr>
          <w:rFonts w:ascii="Times New Roman" w:hAnsi="Times New Roman" w:cs="Times New Roman"/>
          <w:sz w:val="24"/>
          <w:szCs w:val="24"/>
        </w:rPr>
        <w:t xml:space="preserve">largest dominant nodes or nodal masses. No increase in size of nodes, liver, or spleen and no new sites of disease. Splenic and hepatic nodules must regress by ≥50% in the SPD. Bone marrow is irrelevant for determination of a PR, if the sample was positive before treatment. For FDG-avid disease </w:t>
      </w:r>
      <w:r w:rsidR="00B140AF" w:rsidRPr="00F37EEB">
        <w:rPr>
          <w:rFonts w:ascii="Times New Roman" w:hAnsi="Times New Roman" w:cs="Times New Roman"/>
          <w:sz w:val="24"/>
          <w:szCs w:val="24"/>
        </w:rPr>
        <w:t>before</w:t>
      </w:r>
      <w:r w:rsidRPr="00F37EEB">
        <w:rPr>
          <w:rFonts w:ascii="Times New Roman" w:hAnsi="Times New Roman" w:cs="Times New Roman"/>
          <w:sz w:val="24"/>
          <w:szCs w:val="24"/>
        </w:rPr>
        <w:t xml:space="preserve"> therapy, PET positivity at previously involved site is permitted.</w:t>
      </w:r>
    </w:p>
    <w:p w14:paraId="09D8993B" w14:textId="77777777" w:rsidR="00121FCB" w:rsidRPr="00F37EEB" w:rsidRDefault="00121FCB" w:rsidP="00121FCB">
      <w:pPr>
        <w:spacing w:after="0" w:line="480" w:lineRule="auto"/>
        <w:rPr>
          <w:rFonts w:ascii="Times New Roman" w:hAnsi="Times New Roman" w:cs="Times New Roman"/>
          <w:sz w:val="24"/>
          <w:szCs w:val="24"/>
        </w:rPr>
      </w:pPr>
      <w:r w:rsidRPr="00F37EEB">
        <w:rPr>
          <w:rFonts w:ascii="Times New Roman" w:hAnsi="Times New Roman" w:cs="Times New Roman"/>
          <w:i/>
          <w:sz w:val="24"/>
          <w:szCs w:val="24"/>
        </w:rPr>
        <w:t xml:space="preserve">SD: Stable disease. </w:t>
      </w:r>
      <w:r w:rsidRPr="00F37EEB">
        <w:rPr>
          <w:rFonts w:ascii="Times New Roman" w:hAnsi="Times New Roman" w:cs="Times New Roman"/>
          <w:sz w:val="24"/>
          <w:szCs w:val="24"/>
        </w:rPr>
        <w:t>Neither meets the criteria for a response nor for progressive disease.</w:t>
      </w:r>
    </w:p>
    <w:p w14:paraId="557B21C8" w14:textId="750F6B4F" w:rsidR="00121FCB" w:rsidRPr="00F37EEB" w:rsidRDefault="00121FCB" w:rsidP="00121FCB">
      <w:pPr>
        <w:spacing w:after="0" w:line="480" w:lineRule="auto"/>
        <w:rPr>
          <w:rFonts w:ascii="Times New Roman" w:hAnsi="Times New Roman" w:cs="Times New Roman"/>
          <w:sz w:val="24"/>
          <w:szCs w:val="24"/>
        </w:rPr>
      </w:pPr>
      <w:r w:rsidRPr="00F37EEB">
        <w:rPr>
          <w:rFonts w:ascii="Times New Roman" w:hAnsi="Times New Roman" w:cs="Times New Roman"/>
          <w:i/>
          <w:sz w:val="24"/>
          <w:szCs w:val="24"/>
        </w:rPr>
        <w:t>Relapsed Disease (after CR)/PD: Progressive Disease (after PR, SD):</w:t>
      </w:r>
      <w:r w:rsidRPr="00F37EEB">
        <w:rPr>
          <w:rFonts w:ascii="Times New Roman" w:hAnsi="Times New Roman" w:cs="Times New Roman"/>
          <w:sz w:val="24"/>
          <w:szCs w:val="24"/>
        </w:rPr>
        <w:t xml:space="preserve"> Appearance of any new lesion &gt;1.5 cm in any axis, even if other lesions are decreasing in size. Increased FDG uptake in a previously unaffected site should only be considered relapsed or PD after confirmation with other modalities. ≥50% increase from nadir in the SPD of any previously involved nodes, or in a single involved node, or the size of other lesions (</w:t>
      </w:r>
      <w:proofErr w:type="spellStart"/>
      <w:r w:rsidRPr="00F37EEB">
        <w:rPr>
          <w:rFonts w:ascii="Times New Roman" w:hAnsi="Times New Roman" w:cs="Times New Roman"/>
          <w:sz w:val="24"/>
          <w:szCs w:val="24"/>
        </w:rPr>
        <w:t>eg</w:t>
      </w:r>
      <w:proofErr w:type="spellEnd"/>
      <w:r w:rsidRPr="00F37EEB">
        <w:rPr>
          <w:rFonts w:ascii="Times New Roman" w:hAnsi="Times New Roman" w:cs="Times New Roman"/>
          <w:sz w:val="24"/>
          <w:szCs w:val="24"/>
        </w:rPr>
        <w:t xml:space="preserve">, splenic or hepatic nodules). To be considered PD, a lymph node with a diameter of the short axis &lt;1.0 cm must increase by ≥50% and to a size of 1.5 </w:t>
      </w:r>
      <w:r w:rsidR="00B140AF" w:rsidRPr="00F37EEB">
        <w:rPr>
          <w:rFonts w:ascii="Times New Roman" w:hAnsi="Times New Roman" w:cs="Times New Roman"/>
          <w:sz w:val="24"/>
          <w:szCs w:val="24"/>
        </w:rPr>
        <w:t xml:space="preserve">× </w:t>
      </w:r>
      <w:r w:rsidRPr="00F37EEB">
        <w:rPr>
          <w:rFonts w:ascii="Times New Roman" w:hAnsi="Times New Roman" w:cs="Times New Roman"/>
          <w:sz w:val="24"/>
          <w:szCs w:val="24"/>
        </w:rPr>
        <w:t xml:space="preserve">1.5 cm or &gt;1.5 cm in the long axis. ≥50% increase in the longest diameter </w:t>
      </w:r>
      <w:r w:rsidRPr="00F37EEB">
        <w:rPr>
          <w:rFonts w:ascii="Times New Roman" w:hAnsi="Times New Roman" w:cs="Times New Roman"/>
          <w:sz w:val="24"/>
          <w:szCs w:val="24"/>
        </w:rPr>
        <w:lastRenderedPageBreak/>
        <w:t>of any single previously identified node &gt;1 cm in its short axis. Lesions should be PET positive</w:t>
      </w:r>
      <w:r w:rsidR="00B140AF" w:rsidRPr="00F37EEB">
        <w:rPr>
          <w:rFonts w:ascii="Times New Roman" w:hAnsi="Times New Roman" w:cs="Times New Roman"/>
          <w:sz w:val="24"/>
          <w:szCs w:val="24"/>
        </w:rPr>
        <w:t>,</w:t>
      </w:r>
      <w:r w:rsidRPr="00F37EEB">
        <w:rPr>
          <w:rFonts w:ascii="Times New Roman" w:hAnsi="Times New Roman" w:cs="Times New Roman"/>
          <w:sz w:val="24"/>
          <w:szCs w:val="24"/>
        </w:rPr>
        <w:t xml:space="preserve"> if they were positive before therapy, unless the lesion is too small to be detected with current PET scan. Measurable </w:t>
      </w:r>
      <w:proofErr w:type="spellStart"/>
      <w:r w:rsidRPr="00F37EEB">
        <w:rPr>
          <w:rFonts w:ascii="Times New Roman" w:hAnsi="Times New Roman" w:cs="Times New Roman"/>
          <w:sz w:val="24"/>
          <w:szCs w:val="24"/>
        </w:rPr>
        <w:t>extranodal</w:t>
      </w:r>
      <w:proofErr w:type="spellEnd"/>
      <w:r w:rsidRPr="00F37EEB">
        <w:rPr>
          <w:rFonts w:ascii="Times New Roman" w:hAnsi="Times New Roman" w:cs="Times New Roman"/>
          <w:sz w:val="24"/>
          <w:szCs w:val="24"/>
        </w:rPr>
        <w:t xml:space="preserve"> disease should be assessed in a manner similar to that for nodal disease. </w:t>
      </w:r>
    </w:p>
    <w:p w14:paraId="6FCBDC15" w14:textId="77777777" w:rsidR="00121FCB" w:rsidRPr="00F37EEB" w:rsidRDefault="00121FCB" w:rsidP="00121FCB">
      <w:pPr>
        <w:rPr>
          <w:rFonts w:ascii="Times New Roman" w:hAnsi="Times New Roman" w:cs="Times New Roman"/>
          <w:b/>
          <w:sz w:val="24"/>
          <w:szCs w:val="24"/>
        </w:rPr>
      </w:pPr>
    </w:p>
    <w:p w14:paraId="7AC6F714" w14:textId="77777777" w:rsidR="00121FCB" w:rsidRPr="00F37EEB" w:rsidRDefault="00121FCB" w:rsidP="00511D38">
      <w:pPr>
        <w:pStyle w:val="2"/>
        <w:rPr>
          <w:rFonts w:ascii="Times New Roman" w:eastAsia="Calibri" w:hAnsi="Times New Roman" w:cs="Times New Roman"/>
          <w:b/>
          <w:color w:val="auto"/>
          <w:sz w:val="24"/>
          <w:szCs w:val="24"/>
        </w:rPr>
      </w:pPr>
      <w:bookmarkStart w:id="2" w:name="_Toc463883425"/>
      <w:r w:rsidRPr="00F37EEB">
        <w:rPr>
          <w:rFonts w:ascii="Times New Roman" w:eastAsia="Calibri" w:hAnsi="Times New Roman" w:cs="Times New Roman"/>
          <w:b/>
          <w:color w:val="auto"/>
          <w:sz w:val="24"/>
          <w:szCs w:val="24"/>
        </w:rPr>
        <w:t>Assessment of PD-L1 Expression Scores: Proportion Score and Histiocyte Score</w:t>
      </w:r>
      <w:bookmarkEnd w:id="2"/>
    </w:p>
    <w:p w14:paraId="3E01B85F" w14:textId="166997AA" w:rsidR="00121FCB" w:rsidRPr="00F37EEB" w:rsidRDefault="00121FCB" w:rsidP="00EE62C1">
      <w:pPr>
        <w:spacing w:before="240" w:after="0" w:line="480" w:lineRule="auto"/>
        <w:rPr>
          <w:rFonts w:ascii="Times New Roman" w:hAnsi="Times New Roman" w:cs="Times New Roman"/>
          <w:sz w:val="24"/>
          <w:szCs w:val="24"/>
        </w:rPr>
      </w:pPr>
      <w:r w:rsidRPr="00F37EEB">
        <w:rPr>
          <w:rFonts w:ascii="Times New Roman" w:hAnsi="Times New Roman" w:cs="Times New Roman"/>
          <w:sz w:val="24"/>
          <w:szCs w:val="24"/>
        </w:rPr>
        <w:t xml:space="preserve">An overall score for PD-L1 status of the tumor was based solely on proportion score. The proportion score was the ratio or percentage of tumor cells that demonstrated PD-L1 staining at any intensity (weak, moderate, or strong), and a proportion score of at least 1% was considered positive. An adequate sample had to contain at least </w:t>
      </w:r>
      <w:r w:rsidR="00B140AF" w:rsidRPr="00F37EEB">
        <w:rPr>
          <w:rFonts w:ascii="Times New Roman" w:hAnsi="Times New Roman" w:cs="Times New Roman"/>
          <w:sz w:val="24"/>
          <w:szCs w:val="24"/>
        </w:rPr>
        <w:t xml:space="preserve">5 </w:t>
      </w:r>
      <w:r w:rsidRPr="00F37EEB">
        <w:rPr>
          <w:rFonts w:ascii="Times New Roman" w:hAnsi="Times New Roman" w:cs="Times New Roman"/>
          <w:sz w:val="24"/>
          <w:szCs w:val="24"/>
        </w:rPr>
        <w:t xml:space="preserve">viable neoplastic cells overall or at least </w:t>
      </w:r>
      <w:r w:rsidR="00B140AF" w:rsidRPr="00F37EEB">
        <w:rPr>
          <w:rFonts w:ascii="Times New Roman" w:hAnsi="Times New Roman" w:cs="Times New Roman"/>
          <w:sz w:val="24"/>
          <w:szCs w:val="24"/>
        </w:rPr>
        <w:t xml:space="preserve">2 </w:t>
      </w:r>
      <w:r w:rsidRPr="00F37EEB">
        <w:rPr>
          <w:rFonts w:ascii="Times New Roman" w:hAnsi="Times New Roman" w:cs="Times New Roman"/>
          <w:sz w:val="24"/>
          <w:szCs w:val="24"/>
        </w:rPr>
        <w:t>viable, PD-L1</w:t>
      </w:r>
      <w:r w:rsidR="00B140AF" w:rsidRPr="00F37EEB">
        <w:rPr>
          <w:rFonts w:ascii="Times New Roman" w:hAnsi="Times New Roman" w:cs="Times New Roman"/>
          <w:sz w:val="24"/>
          <w:szCs w:val="24"/>
        </w:rPr>
        <w:t>–</w:t>
      </w:r>
      <w:r w:rsidRPr="00F37EEB">
        <w:rPr>
          <w:rFonts w:ascii="Times New Roman" w:hAnsi="Times New Roman" w:cs="Times New Roman"/>
          <w:sz w:val="24"/>
          <w:szCs w:val="24"/>
        </w:rPr>
        <w:t>staining neoplastic cells. If neither of these conditions was met, the sample was reported as not evaluable. The histiocyte score was a semiquantitative assessment of histiocytes/macrophages that stained positive for PD-L1. The scoring rules were as follows: 0 = none; 1 = present, but less than 1% of total histiocytes; 2 = 1</w:t>
      </w:r>
      <w:r w:rsidR="00B140AF" w:rsidRPr="00F37EEB">
        <w:rPr>
          <w:rFonts w:ascii="Times New Roman" w:hAnsi="Times New Roman" w:cs="Times New Roman"/>
          <w:sz w:val="24"/>
          <w:szCs w:val="24"/>
        </w:rPr>
        <w:t xml:space="preserve">% to </w:t>
      </w:r>
      <w:r w:rsidRPr="00F37EEB">
        <w:rPr>
          <w:rFonts w:ascii="Times New Roman" w:hAnsi="Times New Roman" w:cs="Times New Roman"/>
          <w:sz w:val="24"/>
          <w:szCs w:val="24"/>
        </w:rPr>
        <w:t xml:space="preserve">10% of total histiocytes; 3 = greater than 10% of total histiocytes. Only tumor cells (Reed-Sternberg cells, </w:t>
      </w:r>
      <w:r w:rsidR="00B140AF" w:rsidRPr="00F37EEB">
        <w:rPr>
          <w:rFonts w:ascii="Times New Roman" w:hAnsi="Times New Roman" w:cs="Times New Roman"/>
          <w:sz w:val="24"/>
          <w:szCs w:val="24"/>
        </w:rPr>
        <w:t xml:space="preserve">their </w:t>
      </w:r>
      <w:r w:rsidRPr="00F37EEB">
        <w:rPr>
          <w:rFonts w:ascii="Times New Roman" w:hAnsi="Times New Roman" w:cs="Times New Roman"/>
          <w:sz w:val="24"/>
          <w:szCs w:val="24"/>
        </w:rPr>
        <w:t xml:space="preserve">variants, and Hodgkin cells) were scored for PD-L1 positivity, and cells were considered to express PD-L1 only if membrane staining was recognized (partial membrane staining was sufficient). For samples with &lt;25 tumor cells, the total number of tumor cells and the number showing membrane staining for PD-L1 were reported. For samples with ≥25 tumor cells, the estimated percentage of cells showing membrane staining for PD-L1 was </w:t>
      </w:r>
      <w:r w:rsidR="00511D38" w:rsidRPr="00F37EEB">
        <w:rPr>
          <w:rFonts w:ascii="Times New Roman" w:hAnsi="Times New Roman" w:cs="Times New Roman"/>
          <w:sz w:val="24"/>
          <w:szCs w:val="24"/>
        </w:rPr>
        <w:t>reported.</w:t>
      </w:r>
    </w:p>
    <w:p w14:paraId="630AE2F6" w14:textId="77777777" w:rsidR="00121FCB" w:rsidRPr="00F37EEB" w:rsidRDefault="00121FCB" w:rsidP="00121FCB">
      <w:pPr>
        <w:rPr>
          <w:rFonts w:ascii="Times New Roman" w:hAnsi="Times New Roman" w:cs="Times New Roman"/>
          <w:b/>
          <w:sz w:val="24"/>
          <w:szCs w:val="24"/>
        </w:rPr>
      </w:pPr>
    </w:p>
    <w:p w14:paraId="33B1D807" w14:textId="77777777" w:rsidR="00121FCB" w:rsidRPr="00F37EEB" w:rsidRDefault="00121FCB" w:rsidP="00511D38">
      <w:pPr>
        <w:pStyle w:val="2"/>
        <w:rPr>
          <w:rFonts w:ascii="Times New Roman" w:hAnsi="Times New Roman" w:cs="Times New Roman"/>
          <w:b/>
          <w:color w:val="auto"/>
          <w:sz w:val="24"/>
          <w:szCs w:val="24"/>
        </w:rPr>
      </w:pPr>
      <w:bookmarkStart w:id="3" w:name="_Toc463883426"/>
      <w:r w:rsidRPr="00F37EEB">
        <w:rPr>
          <w:rFonts w:ascii="Times New Roman" w:hAnsi="Times New Roman" w:cs="Times New Roman"/>
          <w:b/>
          <w:color w:val="auto"/>
          <w:sz w:val="24"/>
          <w:szCs w:val="24"/>
        </w:rPr>
        <w:t>Patient-Reported Outcomes</w:t>
      </w:r>
      <w:bookmarkEnd w:id="3"/>
    </w:p>
    <w:p w14:paraId="48B94428" w14:textId="57E06AC7" w:rsidR="00121FCB" w:rsidRPr="00F37EEB" w:rsidRDefault="00121FCB" w:rsidP="00EE62C1">
      <w:pPr>
        <w:spacing w:before="240" w:line="480" w:lineRule="auto"/>
        <w:rPr>
          <w:rFonts w:ascii="Times New Roman" w:hAnsi="Times New Roman" w:cs="Times New Roman"/>
          <w:sz w:val="24"/>
          <w:szCs w:val="24"/>
        </w:rPr>
        <w:sectPr w:rsidR="00121FCB" w:rsidRPr="00F37EEB" w:rsidSect="00121FCB">
          <w:footerReference w:type="default" r:id="rId8"/>
          <w:pgSz w:w="12240" w:h="15840"/>
          <w:pgMar w:top="1440" w:right="1440" w:bottom="1440" w:left="1440" w:header="720" w:footer="720" w:gutter="0"/>
          <w:cols w:space="720"/>
          <w:docGrid w:linePitch="360"/>
        </w:sectPr>
      </w:pPr>
      <w:r w:rsidRPr="00F37EEB">
        <w:rPr>
          <w:rFonts w:ascii="Times New Roman" w:hAnsi="Times New Roman" w:cs="Times New Roman"/>
          <w:sz w:val="24"/>
          <w:szCs w:val="24"/>
        </w:rPr>
        <w:t xml:space="preserve">The EORTC QLQ-C30 and EQ-5D questionnaires were used for the assessment of patient-reported outcomes (PROs). PROs were assessed every cycle for the first </w:t>
      </w:r>
      <w:r w:rsidR="00AC0D33" w:rsidRPr="00F37EEB">
        <w:rPr>
          <w:rFonts w:ascii="Times New Roman" w:hAnsi="Times New Roman" w:cs="Times New Roman"/>
          <w:sz w:val="24"/>
          <w:szCs w:val="24"/>
        </w:rPr>
        <w:t>5 </w:t>
      </w:r>
      <w:r w:rsidRPr="00F37EEB">
        <w:rPr>
          <w:rFonts w:ascii="Times New Roman" w:hAnsi="Times New Roman" w:cs="Times New Roman"/>
          <w:sz w:val="24"/>
          <w:szCs w:val="24"/>
        </w:rPr>
        <w:t xml:space="preserve">cycles of treatment </w:t>
      </w:r>
      <w:r w:rsidRPr="00F37EEB">
        <w:rPr>
          <w:rFonts w:ascii="Times New Roman" w:hAnsi="Times New Roman" w:cs="Times New Roman"/>
          <w:sz w:val="24"/>
          <w:szCs w:val="24"/>
        </w:rPr>
        <w:lastRenderedPageBreak/>
        <w:t xml:space="preserve">and every 12 weeks thereafter until progressive disease. PROs were also obtained at the treatment discontinuation visit and 30-day safety follow-up visit. PROs were administered by trained site personnel and completed electronically by patients. It was strongly recommended that all electronic PROs (ePROs) were administered </w:t>
      </w:r>
      <w:r w:rsidR="00AC0D33" w:rsidRPr="00F37EEB">
        <w:rPr>
          <w:rFonts w:ascii="Times New Roman" w:hAnsi="Times New Roman" w:cs="Times New Roman"/>
          <w:sz w:val="24"/>
          <w:szCs w:val="24"/>
        </w:rPr>
        <w:t>before</w:t>
      </w:r>
      <w:r w:rsidRPr="00F37EEB">
        <w:rPr>
          <w:rFonts w:ascii="Times New Roman" w:hAnsi="Times New Roman" w:cs="Times New Roman"/>
          <w:sz w:val="24"/>
          <w:szCs w:val="24"/>
        </w:rPr>
        <w:t xml:space="preserve"> drug administration, adverse event evaluation, and disease status notification. The PROs were administered in the following order: EQ-5D followed by EORTC QLQ-C30. PRO data were summarized as part of the prespecified exploratory analysis. The treatment effect on PRO score change from baseline was evaluated at week 12 using constrained longitudinal data analysis. Patient-reported treatment effects were evaluated for </w:t>
      </w:r>
      <w:r w:rsidR="001B1789" w:rsidRPr="00F37EEB">
        <w:rPr>
          <w:rFonts w:ascii="Times New Roman" w:hAnsi="Times New Roman" w:cs="Times New Roman"/>
          <w:sz w:val="24"/>
          <w:szCs w:val="24"/>
        </w:rPr>
        <w:t>all 3 cohorts combined</w:t>
      </w:r>
      <w:r w:rsidRPr="00F37EEB">
        <w:rPr>
          <w:rFonts w:ascii="Times New Roman" w:hAnsi="Times New Roman" w:cs="Times New Roman"/>
          <w:sz w:val="24"/>
          <w:szCs w:val="24"/>
        </w:rPr>
        <w:t xml:space="preserve"> at prespecified time points while on treatment and 30 days following treatment discontinuation as measured by change from baseline in the QLQ-C30 </w:t>
      </w:r>
      <w:r w:rsidR="001B1789" w:rsidRPr="00F37EEB">
        <w:rPr>
          <w:rFonts w:ascii="Times New Roman" w:hAnsi="Times New Roman" w:cs="Times New Roman"/>
          <w:sz w:val="24"/>
          <w:szCs w:val="24"/>
        </w:rPr>
        <w:t>global health status/</w:t>
      </w:r>
      <w:r w:rsidR="00AC0D33" w:rsidRPr="00F37EEB">
        <w:rPr>
          <w:rFonts w:ascii="Times New Roman" w:hAnsi="Times New Roman" w:cs="Times New Roman"/>
          <w:sz w:val="24"/>
          <w:szCs w:val="24"/>
        </w:rPr>
        <w:t>quality-of-</w:t>
      </w:r>
      <w:r w:rsidRPr="00F37EEB">
        <w:rPr>
          <w:rFonts w:ascii="Times New Roman" w:hAnsi="Times New Roman" w:cs="Times New Roman"/>
          <w:sz w:val="24"/>
          <w:szCs w:val="24"/>
        </w:rPr>
        <w:t>life domain. In addition to the estimated mean effects, cumulative distribution and the number and proportion of patients who “improved</w:t>
      </w:r>
      <w:r w:rsidR="00AC0D33" w:rsidRPr="00F37EEB">
        <w:rPr>
          <w:rFonts w:ascii="Times New Roman" w:hAnsi="Times New Roman" w:cs="Times New Roman"/>
          <w:sz w:val="24"/>
          <w:szCs w:val="24"/>
        </w:rPr>
        <w:t>,</w:t>
      </w:r>
      <w:r w:rsidRPr="00F37EEB">
        <w:rPr>
          <w:rFonts w:ascii="Times New Roman" w:hAnsi="Times New Roman" w:cs="Times New Roman"/>
          <w:sz w:val="24"/>
          <w:szCs w:val="24"/>
        </w:rPr>
        <w:t>” “worsened</w:t>
      </w:r>
      <w:r w:rsidR="00AC0D33" w:rsidRPr="00F37EEB">
        <w:rPr>
          <w:rFonts w:ascii="Times New Roman" w:hAnsi="Times New Roman" w:cs="Times New Roman"/>
          <w:sz w:val="24"/>
          <w:szCs w:val="24"/>
        </w:rPr>
        <w:t>,</w:t>
      </w:r>
      <w:r w:rsidRPr="00F37EEB">
        <w:rPr>
          <w:rFonts w:ascii="Times New Roman" w:hAnsi="Times New Roman" w:cs="Times New Roman"/>
          <w:sz w:val="24"/>
          <w:szCs w:val="24"/>
        </w:rPr>
        <w:t>” or “remained stable” from baseline to a predefined visit were also estimated. For the EQ-5D, prespecified exploratory analyses were performed to describe the distribution of responses</w:t>
      </w:r>
      <w:r w:rsidR="001B1789" w:rsidRPr="00F37EEB">
        <w:rPr>
          <w:rFonts w:ascii="Times New Roman" w:hAnsi="Times New Roman" w:cs="Times New Roman"/>
          <w:sz w:val="24"/>
          <w:szCs w:val="24"/>
        </w:rPr>
        <w:t xml:space="preserve"> in the visual analog scale scores and utility scores</w:t>
      </w:r>
      <w:r w:rsidRPr="00F37EEB">
        <w:rPr>
          <w:rFonts w:ascii="Times New Roman" w:hAnsi="Times New Roman" w:cs="Times New Roman"/>
          <w:sz w:val="24"/>
          <w:szCs w:val="24"/>
        </w:rPr>
        <w:t>.</w:t>
      </w:r>
    </w:p>
    <w:p w14:paraId="0678948B" w14:textId="77777777" w:rsidR="00121FCB" w:rsidRPr="00F37EEB" w:rsidRDefault="00121FCB" w:rsidP="00511D38">
      <w:pPr>
        <w:pStyle w:val="1"/>
        <w:rPr>
          <w:rFonts w:ascii="Times New Roman" w:hAnsi="Times New Roman" w:cs="Times New Roman"/>
          <w:b/>
          <w:color w:val="auto"/>
          <w:sz w:val="24"/>
          <w:szCs w:val="24"/>
        </w:rPr>
      </w:pPr>
      <w:bookmarkStart w:id="4" w:name="_Toc463883427"/>
      <w:r w:rsidRPr="00F37EEB">
        <w:rPr>
          <w:rFonts w:ascii="Times New Roman" w:hAnsi="Times New Roman" w:cs="Times New Roman"/>
          <w:b/>
          <w:color w:val="auto"/>
          <w:sz w:val="24"/>
          <w:szCs w:val="24"/>
        </w:rPr>
        <w:lastRenderedPageBreak/>
        <w:t>SUPPLEMENTARY FIGURES AND TABLES</w:t>
      </w:r>
      <w:bookmarkEnd w:id="4"/>
    </w:p>
    <w:p w14:paraId="5AE73C16" w14:textId="77777777" w:rsidR="00121FCB" w:rsidRPr="00F37EEB" w:rsidRDefault="00121FCB" w:rsidP="00121FCB">
      <w:pPr>
        <w:rPr>
          <w:rFonts w:ascii="Times New Roman" w:hAnsi="Times New Roman" w:cs="Times New Roman"/>
          <w:b/>
          <w:sz w:val="24"/>
          <w:szCs w:val="24"/>
        </w:rPr>
      </w:pPr>
    </w:p>
    <w:p w14:paraId="749DF304" w14:textId="6B94A6D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b/>
          <w:sz w:val="24"/>
          <w:szCs w:val="24"/>
        </w:rPr>
        <w:t xml:space="preserve">Table </w:t>
      </w:r>
      <w:r w:rsidR="00EE62C1" w:rsidRPr="00F37EEB">
        <w:rPr>
          <w:rFonts w:ascii="Times New Roman" w:hAnsi="Times New Roman" w:cs="Times New Roman"/>
          <w:b/>
          <w:sz w:val="24"/>
          <w:szCs w:val="24"/>
        </w:rPr>
        <w:t>S</w:t>
      </w:r>
      <w:r w:rsidRPr="00F37EEB">
        <w:rPr>
          <w:rFonts w:ascii="Times New Roman" w:hAnsi="Times New Roman" w:cs="Times New Roman"/>
          <w:b/>
          <w:sz w:val="24"/>
          <w:szCs w:val="24"/>
        </w:rPr>
        <w:t>1</w:t>
      </w:r>
      <w:r w:rsidRPr="00F37EEB">
        <w:rPr>
          <w:rFonts w:ascii="Times New Roman" w:hAnsi="Times New Roman" w:cs="Times New Roman"/>
          <w:sz w:val="24"/>
          <w:szCs w:val="24"/>
        </w:rPr>
        <w:t>. Study Sites and Investigators for KEYNOTE-087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2970"/>
        <w:gridCol w:w="2970"/>
      </w:tblGrid>
      <w:tr w:rsidR="00E12CF3" w:rsidRPr="00F37EEB" w14:paraId="161B9815" w14:textId="77777777" w:rsidTr="00CF721B">
        <w:tc>
          <w:tcPr>
            <w:tcW w:w="4405" w:type="dxa"/>
          </w:tcPr>
          <w:p w14:paraId="6DA499DC" w14:textId="77777777" w:rsidR="00121FCB" w:rsidRPr="00F37EEB" w:rsidRDefault="00121FCB" w:rsidP="00121FCB">
            <w:pPr>
              <w:rPr>
                <w:rFonts w:ascii="Times New Roman" w:hAnsi="Times New Roman" w:cs="Times New Roman"/>
                <w:b/>
                <w:sz w:val="24"/>
                <w:szCs w:val="24"/>
              </w:rPr>
            </w:pPr>
            <w:r w:rsidRPr="00F37EEB">
              <w:rPr>
                <w:rFonts w:ascii="Times New Roman" w:hAnsi="Times New Roman" w:cs="Times New Roman"/>
                <w:b/>
                <w:sz w:val="24"/>
                <w:szCs w:val="24"/>
              </w:rPr>
              <w:t>Site</w:t>
            </w:r>
          </w:p>
        </w:tc>
        <w:tc>
          <w:tcPr>
            <w:tcW w:w="2970" w:type="dxa"/>
          </w:tcPr>
          <w:p w14:paraId="5EAF907F" w14:textId="77777777" w:rsidR="00121FCB" w:rsidRPr="00F37EEB" w:rsidRDefault="00121FCB" w:rsidP="00121FCB">
            <w:pPr>
              <w:jc w:val="center"/>
              <w:rPr>
                <w:rFonts w:ascii="Times New Roman" w:hAnsi="Times New Roman" w:cs="Times New Roman"/>
                <w:b/>
                <w:sz w:val="24"/>
                <w:szCs w:val="24"/>
              </w:rPr>
            </w:pPr>
            <w:r w:rsidRPr="00F37EEB">
              <w:rPr>
                <w:rFonts w:ascii="Times New Roman" w:hAnsi="Times New Roman" w:cs="Times New Roman"/>
                <w:b/>
                <w:sz w:val="24"/>
                <w:szCs w:val="24"/>
              </w:rPr>
              <w:t>Location</w:t>
            </w:r>
          </w:p>
        </w:tc>
        <w:tc>
          <w:tcPr>
            <w:tcW w:w="2970" w:type="dxa"/>
          </w:tcPr>
          <w:p w14:paraId="1047307B" w14:textId="77777777" w:rsidR="00121FCB" w:rsidRPr="00F37EEB" w:rsidRDefault="00121FCB" w:rsidP="00121FCB">
            <w:pPr>
              <w:jc w:val="center"/>
              <w:rPr>
                <w:rFonts w:ascii="Times New Roman" w:hAnsi="Times New Roman" w:cs="Times New Roman"/>
                <w:b/>
                <w:sz w:val="24"/>
                <w:szCs w:val="24"/>
              </w:rPr>
            </w:pPr>
            <w:r w:rsidRPr="00F37EEB">
              <w:rPr>
                <w:rFonts w:ascii="Times New Roman" w:hAnsi="Times New Roman" w:cs="Times New Roman"/>
                <w:b/>
                <w:sz w:val="24"/>
                <w:szCs w:val="24"/>
              </w:rPr>
              <w:t>Principal Investigator</w:t>
            </w:r>
          </w:p>
        </w:tc>
      </w:tr>
      <w:tr w:rsidR="00E12CF3" w:rsidRPr="00F37EEB" w14:paraId="01E79766" w14:textId="77777777" w:rsidTr="00CF721B">
        <w:tc>
          <w:tcPr>
            <w:tcW w:w="4405" w:type="dxa"/>
          </w:tcPr>
          <w:p w14:paraId="3BA6165A"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Stanford Cancer Institute</w:t>
            </w:r>
          </w:p>
        </w:tc>
        <w:tc>
          <w:tcPr>
            <w:tcW w:w="2970" w:type="dxa"/>
            <w:vAlign w:val="bottom"/>
          </w:tcPr>
          <w:p w14:paraId="6DB4416D"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Stanford, CA, USA</w:t>
            </w:r>
          </w:p>
        </w:tc>
        <w:tc>
          <w:tcPr>
            <w:tcW w:w="2970" w:type="dxa"/>
            <w:vAlign w:val="bottom"/>
          </w:tcPr>
          <w:p w14:paraId="373EDE6C"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Ranjana Advani</w:t>
            </w:r>
          </w:p>
        </w:tc>
      </w:tr>
      <w:tr w:rsidR="00E12CF3" w:rsidRPr="00F37EEB" w14:paraId="6EB381E7" w14:textId="77777777" w:rsidTr="00CF721B">
        <w:tc>
          <w:tcPr>
            <w:tcW w:w="4405" w:type="dxa"/>
          </w:tcPr>
          <w:p w14:paraId="2CA7E671" w14:textId="158F1D7F" w:rsidR="00121FCB" w:rsidRPr="00F37EEB" w:rsidRDefault="00AC0D33" w:rsidP="00AC0D33">
            <w:pPr>
              <w:rPr>
                <w:rFonts w:ascii="Times New Roman" w:hAnsi="Times New Roman" w:cs="Times New Roman"/>
                <w:sz w:val="24"/>
                <w:szCs w:val="24"/>
              </w:rPr>
            </w:pPr>
            <w:r w:rsidRPr="00F37EEB">
              <w:rPr>
                <w:rFonts w:ascii="Times New Roman" w:hAnsi="Times New Roman" w:cs="Times New Roman"/>
                <w:sz w:val="24"/>
                <w:szCs w:val="24"/>
              </w:rPr>
              <w:t>Dana-</w:t>
            </w:r>
            <w:r w:rsidR="00121FCB" w:rsidRPr="00F37EEB">
              <w:rPr>
                <w:rFonts w:ascii="Times New Roman" w:hAnsi="Times New Roman" w:cs="Times New Roman"/>
                <w:sz w:val="24"/>
                <w:szCs w:val="24"/>
              </w:rPr>
              <w:t>Farber Cancer Center</w:t>
            </w:r>
          </w:p>
        </w:tc>
        <w:tc>
          <w:tcPr>
            <w:tcW w:w="2970" w:type="dxa"/>
            <w:vAlign w:val="bottom"/>
          </w:tcPr>
          <w:p w14:paraId="40405458"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Boston, MA, USA</w:t>
            </w:r>
          </w:p>
        </w:tc>
        <w:tc>
          <w:tcPr>
            <w:tcW w:w="2970" w:type="dxa"/>
            <w:vAlign w:val="bottom"/>
          </w:tcPr>
          <w:p w14:paraId="7EF095E6"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Philippe Armand</w:t>
            </w:r>
          </w:p>
        </w:tc>
      </w:tr>
      <w:tr w:rsidR="00E12CF3" w:rsidRPr="00F37EEB" w14:paraId="7BEB65B3" w14:textId="77777777" w:rsidTr="00CF721B">
        <w:tc>
          <w:tcPr>
            <w:tcW w:w="4405" w:type="dxa"/>
          </w:tcPr>
          <w:p w14:paraId="778B63BD" w14:textId="77777777" w:rsidR="00121FCB" w:rsidRPr="00F37EEB" w:rsidRDefault="00AC0D33" w:rsidP="00121FCB">
            <w:pPr>
              <w:rPr>
                <w:rFonts w:ascii="Times New Roman" w:hAnsi="Times New Roman" w:cs="Times New Roman"/>
                <w:sz w:val="24"/>
                <w:szCs w:val="24"/>
              </w:rPr>
            </w:pPr>
            <w:r w:rsidRPr="00F37EEB">
              <w:rPr>
                <w:rFonts w:ascii="Times New Roman" w:hAnsi="Times New Roman" w:cs="Times New Roman"/>
                <w:sz w:val="24"/>
                <w:szCs w:val="24"/>
              </w:rPr>
              <w:t xml:space="preserve">The University of Texas </w:t>
            </w:r>
            <w:r w:rsidR="00121FCB" w:rsidRPr="00F37EEB">
              <w:rPr>
                <w:rFonts w:ascii="Times New Roman" w:hAnsi="Times New Roman" w:cs="Times New Roman"/>
                <w:sz w:val="24"/>
                <w:szCs w:val="24"/>
              </w:rPr>
              <w:t>MD Anderson Cancer Center</w:t>
            </w:r>
          </w:p>
        </w:tc>
        <w:tc>
          <w:tcPr>
            <w:tcW w:w="2970" w:type="dxa"/>
            <w:vAlign w:val="bottom"/>
          </w:tcPr>
          <w:p w14:paraId="397E4E5C"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Houston, TX, USA</w:t>
            </w:r>
          </w:p>
        </w:tc>
        <w:tc>
          <w:tcPr>
            <w:tcW w:w="2970" w:type="dxa"/>
            <w:vAlign w:val="bottom"/>
          </w:tcPr>
          <w:p w14:paraId="3D90ED46"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Michelle Fanale</w:t>
            </w:r>
          </w:p>
        </w:tc>
      </w:tr>
      <w:tr w:rsidR="00E12CF3" w:rsidRPr="00F37EEB" w14:paraId="708684E4" w14:textId="77777777" w:rsidTr="00CF721B">
        <w:tc>
          <w:tcPr>
            <w:tcW w:w="4405" w:type="dxa"/>
          </w:tcPr>
          <w:p w14:paraId="10A98AFA"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The University of Chicago</w:t>
            </w:r>
          </w:p>
        </w:tc>
        <w:tc>
          <w:tcPr>
            <w:tcW w:w="2970" w:type="dxa"/>
            <w:vAlign w:val="bottom"/>
          </w:tcPr>
          <w:p w14:paraId="5345518A"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Chicago, IL, USA</w:t>
            </w:r>
          </w:p>
        </w:tc>
        <w:tc>
          <w:tcPr>
            <w:tcW w:w="2970" w:type="dxa"/>
            <w:vAlign w:val="bottom"/>
          </w:tcPr>
          <w:p w14:paraId="2556083B"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Justin Kline</w:t>
            </w:r>
          </w:p>
        </w:tc>
      </w:tr>
      <w:tr w:rsidR="00E12CF3" w:rsidRPr="00F37EEB" w14:paraId="534D7A21" w14:textId="77777777" w:rsidTr="00CF721B">
        <w:tc>
          <w:tcPr>
            <w:tcW w:w="4405" w:type="dxa"/>
          </w:tcPr>
          <w:p w14:paraId="73A50746" w14:textId="2E6B5061" w:rsidR="00121FCB" w:rsidRPr="00F37EEB" w:rsidRDefault="00121FCB" w:rsidP="00AC0D33">
            <w:pPr>
              <w:rPr>
                <w:rFonts w:ascii="Times New Roman" w:hAnsi="Times New Roman" w:cs="Times New Roman"/>
                <w:sz w:val="24"/>
                <w:szCs w:val="24"/>
              </w:rPr>
            </w:pPr>
            <w:r w:rsidRPr="00F37EEB">
              <w:rPr>
                <w:rFonts w:ascii="Times New Roman" w:hAnsi="Times New Roman" w:cs="Times New Roman"/>
                <w:sz w:val="24"/>
                <w:szCs w:val="24"/>
              </w:rPr>
              <w:t>Memorial Sloan</w:t>
            </w:r>
            <w:r w:rsidR="00AC0D33" w:rsidRPr="00F37EEB">
              <w:rPr>
                <w:rFonts w:ascii="Times New Roman" w:hAnsi="Times New Roman" w:cs="Times New Roman"/>
                <w:sz w:val="24"/>
                <w:szCs w:val="24"/>
              </w:rPr>
              <w:t xml:space="preserve"> </w:t>
            </w:r>
            <w:r w:rsidRPr="00F37EEB">
              <w:rPr>
                <w:rFonts w:ascii="Times New Roman" w:hAnsi="Times New Roman" w:cs="Times New Roman"/>
                <w:sz w:val="24"/>
                <w:szCs w:val="24"/>
              </w:rPr>
              <w:t>Kettering Cancer Center</w:t>
            </w:r>
          </w:p>
        </w:tc>
        <w:tc>
          <w:tcPr>
            <w:tcW w:w="2970" w:type="dxa"/>
            <w:vAlign w:val="bottom"/>
          </w:tcPr>
          <w:p w14:paraId="1D1510BA"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New York, NY, USA</w:t>
            </w:r>
          </w:p>
        </w:tc>
        <w:tc>
          <w:tcPr>
            <w:tcW w:w="2970" w:type="dxa"/>
            <w:vAlign w:val="bottom"/>
          </w:tcPr>
          <w:p w14:paraId="4C2F72A1"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Craig Moskowitz</w:t>
            </w:r>
          </w:p>
        </w:tc>
      </w:tr>
      <w:tr w:rsidR="00E12CF3" w:rsidRPr="00F37EEB" w14:paraId="6335D3A7" w14:textId="77777777" w:rsidTr="00CF721B">
        <w:tc>
          <w:tcPr>
            <w:tcW w:w="4405" w:type="dxa"/>
          </w:tcPr>
          <w:p w14:paraId="5E53368D" w14:textId="65F75867" w:rsidR="00121FCB" w:rsidRPr="00F37EEB" w:rsidRDefault="00121FCB" w:rsidP="00AC0D33">
            <w:pPr>
              <w:rPr>
                <w:rFonts w:ascii="Times New Roman" w:hAnsi="Times New Roman" w:cs="Times New Roman"/>
                <w:sz w:val="24"/>
                <w:szCs w:val="24"/>
              </w:rPr>
            </w:pPr>
            <w:r w:rsidRPr="00F37EEB">
              <w:rPr>
                <w:rFonts w:ascii="Times New Roman" w:hAnsi="Times New Roman" w:cs="Times New Roman"/>
                <w:sz w:val="24"/>
                <w:szCs w:val="24"/>
              </w:rPr>
              <w:t>University of Alabama</w:t>
            </w:r>
            <w:r w:rsidR="00AC0D33" w:rsidRPr="00F37EEB">
              <w:rPr>
                <w:rFonts w:ascii="Times New Roman" w:hAnsi="Times New Roman" w:cs="Times New Roman"/>
                <w:sz w:val="24"/>
                <w:szCs w:val="24"/>
              </w:rPr>
              <w:t>–</w:t>
            </w:r>
            <w:r w:rsidRPr="00F37EEB">
              <w:rPr>
                <w:rFonts w:ascii="Times New Roman" w:hAnsi="Times New Roman" w:cs="Times New Roman"/>
                <w:sz w:val="24"/>
                <w:szCs w:val="24"/>
              </w:rPr>
              <w:t>Birmingham</w:t>
            </w:r>
          </w:p>
        </w:tc>
        <w:tc>
          <w:tcPr>
            <w:tcW w:w="2970" w:type="dxa"/>
            <w:vAlign w:val="bottom"/>
          </w:tcPr>
          <w:p w14:paraId="3960B503"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Birmingham, AL, USA</w:t>
            </w:r>
          </w:p>
        </w:tc>
        <w:tc>
          <w:tcPr>
            <w:tcW w:w="2970" w:type="dxa"/>
            <w:vAlign w:val="bottom"/>
          </w:tcPr>
          <w:p w14:paraId="4E0CFC3F"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Amitkumar Mehta</w:t>
            </w:r>
          </w:p>
        </w:tc>
      </w:tr>
      <w:tr w:rsidR="00E12CF3" w:rsidRPr="00F37EEB" w14:paraId="5D2AF46B" w14:textId="77777777" w:rsidTr="00CF721B">
        <w:tc>
          <w:tcPr>
            <w:tcW w:w="4405" w:type="dxa"/>
            <w:vAlign w:val="bottom"/>
          </w:tcPr>
          <w:p w14:paraId="2305948C"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City of Hope</w:t>
            </w:r>
          </w:p>
        </w:tc>
        <w:tc>
          <w:tcPr>
            <w:tcW w:w="2970" w:type="dxa"/>
            <w:vAlign w:val="bottom"/>
          </w:tcPr>
          <w:p w14:paraId="28208166"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Duarte, CA, USA</w:t>
            </w:r>
          </w:p>
        </w:tc>
        <w:tc>
          <w:tcPr>
            <w:tcW w:w="2970" w:type="dxa"/>
            <w:vAlign w:val="bottom"/>
          </w:tcPr>
          <w:p w14:paraId="0210E4EC"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Robert Chen</w:t>
            </w:r>
          </w:p>
        </w:tc>
      </w:tr>
      <w:tr w:rsidR="00E12CF3" w:rsidRPr="00F37EEB" w14:paraId="444DEE20" w14:textId="77777777" w:rsidTr="00CF721B">
        <w:tc>
          <w:tcPr>
            <w:tcW w:w="4405" w:type="dxa"/>
            <w:vAlign w:val="bottom"/>
          </w:tcPr>
          <w:p w14:paraId="53EFA00A"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Jewish General Hospital</w:t>
            </w:r>
          </w:p>
        </w:tc>
        <w:tc>
          <w:tcPr>
            <w:tcW w:w="2970" w:type="dxa"/>
            <w:vAlign w:val="bottom"/>
          </w:tcPr>
          <w:p w14:paraId="2ADB7115"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Montreal, Canada</w:t>
            </w:r>
          </w:p>
        </w:tc>
        <w:tc>
          <w:tcPr>
            <w:tcW w:w="2970" w:type="dxa"/>
            <w:vAlign w:val="bottom"/>
          </w:tcPr>
          <w:p w14:paraId="3F8DF71D"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Nathalie Johnson</w:t>
            </w:r>
          </w:p>
        </w:tc>
      </w:tr>
      <w:tr w:rsidR="00E12CF3" w:rsidRPr="00F37EEB" w14:paraId="5CC003A2" w14:textId="77777777" w:rsidTr="00CF721B">
        <w:tc>
          <w:tcPr>
            <w:tcW w:w="4405" w:type="dxa"/>
            <w:vAlign w:val="bottom"/>
          </w:tcPr>
          <w:p w14:paraId="7CB50C40"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Hokkaido University Hospital</w:t>
            </w:r>
          </w:p>
        </w:tc>
        <w:tc>
          <w:tcPr>
            <w:tcW w:w="2970" w:type="dxa"/>
            <w:vAlign w:val="bottom"/>
          </w:tcPr>
          <w:p w14:paraId="48A3F028"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Sapporo, Japan</w:t>
            </w:r>
          </w:p>
        </w:tc>
        <w:tc>
          <w:tcPr>
            <w:tcW w:w="2970" w:type="dxa"/>
            <w:vAlign w:val="bottom"/>
          </w:tcPr>
          <w:p w14:paraId="54410094"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Takanori Teshima</w:t>
            </w:r>
          </w:p>
        </w:tc>
      </w:tr>
      <w:tr w:rsidR="00E12CF3" w:rsidRPr="00F37EEB" w14:paraId="05BD4AB0" w14:textId="77777777" w:rsidTr="00CF721B">
        <w:tc>
          <w:tcPr>
            <w:tcW w:w="4405" w:type="dxa"/>
            <w:vAlign w:val="bottom"/>
          </w:tcPr>
          <w:p w14:paraId="4D583DD6"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Yamagata University Hospital</w:t>
            </w:r>
          </w:p>
        </w:tc>
        <w:tc>
          <w:tcPr>
            <w:tcW w:w="2970" w:type="dxa"/>
            <w:vAlign w:val="bottom"/>
          </w:tcPr>
          <w:p w14:paraId="4D49085E"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Yamagata, Japan</w:t>
            </w:r>
          </w:p>
        </w:tc>
        <w:tc>
          <w:tcPr>
            <w:tcW w:w="2970" w:type="dxa"/>
            <w:vAlign w:val="bottom"/>
          </w:tcPr>
          <w:p w14:paraId="05D2DEE2"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Kenichi Ishizawa</w:t>
            </w:r>
          </w:p>
        </w:tc>
      </w:tr>
      <w:tr w:rsidR="00E12CF3" w:rsidRPr="00F37EEB" w14:paraId="27E1C19F" w14:textId="77777777" w:rsidTr="00CF721B">
        <w:tc>
          <w:tcPr>
            <w:tcW w:w="4405" w:type="dxa"/>
            <w:vAlign w:val="bottom"/>
          </w:tcPr>
          <w:p w14:paraId="49E6F976"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Keio University Hospital</w:t>
            </w:r>
          </w:p>
        </w:tc>
        <w:tc>
          <w:tcPr>
            <w:tcW w:w="2970" w:type="dxa"/>
            <w:vAlign w:val="bottom"/>
          </w:tcPr>
          <w:p w14:paraId="3CFCEE32"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Tokyo, Japan</w:t>
            </w:r>
          </w:p>
        </w:tc>
        <w:tc>
          <w:tcPr>
            <w:tcW w:w="2970" w:type="dxa"/>
            <w:vAlign w:val="bottom"/>
          </w:tcPr>
          <w:p w14:paraId="4E4AD532"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Shinichiro Okamoto</w:t>
            </w:r>
          </w:p>
        </w:tc>
      </w:tr>
      <w:tr w:rsidR="00E12CF3" w:rsidRPr="00F37EEB" w14:paraId="33EC7EF3" w14:textId="77777777" w:rsidTr="00CF721B">
        <w:trPr>
          <w:trHeight w:val="503"/>
        </w:trPr>
        <w:tc>
          <w:tcPr>
            <w:tcW w:w="4405" w:type="dxa"/>
            <w:vAlign w:val="bottom"/>
          </w:tcPr>
          <w:p w14:paraId="1ACDBE2A"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Nagoya University Hospital</w:t>
            </w:r>
          </w:p>
        </w:tc>
        <w:tc>
          <w:tcPr>
            <w:tcW w:w="2970" w:type="dxa"/>
            <w:vAlign w:val="bottom"/>
          </w:tcPr>
          <w:p w14:paraId="62051D15"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Nagoya, Japan</w:t>
            </w:r>
          </w:p>
        </w:tc>
        <w:tc>
          <w:tcPr>
            <w:tcW w:w="2970" w:type="dxa"/>
            <w:vAlign w:val="bottom"/>
          </w:tcPr>
          <w:p w14:paraId="7939A7EF" w14:textId="4F90B03F"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 xml:space="preserve">Akihiro Tomita / </w:t>
            </w:r>
            <w:r w:rsidR="004D18EC" w:rsidRPr="00F37EEB">
              <w:rPr>
                <w:rFonts w:ascii="Times New Roman" w:hAnsi="Times New Roman" w:cs="Times New Roman"/>
                <w:sz w:val="24"/>
                <w:szCs w:val="24"/>
              </w:rPr>
              <w:br/>
            </w:r>
            <w:r w:rsidRPr="00F37EEB">
              <w:rPr>
                <w:rFonts w:ascii="Times New Roman" w:hAnsi="Times New Roman" w:cs="Times New Roman"/>
                <w:sz w:val="24"/>
                <w:szCs w:val="24"/>
              </w:rPr>
              <w:t>Fumihiko Hayakawa</w:t>
            </w:r>
          </w:p>
        </w:tc>
      </w:tr>
      <w:tr w:rsidR="00E12CF3" w:rsidRPr="00F37EEB" w14:paraId="5FC5D135" w14:textId="77777777" w:rsidTr="00CF721B">
        <w:tc>
          <w:tcPr>
            <w:tcW w:w="4405" w:type="dxa"/>
            <w:vAlign w:val="bottom"/>
          </w:tcPr>
          <w:p w14:paraId="12CF0553" w14:textId="77777777" w:rsidR="00121FCB" w:rsidRPr="00F37EEB" w:rsidRDefault="00121FCB" w:rsidP="00121FCB">
            <w:pPr>
              <w:rPr>
                <w:rFonts w:ascii="Times New Roman" w:hAnsi="Times New Roman" w:cs="Times New Roman"/>
                <w:sz w:val="24"/>
                <w:szCs w:val="24"/>
              </w:rPr>
            </w:pPr>
            <w:proofErr w:type="spellStart"/>
            <w:r w:rsidRPr="00F37EEB">
              <w:rPr>
                <w:rFonts w:ascii="Times New Roman" w:hAnsi="Times New Roman" w:cs="Times New Roman"/>
                <w:sz w:val="24"/>
                <w:szCs w:val="24"/>
              </w:rPr>
              <w:t>Kindai</w:t>
            </w:r>
            <w:proofErr w:type="spellEnd"/>
            <w:r w:rsidRPr="00F37EEB">
              <w:rPr>
                <w:rFonts w:ascii="Times New Roman" w:hAnsi="Times New Roman" w:cs="Times New Roman"/>
                <w:sz w:val="24"/>
                <w:szCs w:val="24"/>
              </w:rPr>
              <w:t xml:space="preserve"> University Hospital</w:t>
            </w:r>
          </w:p>
        </w:tc>
        <w:tc>
          <w:tcPr>
            <w:tcW w:w="2970" w:type="dxa"/>
            <w:vAlign w:val="bottom"/>
          </w:tcPr>
          <w:p w14:paraId="2B0BFAD9"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Osaka, Japan</w:t>
            </w:r>
          </w:p>
        </w:tc>
        <w:tc>
          <w:tcPr>
            <w:tcW w:w="2970" w:type="dxa"/>
            <w:vAlign w:val="bottom"/>
          </w:tcPr>
          <w:p w14:paraId="05A32B6E" w14:textId="77777777" w:rsidR="00121FCB" w:rsidRPr="00F37EEB" w:rsidRDefault="00121FCB" w:rsidP="00121FCB">
            <w:pPr>
              <w:jc w:val="center"/>
              <w:rPr>
                <w:rFonts w:ascii="Times New Roman" w:hAnsi="Times New Roman" w:cs="Times New Roman"/>
                <w:sz w:val="24"/>
                <w:szCs w:val="24"/>
              </w:rPr>
            </w:pPr>
            <w:proofErr w:type="spellStart"/>
            <w:r w:rsidRPr="00F37EEB">
              <w:rPr>
                <w:rFonts w:ascii="Times New Roman" w:hAnsi="Times New Roman" w:cs="Times New Roman"/>
                <w:sz w:val="24"/>
                <w:szCs w:val="24"/>
              </w:rPr>
              <w:t>Itaru</w:t>
            </w:r>
            <w:proofErr w:type="spellEnd"/>
            <w:r w:rsidRPr="00F37EEB">
              <w:rPr>
                <w:rFonts w:ascii="Times New Roman" w:hAnsi="Times New Roman" w:cs="Times New Roman"/>
                <w:sz w:val="24"/>
                <w:szCs w:val="24"/>
              </w:rPr>
              <w:t xml:space="preserve"> Matsumura</w:t>
            </w:r>
          </w:p>
        </w:tc>
      </w:tr>
      <w:tr w:rsidR="00E12CF3" w:rsidRPr="00F37EEB" w14:paraId="622008C9" w14:textId="77777777" w:rsidTr="00CF721B">
        <w:tc>
          <w:tcPr>
            <w:tcW w:w="4405" w:type="dxa"/>
            <w:vAlign w:val="bottom"/>
          </w:tcPr>
          <w:p w14:paraId="42F7CB93"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Okayama University Hospital</w:t>
            </w:r>
          </w:p>
        </w:tc>
        <w:tc>
          <w:tcPr>
            <w:tcW w:w="2970" w:type="dxa"/>
            <w:vAlign w:val="bottom"/>
          </w:tcPr>
          <w:p w14:paraId="3749A0C4"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Okayama City, Japan</w:t>
            </w:r>
          </w:p>
        </w:tc>
        <w:tc>
          <w:tcPr>
            <w:tcW w:w="2970" w:type="dxa"/>
            <w:vAlign w:val="bottom"/>
          </w:tcPr>
          <w:p w14:paraId="1EA95B4B"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Yoshinobu Maeda</w:t>
            </w:r>
          </w:p>
        </w:tc>
      </w:tr>
      <w:tr w:rsidR="00E12CF3" w:rsidRPr="00F37EEB" w14:paraId="69FD665F" w14:textId="77777777" w:rsidTr="00CF721B">
        <w:tc>
          <w:tcPr>
            <w:tcW w:w="4405" w:type="dxa"/>
            <w:vAlign w:val="bottom"/>
          </w:tcPr>
          <w:p w14:paraId="01FDFE3C"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lastRenderedPageBreak/>
              <w:t>Kyushu University Hospital</w:t>
            </w:r>
          </w:p>
        </w:tc>
        <w:tc>
          <w:tcPr>
            <w:tcW w:w="2970" w:type="dxa"/>
            <w:vAlign w:val="bottom"/>
          </w:tcPr>
          <w:p w14:paraId="080EF6E7"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Fukuoka, Japan</w:t>
            </w:r>
          </w:p>
        </w:tc>
        <w:tc>
          <w:tcPr>
            <w:tcW w:w="2970" w:type="dxa"/>
            <w:vAlign w:val="bottom"/>
          </w:tcPr>
          <w:p w14:paraId="4122AAC0"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Koji Kato</w:t>
            </w:r>
          </w:p>
        </w:tc>
      </w:tr>
      <w:tr w:rsidR="00E12CF3" w:rsidRPr="00F37EEB" w14:paraId="16F9DA99" w14:textId="77777777" w:rsidTr="00CF721B">
        <w:tc>
          <w:tcPr>
            <w:tcW w:w="4405" w:type="dxa"/>
            <w:vAlign w:val="bottom"/>
          </w:tcPr>
          <w:p w14:paraId="394D4B3D"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Austin Hospital</w:t>
            </w:r>
          </w:p>
        </w:tc>
        <w:tc>
          <w:tcPr>
            <w:tcW w:w="2970" w:type="dxa"/>
            <w:vAlign w:val="bottom"/>
          </w:tcPr>
          <w:p w14:paraId="654C3F3F"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Melbourne, Australia</w:t>
            </w:r>
          </w:p>
        </w:tc>
        <w:tc>
          <w:tcPr>
            <w:tcW w:w="2970" w:type="dxa"/>
            <w:vAlign w:val="bottom"/>
          </w:tcPr>
          <w:p w14:paraId="392336CB"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Andrew Grigg</w:t>
            </w:r>
          </w:p>
        </w:tc>
      </w:tr>
      <w:tr w:rsidR="00E12CF3" w:rsidRPr="00F37EEB" w14:paraId="1F4381E2" w14:textId="77777777" w:rsidTr="00CF721B">
        <w:tc>
          <w:tcPr>
            <w:tcW w:w="4405" w:type="dxa"/>
            <w:vAlign w:val="bottom"/>
          </w:tcPr>
          <w:p w14:paraId="0A43D2B0"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Concord Repatriation &amp; General Hospital</w:t>
            </w:r>
          </w:p>
        </w:tc>
        <w:tc>
          <w:tcPr>
            <w:tcW w:w="2970" w:type="dxa"/>
            <w:vAlign w:val="bottom"/>
          </w:tcPr>
          <w:p w14:paraId="66F658C4"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Concord, Australia</w:t>
            </w:r>
          </w:p>
        </w:tc>
        <w:tc>
          <w:tcPr>
            <w:tcW w:w="2970" w:type="dxa"/>
            <w:vAlign w:val="bottom"/>
          </w:tcPr>
          <w:p w14:paraId="13B84533"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Robin Gasiorowski</w:t>
            </w:r>
          </w:p>
        </w:tc>
      </w:tr>
      <w:tr w:rsidR="00E12CF3" w:rsidRPr="00F37EEB" w14:paraId="16D69DE5" w14:textId="77777777" w:rsidTr="00CF721B">
        <w:tc>
          <w:tcPr>
            <w:tcW w:w="4405" w:type="dxa"/>
            <w:vAlign w:val="bottom"/>
          </w:tcPr>
          <w:p w14:paraId="7BDA7218"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Russian Oncological Research Center </w:t>
            </w:r>
            <w:proofErr w:type="spellStart"/>
            <w:r w:rsidRPr="00F37EEB">
              <w:rPr>
                <w:rFonts w:ascii="Times New Roman" w:hAnsi="Times New Roman" w:cs="Times New Roman"/>
                <w:sz w:val="24"/>
                <w:szCs w:val="24"/>
              </w:rPr>
              <w:t>n.a.</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N.</w:t>
            </w:r>
            <w:proofErr w:type="gramStart"/>
            <w:r w:rsidRPr="00F37EEB">
              <w:rPr>
                <w:rFonts w:ascii="Times New Roman" w:hAnsi="Times New Roman" w:cs="Times New Roman"/>
                <w:sz w:val="24"/>
                <w:szCs w:val="24"/>
              </w:rPr>
              <w:t>N.Blokhin</w:t>
            </w:r>
            <w:proofErr w:type="spellEnd"/>
            <w:proofErr w:type="gramEnd"/>
            <w:r w:rsidRPr="00F37EEB">
              <w:rPr>
                <w:rFonts w:ascii="Times New Roman" w:hAnsi="Times New Roman" w:cs="Times New Roman"/>
                <w:sz w:val="24"/>
                <w:szCs w:val="24"/>
              </w:rPr>
              <w:t xml:space="preserve"> of RAMS</w:t>
            </w:r>
          </w:p>
        </w:tc>
        <w:tc>
          <w:tcPr>
            <w:tcW w:w="2970" w:type="dxa"/>
            <w:vAlign w:val="bottom"/>
          </w:tcPr>
          <w:p w14:paraId="06580F5D"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Moscow, Russia</w:t>
            </w:r>
          </w:p>
        </w:tc>
        <w:tc>
          <w:tcPr>
            <w:tcW w:w="2970" w:type="dxa"/>
            <w:vAlign w:val="bottom"/>
          </w:tcPr>
          <w:p w14:paraId="7B521402" w14:textId="77777777" w:rsidR="00121FCB" w:rsidRPr="00F37EEB" w:rsidRDefault="00121FCB" w:rsidP="00121FCB">
            <w:pPr>
              <w:jc w:val="center"/>
              <w:rPr>
                <w:rFonts w:ascii="Times New Roman" w:hAnsi="Times New Roman" w:cs="Times New Roman"/>
                <w:sz w:val="24"/>
                <w:szCs w:val="24"/>
              </w:rPr>
            </w:pPr>
            <w:proofErr w:type="spellStart"/>
            <w:r w:rsidRPr="00F37EEB">
              <w:rPr>
                <w:rFonts w:ascii="Times New Roman" w:hAnsi="Times New Roman" w:cs="Times New Roman"/>
                <w:sz w:val="24"/>
                <w:szCs w:val="24"/>
              </w:rPr>
              <w:t>Dzhelil</w:t>
            </w:r>
            <w:proofErr w:type="spellEnd"/>
            <w:r w:rsidRPr="00F37EEB">
              <w:rPr>
                <w:rFonts w:ascii="Times New Roman" w:hAnsi="Times New Roman" w:cs="Times New Roman"/>
                <w:sz w:val="24"/>
                <w:szCs w:val="24"/>
              </w:rPr>
              <w:t xml:space="preserve"> Osmanov</w:t>
            </w:r>
          </w:p>
        </w:tc>
      </w:tr>
      <w:tr w:rsidR="00E12CF3" w:rsidRPr="00F37EEB" w14:paraId="7941EDE9" w14:textId="77777777" w:rsidTr="00CF721B">
        <w:tc>
          <w:tcPr>
            <w:tcW w:w="4405" w:type="dxa"/>
            <w:vAlign w:val="bottom"/>
          </w:tcPr>
          <w:p w14:paraId="427415C2"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FGBU </w:t>
            </w:r>
            <w:proofErr w:type="spellStart"/>
            <w:r w:rsidRPr="00F37EEB">
              <w:rPr>
                <w:rFonts w:ascii="Times New Roman" w:hAnsi="Times New Roman" w:cs="Times New Roman"/>
                <w:sz w:val="24"/>
                <w:szCs w:val="24"/>
              </w:rPr>
              <w:t>RosNIIGT</w:t>
            </w:r>
            <w:proofErr w:type="spellEnd"/>
            <w:r w:rsidRPr="00F37EEB">
              <w:rPr>
                <w:rFonts w:ascii="Times New Roman" w:hAnsi="Times New Roman" w:cs="Times New Roman"/>
                <w:sz w:val="24"/>
                <w:szCs w:val="24"/>
              </w:rPr>
              <w:t xml:space="preserve"> FMBA of Russia</w:t>
            </w:r>
          </w:p>
        </w:tc>
        <w:tc>
          <w:tcPr>
            <w:tcW w:w="2970" w:type="dxa"/>
            <w:vAlign w:val="bottom"/>
          </w:tcPr>
          <w:p w14:paraId="7A739CD3"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St. Petersburg, Russia</w:t>
            </w:r>
          </w:p>
        </w:tc>
        <w:tc>
          <w:tcPr>
            <w:tcW w:w="2970" w:type="dxa"/>
            <w:vAlign w:val="bottom"/>
          </w:tcPr>
          <w:p w14:paraId="40543354"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Sergey Voloshin</w:t>
            </w:r>
          </w:p>
        </w:tc>
      </w:tr>
      <w:tr w:rsidR="00E12CF3" w:rsidRPr="00F37EEB" w14:paraId="076DBC5F" w14:textId="77777777" w:rsidTr="00CF721B">
        <w:tc>
          <w:tcPr>
            <w:tcW w:w="4405" w:type="dxa"/>
            <w:vAlign w:val="bottom"/>
          </w:tcPr>
          <w:p w14:paraId="71510006"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National Medical and Surgical Center </w:t>
            </w:r>
            <w:proofErr w:type="spellStart"/>
            <w:r w:rsidRPr="00F37EEB">
              <w:rPr>
                <w:rFonts w:ascii="Times New Roman" w:hAnsi="Times New Roman" w:cs="Times New Roman"/>
                <w:sz w:val="24"/>
                <w:szCs w:val="24"/>
              </w:rPr>
              <w:t>n.a.</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N.</w:t>
            </w:r>
            <w:proofErr w:type="gramStart"/>
            <w:r w:rsidRPr="00F37EEB">
              <w:rPr>
                <w:rFonts w:ascii="Times New Roman" w:hAnsi="Times New Roman" w:cs="Times New Roman"/>
                <w:sz w:val="24"/>
                <w:szCs w:val="24"/>
              </w:rPr>
              <w:t>I.Pirogov</w:t>
            </w:r>
            <w:proofErr w:type="spellEnd"/>
            <w:proofErr w:type="gramEnd"/>
          </w:p>
        </w:tc>
        <w:tc>
          <w:tcPr>
            <w:tcW w:w="2970" w:type="dxa"/>
            <w:vAlign w:val="bottom"/>
          </w:tcPr>
          <w:p w14:paraId="4B7AD419"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Moscow, Russia</w:t>
            </w:r>
          </w:p>
        </w:tc>
        <w:tc>
          <w:tcPr>
            <w:tcW w:w="2970" w:type="dxa"/>
            <w:vAlign w:val="bottom"/>
          </w:tcPr>
          <w:p w14:paraId="4227AEE7"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Vladimir Melnichenko</w:t>
            </w:r>
          </w:p>
        </w:tc>
      </w:tr>
      <w:tr w:rsidR="00E12CF3" w:rsidRPr="00F37EEB" w14:paraId="278C4509" w14:textId="77777777" w:rsidTr="00CF721B">
        <w:tc>
          <w:tcPr>
            <w:tcW w:w="4405" w:type="dxa"/>
            <w:vAlign w:val="bottom"/>
          </w:tcPr>
          <w:p w14:paraId="17E043EF"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Sheba Medical Center</w:t>
            </w:r>
          </w:p>
        </w:tc>
        <w:tc>
          <w:tcPr>
            <w:tcW w:w="2970" w:type="dxa"/>
            <w:vAlign w:val="bottom"/>
          </w:tcPr>
          <w:p w14:paraId="119ADCE0"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Ramat Gan, Israel</w:t>
            </w:r>
          </w:p>
        </w:tc>
        <w:tc>
          <w:tcPr>
            <w:tcW w:w="2970" w:type="dxa"/>
            <w:vAlign w:val="bottom"/>
          </w:tcPr>
          <w:p w14:paraId="7D1847ED"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Arnon Nagler</w:t>
            </w:r>
          </w:p>
        </w:tc>
      </w:tr>
      <w:tr w:rsidR="00E12CF3" w:rsidRPr="00F37EEB" w14:paraId="206E666B" w14:textId="77777777" w:rsidTr="00CF721B">
        <w:tc>
          <w:tcPr>
            <w:tcW w:w="4405" w:type="dxa"/>
            <w:vAlign w:val="bottom"/>
          </w:tcPr>
          <w:p w14:paraId="4B414083"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Hadassah Ein Karem Jerusalem</w:t>
            </w:r>
          </w:p>
        </w:tc>
        <w:tc>
          <w:tcPr>
            <w:tcW w:w="2970" w:type="dxa"/>
            <w:vAlign w:val="bottom"/>
          </w:tcPr>
          <w:p w14:paraId="2154BE0E"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Jerusalem, Israel</w:t>
            </w:r>
          </w:p>
        </w:tc>
        <w:tc>
          <w:tcPr>
            <w:tcW w:w="2970" w:type="dxa"/>
            <w:vAlign w:val="bottom"/>
          </w:tcPr>
          <w:p w14:paraId="4B0BD81B"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Dina Ben Yehuda</w:t>
            </w:r>
          </w:p>
        </w:tc>
      </w:tr>
      <w:tr w:rsidR="00E12CF3" w:rsidRPr="00F37EEB" w14:paraId="215EFB65" w14:textId="77777777" w:rsidTr="00CF721B">
        <w:tc>
          <w:tcPr>
            <w:tcW w:w="4405" w:type="dxa"/>
            <w:vAlign w:val="bottom"/>
          </w:tcPr>
          <w:p w14:paraId="465BCBD8" w14:textId="77777777" w:rsidR="00121FCB" w:rsidRPr="00F37EEB" w:rsidRDefault="00121FCB" w:rsidP="00121FCB">
            <w:pPr>
              <w:rPr>
                <w:rFonts w:ascii="Times New Roman" w:hAnsi="Times New Roman" w:cs="Times New Roman"/>
                <w:sz w:val="24"/>
                <w:szCs w:val="24"/>
              </w:rPr>
            </w:pPr>
            <w:proofErr w:type="spellStart"/>
            <w:r w:rsidRPr="00F37EEB">
              <w:rPr>
                <w:rFonts w:ascii="Times New Roman" w:hAnsi="Times New Roman" w:cs="Times New Roman"/>
                <w:sz w:val="24"/>
                <w:szCs w:val="24"/>
              </w:rPr>
              <w:t>Sourasky</w:t>
            </w:r>
            <w:proofErr w:type="spellEnd"/>
            <w:r w:rsidRPr="00F37EEB">
              <w:rPr>
                <w:rFonts w:ascii="Times New Roman" w:hAnsi="Times New Roman" w:cs="Times New Roman"/>
                <w:sz w:val="24"/>
                <w:szCs w:val="24"/>
              </w:rPr>
              <w:t xml:space="preserve"> Medical Center</w:t>
            </w:r>
          </w:p>
        </w:tc>
        <w:tc>
          <w:tcPr>
            <w:tcW w:w="2970" w:type="dxa"/>
            <w:vAlign w:val="bottom"/>
          </w:tcPr>
          <w:p w14:paraId="4AA8076B"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Tel Aviv-Yafo, Israel</w:t>
            </w:r>
          </w:p>
        </w:tc>
        <w:tc>
          <w:tcPr>
            <w:tcW w:w="2970" w:type="dxa"/>
            <w:vAlign w:val="bottom"/>
          </w:tcPr>
          <w:p w14:paraId="2B316791"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Nadav Sarid</w:t>
            </w:r>
          </w:p>
        </w:tc>
      </w:tr>
      <w:tr w:rsidR="00E12CF3" w:rsidRPr="00F37EEB" w14:paraId="3DA2C02B" w14:textId="77777777" w:rsidTr="00CF721B">
        <w:tc>
          <w:tcPr>
            <w:tcW w:w="4405" w:type="dxa"/>
            <w:vAlign w:val="bottom"/>
          </w:tcPr>
          <w:p w14:paraId="53DF23BD"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Rambam Health Care Campus</w:t>
            </w:r>
          </w:p>
        </w:tc>
        <w:tc>
          <w:tcPr>
            <w:tcW w:w="2970" w:type="dxa"/>
            <w:vAlign w:val="bottom"/>
          </w:tcPr>
          <w:p w14:paraId="326ADF87"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Haifa, Israel</w:t>
            </w:r>
          </w:p>
        </w:tc>
        <w:tc>
          <w:tcPr>
            <w:tcW w:w="2970" w:type="dxa"/>
            <w:vAlign w:val="bottom"/>
          </w:tcPr>
          <w:p w14:paraId="490E1E07"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Eldad Dann</w:t>
            </w:r>
          </w:p>
        </w:tc>
      </w:tr>
      <w:tr w:rsidR="00E12CF3" w:rsidRPr="00F37EEB" w14:paraId="274F7790" w14:textId="77777777" w:rsidTr="00CF721B">
        <w:tc>
          <w:tcPr>
            <w:tcW w:w="4405" w:type="dxa"/>
            <w:vAlign w:val="bottom"/>
          </w:tcPr>
          <w:p w14:paraId="27B3125B"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Christie Hospital NHS Trust</w:t>
            </w:r>
          </w:p>
        </w:tc>
        <w:tc>
          <w:tcPr>
            <w:tcW w:w="2970" w:type="dxa"/>
            <w:vAlign w:val="bottom"/>
          </w:tcPr>
          <w:p w14:paraId="1BD3F3A5"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Manchester, UK</w:t>
            </w:r>
          </w:p>
        </w:tc>
        <w:tc>
          <w:tcPr>
            <w:tcW w:w="2970" w:type="dxa"/>
            <w:vAlign w:val="bottom"/>
          </w:tcPr>
          <w:p w14:paraId="2D36B877"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John Radford</w:t>
            </w:r>
          </w:p>
        </w:tc>
      </w:tr>
      <w:tr w:rsidR="00E12CF3" w:rsidRPr="00F37EEB" w14:paraId="76CBAD02" w14:textId="77777777" w:rsidTr="00CF721B">
        <w:tc>
          <w:tcPr>
            <w:tcW w:w="4405" w:type="dxa"/>
            <w:vAlign w:val="bottom"/>
          </w:tcPr>
          <w:p w14:paraId="2EAA89FC"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Churchill Hospital</w:t>
            </w:r>
          </w:p>
        </w:tc>
        <w:tc>
          <w:tcPr>
            <w:tcW w:w="2970" w:type="dxa"/>
            <w:vAlign w:val="bottom"/>
          </w:tcPr>
          <w:p w14:paraId="5F7C44A3"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Headington, UK</w:t>
            </w:r>
          </w:p>
        </w:tc>
        <w:tc>
          <w:tcPr>
            <w:tcW w:w="2970" w:type="dxa"/>
            <w:vAlign w:val="bottom"/>
          </w:tcPr>
          <w:p w14:paraId="3D6214FB"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Graham Collins</w:t>
            </w:r>
          </w:p>
        </w:tc>
      </w:tr>
      <w:tr w:rsidR="00E12CF3" w:rsidRPr="00F37EEB" w14:paraId="1F73605C" w14:textId="77777777" w:rsidTr="00CF721B">
        <w:trPr>
          <w:trHeight w:val="323"/>
        </w:trPr>
        <w:tc>
          <w:tcPr>
            <w:tcW w:w="4405" w:type="dxa"/>
            <w:vAlign w:val="bottom"/>
          </w:tcPr>
          <w:p w14:paraId="7EB91F08"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London University College Hospital</w:t>
            </w:r>
          </w:p>
        </w:tc>
        <w:tc>
          <w:tcPr>
            <w:tcW w:w="2970" w:type="dxa"/>
            <w:vAlign w:val="bottom"/>
          </w:tcPr>
          <w:p w14:paraId="1EE8791C"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London, UK</w:t>
            </w:r>
          </w:p>
        </w:tc>
        <w:tc>
          <w:tcPr>
            <w:tcW w:w="2970" w:type="dxa"/>
            <w:vAlign w:val="bottom"/>
          </w:tcPr>
          <w:p w14:paraId="577ADCBF"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 xml:space="preserve">Kirit </w:t>
            </w:r>
            <w:proofErr w:type="spellStart"/>
            <w:r w:rsidRPr="00F37EEB">
              <w:rPr>
                <w:rFonts w:ascii="Times New Roman" w:hAnsi="Times New Roman" w:cs="Times New Roman"/>
                <w:sz w:val="24"/>
                <w:szCs w:val="24"/>
              </w:rPr>
              <w:t>Ardeshna</w:t>
            </w:r>
            <w:proofErr w:type="spellEnd"/>
          </w:p>
        </w:tc>
      </w:tr>
      <w:tr w:rsidR="00E12CF3" w:rsidRPr="00F37EEB" w14:paraId="40AD9A11" w14:textId="77777777" w:rsidTr="00CF721B">
        <w:tc>
          <w:tcPr>
            <w:tcW w:w="4405" w:type="dxa"/>
            <w:vAlign w:val="bottom"/>
          </w:tcPr>
          <w:p w14:paraId="28445C26" w14:textId="77777777" w:rsidR="00121FCB" w:rsidRPr="00F37EEB" w:rsidRDefault="00121FCB" w:rsidP="00121FCB">
            <w:pPr>
              <w:rPr>
                <w:rFonts w:ascii="Times New Roman" w:hAnsi="Times New Roman" w:cs="Times New Roman"/>
                <w:sz w:val="24"/>
                <w:szCs w:val="24"/>
              </w:rPr>
            </w:pPr>
            <w:proofErr w:type="spellStart"/>
            <w:r w:rsidRPr="00F37EEB">
              <w:rPr>
                <w:rFonts w:ascii="Times New Roman" w:hAnsi="Times New Roman" w:cs="Times New Roman"/>
                <w:sz w:val="24"/>
                <w:szCs w:val="24"/>
              </w:rPr>
              <w:t>Akademiska</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sjukhuset</w:t>
            </w:r>
            <w:proofErr w:type="spellEnd"/>
          </w:p>
        </w:tc>
        <w:tc>
          <w:tcPr>
            <w:tcW w:w="2970" w:type="dxa"/>
            <w:vAlign w:val="bottom"/>
          </w:tcPr>
          <w:p w14:paraId="618FF685"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Uppsala, Sweden</w:t>
            </w:r>
          </w:p>
        </w:tc>
        <w:tc>
          <w:tcPr>
            <w:tcW w:w="2970" w:type="dxa"/>
            <w:vAlign w:val="bottom"/>
          </w:tcPr>
          <w:p w14:paraId="6AF1288D"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Daniel Molin</w:t>
            </w:r>
          </w:p>
        </w:tc>
      </w:tr>
      <w:tr w:rsidR="00E12CF3" w:rsidRPr="00F37EEB" w14:paraId="2132A573" w14:textId="77777777" w:rsidTr="00CF721B">
        <w:tc>
          <w:tcPr>
            <w:tcW w:w="4405" w:type="dxa"/>
            <w:vAlign w:val="bottom"/>
          </w:tcPr>
          <w:p w14:paraId="5EFC46EE"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Skanes </w:t>
            </w:r>
            <w:proofErr w:type="spellStart"/>
            <w:r w:rsidRPr="00F37EEB">
              <w:rPr>
                <w:rFonts w:ascii="Times New Roman" w:hAnsi="Times New Roman" w:cs="Times New Roman"/>
                <w:sz w:val="24"/>
                <w:szCs w:val="24"/>
              </w:rPr>
              <w:t>universitetssjukhus</w:t>
            </w:r>
            <w:proofErr w:type="spellEnd"/>
          </w:p>
        </w:tc>
        <w:tc>
          <w:tcPr>
            <w:tcW w:w="2970" w:type="dxa"/>
            <w:vAlign w:val="bottom"/>
          </w:tcPr>
          <w:p w14:paraId="0F3A009D"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Lund, Sweden</w:t>
            </w:r>
          </w:p>
        </w:tc>
        <w:tc>
          <w:tcPr>
            <w:tcW w:w="2970" w:type="dxa"/>
            <w:vAlign w:val="bottom"/>
          </w:tcPr>
          <w:p w14:paraId="3F364CF2"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Johan Linderoth</w:t>
            </w:r>
          </w:p>
        </w:tc>
      </w:tr>
      <w:tr w:rsidR="00E12CF3" w:rsidRPr="00F37EEB" w14:paraId="4FD69F57" w14:textId="77777777" w:rsidTr="00CF721B">
        <w:tc>
          <w:tcPr>
            <w:tcW w:w="4405" w:type="dxa"/>
            <w:vAlign w:val="bottom"/>
          </w:tcPr>
          <w:p w14:paraId="2F01F5D5"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Hospital Universitario de Salamanca</w:t>
            </w:r>
          </w:p>
        </w:tc>
        <w:tc>
          <w:tcPr>
            <w:tcW w:w="2970" w:type="dxa"/>
            <w:vAlign w:val="bottom"/>
          </w:tcPr>
          <w:p w14:paraId="7940CA09"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Salamanca, Spain</w:t>
            </w:r>
          </w:p>
        </w:tc>
        <w:tc>
          <w:tcPr>
            <w:tcW w:w="2970" w:type="dxa"/>
            <w:vAlign w:val="bottom"/>
          </w:tcPr>
          <w:p w14:paraId="4593BD6C"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Ramon Garcia Sanz</w:t>
            </w:r>
          </w:p>
        </w:tc>
      </w:tr>
      <w:tr w:rsidR="00E12CF3" w:rsidRPr="00F37EEB" w14:paraId="4B11E2D5" w14:textId="77777777" w:rsidTr="00CF721B">
        <w:tc>
          <w:tcPr>
            <w:tcW w:w="4405" w:type="dxa"/>
            <w:vAlign w:val="bottom"/>
          </w:tcPr>
          <w:p w14:paraId="77ABB4E7"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Hospital Universitario Insular de Gran </w:t>
            </w:r>
            <w:proofErr w:type="spellStart"/>
            <w:r w:rsidRPr="00F37EEB">
              <w:rPr>
                <w:rFonts w:ascii="Times New Roman" w:hAnsi="Times New Roman" w:cs="Times New Roman"/>
                <w:sz w:val="24"/>
                <w:szCs w:val="24"/>
              </w:rPr>
              <w:t>Canaria</w:t>
            </w:r>
            <w:proofErr w:type="spellEnd"/>
          </w:p>
        </w:tc>
        <w:tc>
          <w:tcPr>
            <w:tcW w:w="2970" w:type="dxa"/>
            <w:vAlign w:val="bottom"/>
          </w:tcPr>
          <w:p w14:paraId="1147FC21"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 xml:space="preserve">Gran </w:t>
            </w:r>
            <w:proofErr w:type="spellStart"/>
            <w:r w:rsidRPr="00F37EEB">
              <w:rPr>
                <w:rFonts w:ascii="Times New Roman" w:hAnsi="Times New Roman" w:cs="Times New Roman"/>
                <w:sz w:val="24"/>
                <w:szCs w:val="24"/>
              </w:rPr>
              <w:t>Canaria</w:t>
            </w:r>
            <w:proofErr w:type="spellEnd"/>
            <w:r w:rsidRPr="00F37EEB">
              <w:rPr>
                <w:rFonts w:ascii="Times New Roman" w:hAnsi="Times New Roman" w:cs="Times New Roman"/>
                <w:sz w:val="24"/>
                <w:szCs w:val="24"/>
              </w:rPr>
              <w:t>, Spain</w:t>
            </w:r>
          </w:p>
        </w:tc>
        <w:tc>
          <w:tcPr>
            <w:tcW w:w="2970" w:type="dxa"/>
            <w:vAlign w:val="bottom"/>
          </w:tcPr>
          <w:p w14:paraId="11A03B5C" w14:textId="77777777" w:rsidR="00121FCB" w:rsidRPr="00F37EEB" w:rsidRDefault="00121FCB" w:rsidP="00121FCB">
            <w:pPr>
              <w:jc w:val="center"/>
              <w:rPr>
                <w:rFonts w:ascii="Times New Roman" w:hAnsi="Times New Roman" w:cs="Times New Roman"/>
                <w:sz w:val="24"/>
                <w:szCs w:val="24"/>
              </w:rPr>
            </w:pPr>
            <w:proofErr w:type="spellStart"/>
            <w:r w:rsidRPr="00F37EEB">
              <w:rPr>
                <w:rFonts w:ascii="Times New Roman" w:hAnsi="Times New Roman" w:cs="Times New Roman"/>
                <w:sz w:val="24"/>
                <w:szCs w:val="24"/>
              </w:rPr>
              <w:t>Delvys</w:t>
            </w:r>
            <w:proofErr w:type="spellEnd"/>
            <w:r w:rsidRPr="00F37EEB">
              <w:rPr>
                <w:rFonts w:ascii="Times New Roman" w:hAnsi="Times New Roman" w:cs="Times New Roman"/>
                <w:sz w:val="24"/>
                <w:szCs w:val="24"/>
              </w:rPr>
              <w:t xml:space="preserve"> Rodriguez Abreu</w:t>
            </w:r>
          </w:p>
        </w:tc>
      </w:tr>
      <w:tr w:rsidR="00E12CF3" w:rsidRPr="00F37EEB" w14:paraId="7D99A3D2" w14:textId="77777777" w:rsidTr="00CF721B">
        <w:tc>
          <w:tcPr>
            <w:tcW w:w="4405" w:type="dxa"/>
            <w:vAlign w:val="bottom"/>
          </w:tcPr>
          <w:p w14:paraId="0837D7E1"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Hospital Clinic </w:t>
            </w:r>
            <w:proofErr w:type="spellStart"/>
            <w:r w:rsidRPr="00F37EEB">
              <w:rPr>
                <w:rFonts w:ascii="Times New Roman" w:hAnsi="Times New Roman" w:cs="Times New Roman"/>
                <w:sz w:val="24"/>
                <w:szCs w:val="24"/>
              </w:rPr>
              <w:t>i</w:t>
            </w:r>
            <w:proofErr w:type="spellEnd"/>
            <w:r w:rsidRPr="00F37EEB">
              <w:rPr>
                <w:rFonts w:ascii="Times New Roman" w:hAnsi="Times New Roman" w:cs="Times New Roman"/>
                <w:sz w:val="24"/>
                <w:szCs w:val="24"/>
              </w:rPr>
              <w:t xml:space="preserve"> Provincial</w:t>
            </w:r>
          </w:p>
        </w:tc>
        <w:tc>
          <w:tcPr>
            <w:tcW w:w="2970" w:type="dxa"/>
            <w:vAlign w:val="bottom"/>
          </w:tcPr>
          <w:p w14:paraId="616185B0"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Barcelona, Spain</w:t>
            </w:r>
          </w:p>
        </w:tc>
        <w:tc>
          <w:tcPr>
            <w:tcW w:w="2970" w:type="dxa"/>
            <w:vAlign w:val="bottom"/>
          </w:tcPr>
          <w:p w14:paraId="75529E8E"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Carmen Martinez Munoz</w:t>
            </w:r>
          </w:p>
        </w:tc>
      </w:tr>
      <w:tr w:rsidR="00E12CF3" w:rsidRPr="00F37EEB" w14:paraId="11469CD6" w14:textId="77777777" w:rsidTr="00CF721B">
        <w:trPr>
          <w:trHeight w:val="548"/>
        </w:trPr>
        <w:tc>
          <w:tcPr>
            <w:tcW w:w="4405" w:type="dxa"/>
            <w:vAlign w:val="bottom"/>
          </w:tcPr>
          <w:p w14:paraId="0A2EA169"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lastRenderedPageBreak/>
              <w:t xml:space="preserve">Instituto Catalan de </w:t>
            </w:r>
            <w:proofErr w:type="spellStart"/>
            <w:r w:rsidRPr="00F37EEB">
              <w:rPr>
                <w:rFonts w:ascii="Times New Roman" w:hAnsi="Times New Roman" w:cs="Times New Roman"/>
                <w:sz w:val="24"/>
                <w:szCs w:val="24"/>
              </w:rPr>
              <w:t>Oncologia</w:t>
            </w:r>
            <w:proofErr w:type="spellEnd"/>
            <w:r w:rsidRPr="00F37EEB">
              <w:rPr>
                <w:rFonts w:ascii="Times New Roman" w:hAnsi="Times New Roman" w:cs="Times New Roman"/>
                <w:sz w:val="24"/>
                <w:szCs w:val="24"/>
              </w:rPr>
              <w:t xml:space="preserve"> (ICO) - Hospital Duran </w:t>
            </w:r>
            <w:proofErr w:type="spellStart"/>
            <w:r w:rsidRPr="00F37EEB">
              <w:rPr>
                <w:rFonts w:ascii="Times New Roman" w:hAnsi="Times New Roman" w:cs="Times New Roman"/>
                <w:sz w:val="24"/>
                <w:szCs w:val="24"/>
              </w:rPr>
              <w:t>i</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Reynals</w:t>
            </w:r>
            <w:proofErr w:type="spellEnd"/>
          </w:p>
        </w:tc>
        <w:tc>
          <w:tcPr>
            <w:tcW w:w="2970" w:type="dxa"/>
            <w:vAlign w:val="bottom"/>
          </w:tcPr>
          <w:p w14:paraId="39F2DED6"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Barcelona, Spain</w:t>
            </w:r>
          </w:p>
        </w:tc>
        <w:tc>
          <w:tcPr>
            <w:tcW w:w="2970" w:type="dxa"/>
            <w:vAlign w:val="bottom"/>
          </w:tcPr>
          <w:p w14:paraId="355B793B"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Eva Domingo Domenech</w:t>
            </w:r>
          </w:p>
        </w:tc>
      </w:tr>
      <w:tr w:rsidR="00E12CF3" w:rsidRPr="00F37EEB" w14:paraId="607E375A" w14:textId="77777777" w:rsidTr="00CF721B">
        <w:tc>
          <w:tcPr>
            <w:tcW w:w="4405" w:type="dxa"/>
            <w:vAlign w:val="bottom"/>
          </w:tcPr>
          <w:p w14:paraId="5CFB6D65"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Oslo </w:t>
            </w:r>
            <w:proofErr w:type="spellStart"/>
            <w:r w:rsidRPr="00F37EEB">
              <w:rPr>
                <w:rFonts w:ascii="Times New Roman" w:hAnsi="Times New Roman" w:cs="Times New Roman"/>
                <w:sz w:val="24"/>
                <w:szCs w:val="24"/>
              </w:rPr>
              <w:t>Universitetssykehus</w:t>
            </w:r>
            <w:proofErr w:type="spellEnd"/>
            <w:r w:rsidRPr="00F37EEB">
              <w:rPr>
                <w:rFonts w:ascii="Times New Roman" w:hAnsi="Times New Roman" w:cs="Times New Roman"/>
                <w:sz w:val="24"/>
                <w:szCs w:val="24"/>
              </w:rPr>
              <w:t xml:space="preserve"> HF</w:t>
            </w:r>
          </w:p>
        </w:tc>
        <w:tc>
          <w:tcPr>
            <w:tcW w:w="2970" w:type="dxa"/>
            <w:vAlign w:val="bottom"/>
          </w:tcPr>
          <w:p w14:paraId="34A0A99D"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Oslo, Norway</w:t>
            </w:r>
          </w:p>
        </w:tc>
        <w:tc>
          <w:tcPr>
            <w:tcW w:w="2970" w:type="dxa"/>
            <w:vAlign w:val="bottom"/>
          </w:tcPr>
          <w:p w14:paraId="1297B16C"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Alexander Fossa</w:t>
            </w:r>
          </w:p>
        </w:tc>
      </w:tr>
      <w:tr w:rsidR="00E12CF3" w:rsidRPr="00F37EEB" w14:paraId="32614BEC" w14:textId="77777777" w:rsidTr="00CF721B">
        <w:tc>
          <w:tcPr>
            <w:tcW w:w="4405" w:type="dxa"/>
            <w:vAlign w:val="bottom"/>
          </w:tcPr>
          <w:p w14:paraId="651E5D99" w14:textId="77777777" w:rsidR="00121FCB" w:rsidRPr="00F37EEB" w:rsidRDefault="00121FCB" w:rsidP="00121FCB">
            <w:pPr>
              <w:rPr>
                <w:rFonts w:ascii="Times New Roman" w:hAnsi="Times New Roman" w:cs="Times New Roman"/>
                <w:sz w:val="24"/>
                <w:szCs w:val="24"/>
              </w:rPr>
            </w:pPr>
            <w:proofErr w:type="spellStart"/>
            <w:r w:rsidRPr="00F37EEB">
              <w:rPr>
                <w:rFonts w:ascii="Times New Roman" w:hAnsi="Times New Roman" w:cs="Times New Roman"/>
                <w:sz w:val="24"/>
                <w:szCs w:val="24"/>
              </w:rPr>
              <w:t>Struttura</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Complesa</w:t>
            </w:r>
            <w:proofErr w:type="spellEnd"/>
            <w:r w:rsidRPr="00F37EEB">
              <w:rPr>
                <w:rFonts w:ascii="Times New Roman" w:hAnsi="Times New Roman" w:cs="Times New Roman"/>
                <w:sz w:val="24"/>
                <w:szCs w:val="24"/>
              </w:rPr>
              <w:t xml:space="preserve"> di </w:t>
            </w:r>
            <w:proofErr w:type="spellStart"/>
            <w:r w:rsidRPr="00F37EEB">
              <w:rPr>
                <w:rFonts w:ascii="Times New Roman" w:hAnsi="Times New Roman" w:cs="Times New Roman"/>
                <w:sz w:val="24"/>
                <w:szCs w:val="24"/>
              </w:rPr>
              <w:t>Ematologia</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Istituto</w:t>
            </w:r>
            <w:proofErr w:type="spellEnd"/>
            <w:r w:rsidRPr="00F37EEB">
              <w:rPr>
                <w:rFonts w:ascii="Times New Roman" w:hAnsi="Times New Roman" w:cs="Times New Roman"/>
                <w:sz w:val="24"/>
                <w:szCs w:val="24"/>
              </w:rPr>
              <w:t xml:space="preserve"> Nazionale </w:t>
            </w:r>
            <w:proofErr w:type="spellStart"/>
            <w:r w:rsidRPr="00F37EEB">
              <w:rPr>
                <w:rFonts w:ascii="Times New Roman" w:hAnsi="Times New Roman" w:cs="Times New Roman"/>
                <w:sz w:val="24"/>
                <w:szCs w:val="24"/>
              </w:rPr>
              <w:t>dei</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Tumori</w:t>
            </w:r>
            <w:proofErr w:type="spellEnd"/>
          </w:p>
        </w:tc>
        <w:tc>
          <w:tcPr>
            <w:tcW w:w="2970" w:type="dxa"/>
            <w:vAlign w:val="bottom"/>
          </w:tcPr>
          <w:p w14:paraId="58F9919E"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Milan, Italy</w:t>
            </w:r>
          </w:p>
        </w:tc>
        <w:tc>
          <w:tcPr>
            <w:tcW w:w="2970" w:type="dxa"/>
            <w:vAlign w:val="bottom"/>
          </w:tcPr>
          <w:p w14:paraId="79544ED5"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Paolo Corradini</w:t>
            </w:r>
          </w:p>
        </w:tc>
      </w:tr>
      <w:tr w:rsidR="00E12CF3" w:rsidRPr="00F37EEB" w14:paraId="6E3E358A" w14:textId="77777777" w:rsidTr="00CF721B">
        <w:tc>
          <w:tcPr>
            <w:tcW w:w="4405" w:type="dxa"/>
            <w:vAlign w:val="bottom"/>
          </w:tcPr>
          <w:p w14:paraId="59AA7107"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Institute of Hematology "L. e A. </w:t>
            </w:r>
            <w:proofErr w:type="spellStart"/>
            <w:r w:rsidRPr="00F37EEB">
              <w:rPr>
                <w:rFonts w:ascii="Times New Roman" w:hAnsi="Times New Roman" w:cs="Times New Roman"/>
                <w:sz w:val="24"/>
                <w:szCs w:val="24"/>
              </w:rPr>
              <w:t>Seràgnoli</w:t>
            </w:r>
            <w:proofErr w:type="spellEnd"/>
            <w:r w:rsidRPr="00F37EEB">
              <w:rPr>
                <w:rFonts w:ascii="Times New Roman" w:hAnsi="Times New Roman" w:cs="Times New Roman"/>
                <w:sz w:val="24"/>
                <w:szCs w:val="24"/>
              </w:rPr>
              <w:t>" University of Bologna</w:t>
            </w:r>
            <w:r w:rsidRPr="00F37EEB" w:rsidDel="009D7457">
              <w:rPr>
                <w:rFonts w:ascii="Times New Roman" w:hAnsi="Times New Roman" w:cs="Times New Roman"/>
                <w:sz w:val="24"/>
                <w:szCs w:val="24"/>
              </w:rPr>
              <w:t xml:space="preserve"> </w:t>
            </w:r>
          </w:p>
        </w:tc>
        <w:tc>
          <w:tcPr>
            <w:tcW w:w="2970" w:type="dxa"/>
            <w:vAlign w:val="bottom"/>
          </w:tcPr>
          <w:p w14:paraId="7ABF00A4"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Bologna, Italy</w:t>
            </w:r>
          </w:p>
        </w:tc>
        <w:tc>
          <w:tcPr>
            <w:tcW w:w="2970" w:type="dxa"/>
            <w:vAlign w:val="bottom"/>
          </w:tcPr>
          <w:p w14:paraId="0C889163"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 xml:space="preserve">Pier Luigi </w:t>
            </w:r>
            <w:proofErr w:type="spellStart"/>
            <w:r w:rsidRPr="00F37EEB">
              <w:rPr>
                <w:rFonts w:ascii="Times New Roman" w:hAnsi="Times New Roman" w:cs="Times New Roman"/>
                <w:sz w:val="24"/>
                <w:szCs w:val="24"/>
              </w:rPr>
              <w:t>Zinzani</w:t>
            </w:r>
            <w:proofErr w:type="spellEnd"/>
          </w:p>
        </w:tc>
      </w:tr>
      <w:tr w:rsidR="00E12CF3" w:rsidRPr="00F37EEB" w14:paraId="54A8F374" w14:textId="77777777" w:rsidTr="00CF721B">
        <w:trPr>
          <w:trHeight w:val="458"/>
        </w:trPr>
        <w:tc>
          <w:tcPr>
            <w:tcW w:w="4405" w:type="dxa"/>
            <w:vAlign w:val="bottom"/>
          </w:tcPr>
          <w:p w14:paraId="6398E046"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A.O.U. Citta </w:t>
            </w:r>
            <w:proofErr w:type="spellStart"/>
            <w:r w:rsidRPr="00F37EEB">
              <w:rPr>
                <w:rFonts w:ascii="Times New Roman" w:hAnsi="Times New Roman" w:cs="Times New Roman"/>
                <w:sz w:val="24"/>
                <w:szCs w:val="24"/>
              </w:rPr>
              <w:t>della</w:t>
            </w:r>
            <w:proofErr w:type="spellEnd"/>
            <w:r w:rsidRPr="00F37EEB">
              <w:rPr>
                <w:rFonts w:ascii="Times New Roman" w:hAnsi="Times New Roman" w:cs="Times New Roman"/>
                <w:sz w:val="24"/>
                <w:szCs w:val="24"/>
              </w:rPr>
              <w:t xml:space="preserve"> Salute e </w:t>
            </w:r>
            <w:proofErr w:type="spellStart"/>
            <w:r w:rsidRPr="00F37EEB">
              <w:rPr>
                <w:rFonts w:ascii="Times New Roman" w:hAnsi="Times New Roman" w:cs="Times New Roman"/>
                <w:sz w:val="24"/>
                <w:szCs w:val="24"/>
              </w:rPr>
              <w:t>della</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Scienza</w:t>
            </w:r>
            <w:proofErr w:type="spellEnd"/>
            <w:r w:rsidRPr="00F37EEB">
              <w:rPr>
                <w:rFonts w:ascii="Times New Roman" w:hAnsi="Times New Roman" w:cs="Times New Roman"/>
                <w:sz w:val="24"/>
                <w:szCs w:val="24"/>
              </w:rPr>
              <w:t xml:space="preserve"> di Torino</w:t>
            </w:r>
          </w:p>
        </w:tc>
        <w:tc>
          <w:tcPr>
            <w:tcW w:w="2970" w:type="dxa"/>
            <w:vAlign w:val="bottom"/>
          </w:tcPr>
          <w:p w14:paraId="7AE0C20E"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Turin, Italy</w:t>
            </w:r>
          </w:p>
        </w:tc>
        <w:tc>
          <w:tcPr>
            <w:tcW w:w="2970" w:type="dxa"/>
            <w:vAlign w:val="bottom"/>
          </w:tcPr>
          <w:p w14:paraId="1B81911E"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Umberto Vitolo</w:t>
            </w:r>
          </w:p>
        </w:tc>
      </w:tr>
      <w:tr w:rsidR="00E12CF3" w:rsidRPr="00F37EEB" w14:paraId="3C76A2E9" w14:textId="77777777" w:rsidTr="00CF721B">
        <w:tc>
          <w:tcPr>
            <w:tcW w:w="4405" w:type="dxa"/>
            <w:vAlign w:val="bottom"/>
          </w:tcPr>
          <w:p w14:paraId="709094E3"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Debreceni </w:t>
            </w:r>
            <w:proofErr w:type="spellStart"/>
            <w:r w:rsidRPr="00F37EEB">
              <w:rPr>
                <w:rFonts w:ascii="Times New Roman" w:hAnsi="Times New Roman" w:cs="Times New Roman"/>
                <w:sz w:val="24"/>
                <w:szCs w:val="24"/>
              </w:rPr>
              <w:t>Egyetem</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Klinikai</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Kozpont</w:t>
            </w:r>
            <w:proofErr w:type="spellEnd"/>
          </w:p>
        </w:tc>
        <w:tc>
          <w:tcPr>
            <w:tcW w:w="2970" w:type="dxa"/>
            <w:vAlign w:val="bottom"/>
          </w:tcPr>
          <w:p w14:paraId="75ACA9F2"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Debrecen, Hungary</w:t>
            </w:r>
          </w:p>
        </w:tc>
        <w:tc>
          <w:tcPr>
            <w:tcW w:w="2970" w:type="dxa"/>
            <w:vAlign w:val="bottom"/>
          </w:tcPr>
          <w:p w14:paraId="7C008EE3"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Arpad Illes</w:t>
            </w:r>
          </w:p>
        </w:tc>
      </w:tr>
      <w:tr w:rsidR="00E12CF3" w:rsidRPr="00F37EEB" w14:paraId="44AC3C2C" w14:textId="77777777" w:rsidTr="00CF721B">
        <w:tc>
          <w:tcPr>
            <w:tcW w:w="4405" w:type="dxa"/>
            <w:vAlign w:val="bottom"/>
          </w:tcPr>
          <w:p w14:paraId="2E5495A5" w14:textId="77777777" w:rsidR="00121FCB" w:rsidRPr="00F37EEB" w:rsidRDefault="00121FCB" w:rsidP="00121FCB">
            <w:pPr>
              <w:rPr>
                <w:rFonts w:ascii="Times New Roman" w:hAnsi="Times New Roman" w:cs="Times New Roman"/>
                <w:sz w:val="24"/>
                <w:szCs w:val="24"/>
              </w:rPr>
            </w:pPr>
            <w:proofErr w:type="gramStart"/>
            <w:r w:rsidRPr="00F37EEB">
              <w:rPr>
                <w:rFonts w:ascii="Times New Roman" w:hAnsi="Times New Roman" w:cs="Times New Roman"/>
                <w:sz w:val="24"/>
                <w:szCs w:val="24"/>
              </w:rPr>
              <w:t xml:space="preserve">Semmelweis  </w:t>
            </w:r>
            <w:proofErr w:type="spellStart"/>
            <w:r w:rsidRPr="00F37EEB">
              <w:rPr>
                <w:rFonts w:ascii="Times New Roman" w:hAnsi="Times New Roman" w:cs="Times New Roman"/>
                <w:sz w:val="24"/>
                <w:szCs w:val="24"/>
              </w:rPr>
              <w:t>Egyetem</w:t>
            </w:r>
            <w:proofErr w:type="spellEnd"/>
            <w:proofErr w:type="gramEnd"/>
          </w:p>
        </w:tc>
        <w:tc>
          <w:tcPr>
            <w:tcW w:w="2970" w:type="dxa"/>
            <w:vAlign w:val="bottom"/>
          </w:tcPr>
          <w:p w14:paraId="7DFD9BFA"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Budapest, Hungary</w:t>
            </w:r>
          </w:p>
        </w:tc>
        <w:tc>
          <w:tcPr>
            <w:tcW w:w="2970" w:type="dxa"/>
            <w:vAlign w:val="bottom"/>
          </w:tcPr>
          <w:p w14:paraId="0555B924"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Judit Demeter</w:t>
            </w:r>
          </w:p>
        </w:tc>
      </w:tr>
      <w:tr w:rsidR="00E12CF3" w:rsidRPr="00F37EEB" w14:paraId="4B309405" w14:textId="77777777" w:rsidTr="00CF721B">
        <w:tc>
          <w:tcPr>
            <w:tcW w:w="4405" w:type="dxa"/>
            <w:vAlign w:val="bottom"/>
          </w:tcPr>
          <w:p w14:paraId="1E8D3044"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General Hospital of Thessaloniki "G. Papanikolaou"</w:t>
            </w:r>
          </w:p>
        </w:tc>
        <w:tc>
          <w:tcPr>
            <w:tcW w:w="2970" w:type="dxa"/>
            <w:vAlign w:val="bottom"/>
          </w:tcPr>
          <w:p w14:paraId="298150BC"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Thessaloniki, Greece</w:t>
            </w:r>
          </w:p>
        </w:tc>
        <w:tc>
          <w:tcPr>
            <w:tcW w:w="2970" w:type="dxa"/>
            <w:vAlign w:val="bottom"/>
          </w:tcPr>
          <w:p w14:paraId="61030054"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 xml:space="preserve">Niki </w:t>
            </w:r>
            <w:proofErr w:type="spellStart"/>
            <w:r w:rsidRPr="00F37EEB">
              <w:rPr>
                <w:rFonts w:ascii="Times New Roman" w:hAnsi="Times New Roman" w:cs="Times New Roman"/>
                <w:sz w:val="24"/>
                <w:szCs w:val="24"/>
              </w:rPr>
              <w:t>Stavroyianni</w:t>
            </w:r>
            <w:proofErr w:type="spellEnd"/>
          </w:p>
        </w:tc>
      </w:tr>
      <w:tr w:rsidR="00E12CF3" w:rsidRPr="00F37EEB" w14:paraId="140519A3" w14:textId="77777777" w:rsidTr="00CF721B">
        <w:tc>
          <w:tcPr>
            <w:tcW w:w="4405" w:type="dxa"/>
            <w:vAlign w:val="bottom"/>
          </w:tcPr>
          <w:p w14:paraId="21AB672C"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General Hospital of Athens - </w:t>
            </w:r>
            <w:proofErr w:type="spellStart"/>
            <w:r w:rsidRPr="00F37EEB">
              <w:rPr>
                <w:rFonts w:ascii="Times New Roman" w:hAnsi="Times New Roman" w:cs="Times New Roman"/>
                <w:sz w:val="24"/>
                <w:szCs w:val="24"/>
              </w:rPr>
              <w:t>Laiko</w:t>
            </w:r>
            <w:proofErr w:type="spellEnd"/>
          </w:p>
        </w:tc>
        <w:tc>
          <w:tcPr>
            <w:tcW w:w="2970" w:type="dxa"/>
            <w:vAlign w:val="bottom"/>
          </w:tcPr>
          <w:p w14:paraId="47A1D747"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Athens, Greece</w:t>
            </w:r>
          </w:p>
        </w:tc>
        <w:tc>
          <w:tcPr>
            <w:tcW w:w="2970" w:type="dxa"/>
            <w:vAlign w:val="bottom"/>
          </w:tcPr>
          <w:p w14:paraId="26CCA5E5"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 xml:space="preserve">Theodoros </w:t>
            </w:r>
            <w:proofErr w:type="spellStart"/>
            <w:r w:rsidRPr="00F37EEB">
              <w:rPr>
                <w:rFonts w:ascii="Times New Roman" w:hAnsi="Times New Roman" w:cs="Times New Roman"/>
                <w:sz w:val="24"/>
                <w:szCs w:val="24"/>
              </w:rPr>
              <w:t>Vassilakopoulos</w:t>
            </w:r>
            <w:proofErr w:type="spellEnd"/>
          </w:p>
        </w:tc>
      </w:tr>
      <w:tr w:rsidR="00E12CF3" w:rsidRPr="00F37EEB" w14:paraId="77AC7D6B" w14:textId="77777777" w:rsidTr="00CF721B">
        <w:tc>
          <w:tcPr>
            <w:tcW w:w="4405" w:type="dxa"/>
            <w:vAlign w:val="bottom"/>
          </w:tcPr>
          <w:p w14:paraId="22B534B8"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Klinikum der </w:t>
            </w:r>
            <w:proofErr w:type="spellStart"/>
            <w:r w:rsidRPr="00F37EEB">
              <w:rPr>
                <w:rFonts w:ascii="Times New Roman" w:hAnsi="Times New Roman" w:cs="Times New Roman"/>
                <w:sz w:val="24"/>
                <w:szCs w:val="24"/>
              </w:rPr>
              <w:t>Universitaet</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zu</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Koeln</w:t>
            </w:r>
            <w:proofErr w:type="spellEnd"/>
          </w:p>
        </w:tc>
        <w:tc>
          <w:tcPr>
            <w:tcW w:w="2970" w:type="dxa"/>
            <w:vAlign w:val="bottom"/>
          </w:tcPr>
          <w:p w14:paraId="1CB43AA8" w14:textId="5D0745FA"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Cologne, Germany</w:t>
            </w:r>
          </w:p>
        </w:tc>
        <w:tc>
          <w:tcPr>
            <w:tcW w:w="2970" w:type="dxa"/>
            <w:vAlign w:val="bottom"/>
          </w:tcPr>
          <w:p w14:paraId="493B0145"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 xml:space="preserve">Bastian von </w:t>
            </w:r>
            <w:proofErr w:type="spellStart"/>
            <w:r w:rsidRPr="00F37EEB">
              <w:rPr>
                <w:rFonts w:ascii="Times New Roman" w:hAnsi="Times New Roman" w:cs="Times New Roman"/>
                <w:sz w:val="24"/>
                <w:szCs w:val="24"/>
              </w:rPr>
              <w:t>Tresckow</w:t>
            </w:r>
            <w:proofErr w:type="spellEnd"/>
          </w:p>
        </w:tc>
      </w:tr>
      <w:tr w:rsidR="00E12CF3" w:rsidRPr="00F37EEB" w14:paraId="5CA03FB4" w14:textId="77777777" w:rsidTr="00CF721B">
        <w:tc>
          <w:tcPr>
            <w:tcW w:w="4405" w:type="dxa"/>
            <w:vAlign w:val="bottom"/>
          </w:tcPr>
          <w:p w14:paraId="2F546B68" w14:textId="77777777" w:rsidR="00121FCB" w:rsidRPr="00F37EEB" w:rsidRDefault="00121FCB" w:rsidP="00121FCB">
            <w:pPr>
              <w:rPr>
                <w:rFonts w:ascii="Times New Roman" w:hAnsi="Times New Roman" w:cs="Times New Roman"/>
                <w:sz w:val="24"/>
                <w:szCs w:val="24"/>
              </w:rPr>
            </w:pPr>
            <w:proofErr w:type="spellStart"/>
            <w:r w:rsidRPr="00F37EEB">
              <w:rPr>
                <w:rFonts w:ascii="Times New Roman" w:hAnsi="Times New Roman" w:cs="Times New Roman"/>
                <w:sz w:val="24"/>
                <w:szCs w:val="24"/>
              </w:rPr>
              <w:t>Medizinische</w:t>
            </w:r>
            <w:proofErr w:type="spellEnd"/>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Universitaetsklinik</w:t>
            </w:r>
            <w:proofErr w:type="spellEnd"/>
          </w:p>
        </w:tc>
        <w:tc>
          <w:tcPr>
            <w:tcW w:w="2970" w:type="dxa"/>
            <w:vAlign w:val="bottom"/>
          </w:tcPr>
          <w:p w14:paraId="54A9403C"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Heidelberg, Germany</w:t>
            </w:r>
          </w:p>
        </w:tc>
        <w:tc>
          <w:tcPr>
            <w:tcW w:w="2970" w:type="dxa"/>
            <w:vAlign w:val="bottom"/>
          </w:tcPr>
          <w:p w14:paraId="7C121443"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Julia Meissner</w:t>
            </w:r>
          </w:p>
        </w:tc>
      </w:tr>
      <w:tr w:rsidR="00E12CF3" w:rsidRPr="00F37EEB" w14:paraId="40941865" w14:textId="77777777" w:rsidTr="00CF721B">
        <w:tc>
          <w:tcPr>
            <w:tcW w:w="4405" w:type="dxa"/>
            <w:vAlign w:val="bottom"/>
          </w:tcPr>
          <w:p w14:paraId="0AB8D5DA" w14:textId="77777777" w:rsidR="00121FCB" w:rsidRPr="00F37EEB" w:rsidRDefault="00121FCB" w:rsidP="00121FCB">
            <w:pPr>
              <w:rPr>
                <w:rFonts w:ascii="Times New Roman" w:hAnsi="Times New Roman" w:cs="Times New Roman"/>
                <w:sz w:val="24"/>
                <w:szCs w:val="24"/>
              </w:rPr>
            </w:pPr>
            <w:proofErr w:type="spellStart"/>
            <w:r w:rsidRPr="00F37EEB">
              <w:rPr>
                <w:rFonts w:ascii="Times New Roman" w:hAnsi="Times New Roman" w:cs="Times New Roman"/>
                <w:sz w:val="24"/>
                <w:szCs w:val="24"/>
              </w:rPr>
              <w:t>Institut</w:t>
            </w:r>
            <w:proofErr w:type="spellEnd"/>
            <w:r w:rsidRPr="00F37EEB">
              <w:rPr>
                <w:rFonts w:ascii="Times New Roman" w:hAnsi="Times New Roman" w:cs="Times New Roman"/>
                <w:sz w:val="24"/>
                <w:szCs w:val="24"/>
              </w:rPr>
              <w:t xml:space="preserve"> Gustave </w:t>
            </w:r>
            <w:proofErr w:type="spellStart"/>
            <w:r w:rsidRPr="00F37EEB">
              <w:rPr>
                <w:rFonts w:ascii="Times New Roman" w:hAnsi="Times New Roman" w:cs="Times New Roman"/>
                <w:sz w:val="24"/>
                <w:szCs w:val="24"/>
              </w:rPr>
              <w:t>Roussy</w:t>
            </w:r>
            <w:proofErr w:type="spellEnd"/>
          </w:p>
        </w:tc>
        <w:tc>
          <w:tcPr>
            <w:tcW w:w="2970" w:type="dxa"/>
            <w:vAlign w:val="bottom"/>
          </w:tcPr>
          <w:p w14:paraId="6FF0D087"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Villejuif, France</w:t>
            </w:r>
          </w:p>
        </w:tc>
        <w:tc>
          <w:tcPr>
            <w:tcW w:w="2970" w:type="dxa"/>
            <w:vAlign w:val="bottom"/>
          </w:tcPr>
          <w:p w14:paraId="047CBE10"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 xml:space="preserve">Vincent </w:t>
            </w:r>
            <w:proofErr w:type="spellStart"/>
            <w:r w:rsidRPr="00F37EEB">
              <w:rPr>
                <w:rFonts w:ascii="Times New Roman" w:hAnsi="Times New Roman" w:cs="Times New Roman"/>
                <w:sz w:val="24"/>
                <w:szCs w:val="24"/>
              </w:rPr>
              <w:t>Ribrag</w:t>
            </w:r>
            <w:proofErr w:type="spellEnd"/>
          </w:p>
        </w:tc>
      </w:tr>
      <w:tr w:rsidR="00E12CF3" w:rsidRPr="00F37EEB" w14:paraId="0E4B3A2B" w14:textId="77777777" w:rsidTr="00CF721B">
        <w:tc>
          <w:tcPr>
            <w:tcW w:w="4405" w:type="dxa"/>
            <w:vAlign w:val="bottom"/>
          </w:tcPr>
          <w:p w14:paraId="0C78B775"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 xml:space="preserve">CHRU Lille - </w:t>
            </w:r>
            <w:proofErr w:type="spellStart"/>
            <w:r w:rsidRPr="00F37EEB">
              <w:rPr>
                <w:rFonts w:ascii="Times New Roman" w:hAnsi="Times New Roman" w:cs="Times New Roman"/>
                <w:sz w:val="24"/>
                <w:szCs w:val="24"/>
              </w:rPr>
              <w:t>Hopital</w:t>
            </w:r>
            <w:proofErr w:type="spellEnd"/>
            <w:r w:rsidRPr="00F37EEB">
              <w:rPr>
                <w:rFonts w:ascii="Times New Roman" w:hAnsi="Times New Roman" w:cs="Times New Roman"/>
                <w:sz w:val="24"/>
                <w:szCs w:val="24"/>
              </w:rPr>
              <w:t xml:space="preserve"> Claude </w:t>
            </w:r>
            <w:proofErr w:type="spellStart"/>
            <w:r w:rsidRPr="00F37EEB">
              <w:rPr>
                <w:rFonts w:ascii="Times New Roman" w:hAnsi="Times New Roman" w:cs="Times New Roman"/>
                <w:sz w:val="24"/>
                <w:szCs w:val="24"/>
              </w:rPr>
              <w:t>Huriez</w:t>
            </w:r>
            <w:proofErr w:type="spellEnd"/>
          </w:p>
        </w:tc>
        <w:tc>
          <w:tcPr>
            <w:tcW w:w="2970" w:type="dxa"/>
            <w:vAlign w:val="bottom"/>
          </w:tcPr>
          <w:p w14:paraId="0E22B20A"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Lille, France</w:t>
            </w:r>
          </w:p>
        </w:tc>
        <w:tc>
          <w:tcPr>
            <w:tcW w:w="2970" w:type="dxa"/>
            <w:vAlign w:val="bottom"/>
          </w:tcPr>
          <w:p w14:paraId="6414D564"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Franck Morschhauser</w:t>
            </w:r>
          </w:p>
        </w:tc>
      </w:tr>
      <w:tr w:rsidR="00E12CF3" w:rsidRPr="00F37EEB" w14:paraId="1AF32C70" w14:textId="77777777" w:rsidTr="00CF721B">
        <w:trPr>
          <w:trHeight w:val="413"/>
        </w:trPr>
        <w:tc>
          <w:tcPr>
            <w:tcW w:w="4405" w:type="dxa"/>
            <w:vAlign w:val="bottom"/>
          </w:tcPr>
          <w:p w14:paraId="7703391E"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Centre Hospitalier Lyon Sud</w:t>
            </w:r>
          </w:p>
        </w:tc>
        <w:tc>
          <w:tcPr>
            <w:tcW w:w="2970" w:type="dxa"/>
            <w:vAlign w:val="bottom"/>
          </w:tcPr>
          <w:p w14:paraId="51B32843"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Saint-Genis-Laval, France</w:t>
            </w:r>
          </w:p>
        </w:tc>
        <w:tc>
          <w:tcPr>
            <w:tcW w:w="2970" w:type="dxa"/>
            <w:vAlign w:val="bottom"/>
          </w:tcPr>
          <w:p w14:paraId="611C6FA0"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Gilles Salles</w:t>
            </w:r>
          </w:p>
        </w:tc>
      </w:tr>
      <w:tr w:rsidR="00E12CF3" w:rsidRPr="00F37EEB" w14:paraId="5BC7A907" w14:textId="77777777" w:rsidTr="00CF721B">
        <w:tc>
          <w:tcPr>
            <w:tcW w:w="4405" w:type="dxa"/>
            <w:vAlign w:val="bottom"/>
          </w:tcPr>
          <w:p w14:paraId="7DFC79F5" w14:textId="77777777" w:rsidR="00121FCB" w:rsidRPr="00F37EEB" w:rsidRDefault="00121FCB" w:rsidP="00121FCB">
            <w:pPr>
              <w:rPr>
                <w:rFonts w:ascii="Times New Roman" w:hAnsi="Times New Roman" w:cs="Times New Roman"/>
                <w:sz w:val="24"/>
                <w:szCs w:val="24"/>
              </w:rPr>
            </w:pPr>
            <w:proofErr w:type="spellStart"/>
            <w:r w:rsidRPr="00F37EEB">
              <w:rPr>
                <w:rFonts w:ascii="Times New Roman" w:hAnsi="Times New Roman" w:cs="Times New Roman"/>
                <w:sz w:val="24"/>
                <w:szCs w:val="24"/>
              </w:rPr>
              <w:t>Hopital</w:t>
            </w:r>
            <w:proofErr w:type="spellEnd"/>
            <w:r w:rsidRPr="00F37EEB">
              <w:rPr>
                <w:rFonts w:ascii="Times New Roman" w:hAnsi="Times New Roman" w:cs="Times New Roman"/>
                <w:sz w:val="24"/>
                <w:szCs w:val="24"/>
              </w:rPr>
              <w:t xml:space="preserve"> Saint Louis</w:t>
            </w:r>
          </w:p>
        </w:tc>
        <w:tc>
          <w:tcPr>
            <w:tcW w:w="2970" w:type="dxa"/>
            <w:vAlign w:val="bottom"/>
          </w:tcPr>
          <w:p w14:paraId="59DFB1D3"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Paris, France</w:t>
            </w:r>
          </w:p>
        </w:tc>
        <w:tc>
          <w:tcPr>
            <w:tcW w:w="2970" w:type="dxa"/>
            <w:vAlign w:val="bottom"/>
          </w:tcPr>
          <w:p w14:paraId="75B5D560"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Pauline Brice</w:t>
            </w:r>
          </w:p>
        </w:tc>
      </w:tr>
      <w:tr w:rsidR="00E12CF3" w:rsidRPr="00F37EEB" w14:paraId="08985B3A" w14:textId="77777777" w:rsidTr="00CF721B">
        <w:tc>
          <w:tcPr>
            <w:tcW w:w="4405" w:type="dxa"/>
            <w:vAlign w:val="bottom"/>
          </w:tcPr>
          <w:p w14:paraId="15AC53C7"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Northwest Cancer Specialists (Providence Med Center)</w:t>
            </w:r>
          </w:p>
        </w:tc>
        <w:tc>
          <w:tcPr>
            <w:tcW w:w="2970" w:type="dxa"/>
            <w:vAlign w:val="bottom"/>
          </w:tcPr>
          <w:p w14:paraId="0F16B1CB"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Portland, OR, USA</w:t>
            </w:r>
          </w:p>
        </w:tc>
        <w:tc>
          <w:tcPr>
            <w:tcW w:w="2970" w:type="dxa"/>
            <w:vAlign w:val="bottom"/>
          </w:tcPr>
          <w:p w14:paraId="74AF6A92"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Robert Lufkin</w:t>
            </w:r>
          </w:p>
        </w:tc>
      </w:tr>
      <w:tr w:rsidR="00E12CF3" w:rsidRPr="00F37EEB" w14:paraId="063141D6" w14:textId="77777777" w:rsidTr="00CF721B">
        <w:tc>
          <w:tcPr>
            <w:tcW w:w="4405" w:type="dxa"/>
            <w:vAlign w:val="bottom"/>
          </w:tcPr>
          <w:p w14:paraId="57F08108"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lastRenderedPageBreak/>
              <w:t>Rocky Mountain Cancer Centers</w:t>
            </w:r>
          </w:p>
        </w:tc>
        <w:tc>
          <w:tcPr>
            <w:tcW w:w="2970" w:type="dxa"/>
            <w:vAlign w:val="bottom"/>
          </w:tcPr>
          <w:p w14:paraId="4092FC41"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Colorado Springs, CO, USA</w:t>
            </w:r>
          </w:p>
        </w:tc>
        <w:tc>
          <w:tcPr>
            <w:tcW w:w="2970" w:type="dxa"/>
            <w:vAlign w:val="bottom"/>
          </w:tcPr>
          <w:p w14:paraId="61E4161D"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Timothy Murphy</w:t>
            </w:r>
          </w:p>
        </w:tc>
      </w:tr>
      <w:tr w:rsidR="00E12CF3" w:rsidRPr="00F37EEB" w14:paraId="3D57720D" w14:textId="77777777" w:rsidTr="00CF721B">
        <w:tc>
          <w:tcPr>
            <w:tcW w:w="4405" w:type="dxa"/>
            <w:vAlign w:val="bottom"/>
          </w:tcPr>
          <w:p w14:paraId="2AB7666A"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Texas Oncology</w:t>
            </w:r>
          </w:p>
        </w:tc>
        <w:tc>
          <w:tcPr>
            <w:tcW w:w="2970" w:type="dxa"/>
            <w:vAlign w:val="bottom"/>
          </w:tcPr>
          <w:p w14:paraId="58E0C8C6"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Austin, TX, USA</w:t>
            </w:r>
          </w:p>
        </w:tc>
        <w:tc>
          <w:tcPr>
            <w:tcW w:w="2970" w:type="dxa"/>
            <w:vAlign w:val="bottom"/>
          </w:tcPr>
          <w:p w14:paraId="42832CB8"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Jason Melear</w:t>
            </w:r>
          </w:p>
        </w:tc>
      </w:tr>
      <w:tr w:rsidR="00E12CF3" w:rsidRPr="00F37EEB" w14:paraId="71B857B1" w14:textId="77777777" w:rsidTr="00CF721B">
        <w:tc>
          <w:tcPr>
            <w:tcW w:w="4405" w:type="dxa"/>
            <w:vAlign w:val="bottom"/>
          </w:tcPr>
          <w:p w14:paraId="5EBF2314"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New York Oncology Hematology P.C</w:t>
            </w:r>
          </w:p>
        </w:tc>
        <w:tc>
          <w:tcPr>
            <w:tcW w:w="2970" w:type="dxa"/>
            <w:vAlign w:val="bottom"/>
          </w:tcPr>
          <w:p w14:paraId="65B1A59B"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Albany, NY, USA</w:t>
            </w:r>
          </w:p>
        </w:tc>
        <w:tc>
          <w:tcPr>
            <w:tcW w:w="2970" w:type="dxa"/>
            <w:vAlign w:val="bottom"/>
          </w:tcPr>
          <w:p w14:paraId="6B2B285D" w14:textId="77777777" w:rsidR="00121FCB" w:rsidRPr="00F37EEB" w:rsidRDefault="00121FCB" w:rsidP="00121FCB">
            <w:pPr>
              <w:jc w:val="center"/>
              <w:rPr>
                <w:rFonts w:ascii="Times New Roman" w:hAnsi="Times New Roman" w:cs="Times New Roman"/>
                <w:sz w:val="24"/>
                <w:szCs w:val="24"/>
              </w:rPr>
            </w:pPr>
            <w:r w:rsidRPr="00F37EEB">
              <w:rPr>
                <w:rFonts w:ascii="Times New Roman" w:hAnsi="Times New Roman" w:cs="Times New Roman"/>
                <w:sz w:val="24"/>
                <w:szCs w:val="24"/>
              </w:rPr>
              <w:t xml:space="preserve">Ira </w:t>
            </w:r>
            <w:proofErr w:type="spellStart"/>
            <w:r w:rsidRPr="00F37EEB">
              <w:rPr>
                <w:rFonts w:ascii="Times New Roman" w:hAnsi="Times New Roman" w:cs="Times New Roman"/>
                <w:sz w:val="24"/>
                <w:szCs w:val="24"/>
              </w:rPr>
              <w:t>Zackon</w:t>
            </w:r>
            <w:proofErr w:type="spellEnd"/>
          </w:p>
        </w:tc>
      </w:tr>
    </w:tbl>
    <w:p w14:paraId="1E7744B8" w14:textId="77777777" w:rsidR="00121FCB" w:rsidRPr="00F37EEB" w:rsidRDefault="00121FCB" w:rsidP="00121FCB">
      <w:pPr>
        <w:rPr>
          <w:rFonts w:ascii="Times New Roman" w:hAnsi="Times New Roman" w:cs="Times New Roman"/>
          <w:b/>
          <w:sz w:val="24"/>
          <w:szCs w:val="24"/>
        </w:rPr>
      </w:pPr>
      <w:r w:rsidRPr="00F37EEB">
        <w:rPr>
          <w:rFonts w:ascii="Times New Roman" w:hAnsi="Times New Roman" w:cs="Times New Roman"/>
          <w:b/>
          <w:sz w:val="24"/>
          <w:szCs w:val="24"/>
        </w:rPr>
        <w:br w:type="page"/>
      </w:r>
    </w:p>
    <w:p w14:paraId="60941405" w14:textId="253AFC03" w:rsidR="00121FCB" w:rsidRPr="00F37EEB" w:rsidRDefault="00121FCB" w:rsidP="00511D38">
      <w:pPr>
        <w:pStyle w:val="2"/>
        <w:rPr>
          <w:rFonts w:ascii="Times New Roman" w:hAnsi="Times New Roman" w:cs="Times New Roman"/>
          <w:color w:val="auto"/>
          <w:sz w:val="24"/>
          <w:szCs w:val="24"/>
        </w:rPr>
      </w:pPr>
      <w:bookmarkStart w:id="5" w:name="_Toc463883429"/>
      <w:r w:rsidRPr="00F37EEB">
        <w:rPr>
          <w:rFonts w:ascii="Times New Roman" w:hAnsi="Times New Roman" w:cs="Times New Roman"/>
          <w:b/>
          <w:color w:val="auto"/>
          <w:sz w:val="24"/>
          <w:szCs w:val="24"/>
        </w:rPr>
        <w:lastRenderedPageBreak/>
        <w:t xml:space="preserve">Table </w:t>
      </w:r>
      <w:r w:rsidR="00EE62C1" w:rsidRPr="00F37EEB">
        <w:rPr>
          <w:rFonts w:ascii="Times New Roman" w:hAnsi="Times New Roman" w:cs="Times New Roman"/>
          <w:b/>
          <w:color w:val="auto"/>
          <w:sz w:val="24"/>
          <w:szCs w:val="24"/>
        </w:rPr>
        <w:t>S</w:t>
      </w:r>
      <w:r w:rsidRPr="00F37EEB">
        <w:rPr>
          <w:rFonts w:ascii="Times New Roman" w:hAnsi="Times New Roman" w:cs="Times New Roman"/>
          <w:b/>
          <w:color w:val="auto"/>
          <w:sz w:val="24"/>
          <w:szCs w:val="24"/>
        </w:rPr>
        <w:t xml:space="preserve">2. </w:t>
      </w:r>
      <w:r w:rsidRPr="00F37EEB">
        <w:rPr>
          <w:rFonts w:ascii="Times New Roman" w:hAnsi="Times New Roman" w:cs="Times New Roman"/>
          <w:color w:val="auto"/>
          <w:sz w:val="24"/>
          <w:szCs w:val="24"/>
        </w:rPr>
        <w:t xml:space="preserve">Best Overall Response by </w:t>
      </w:r>
      <w:r w:rsidRPr="00685FDC">
        <w:rPr>
          <w:rFonts w:ascii="Times New Roman" w:hAnsi="Times New Roman" w:cs="Times New Roman"/>
          <w:color w:val="auto"/>
          <w:sz w:val="24"/>
          <w:szCs w:val="24"/>
          <w:highlight w:val="yellow"/>
        </w:rPr>
        <w:t>Investigator Review</w:t>
      </w:r>
      <w:bookmarkEnd w:id="5"/>
    </w:p>
    <w:p w14:paraId="2BD0E11B" w14:textId="77777777" w:rsidR="00E47490" w:rsidRPr="00F37EEB" w:rsidRDefault="00E47490" w:rsidP="00E4749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04"/>
        <w:gridCol w:w="1162"/>
        <w:gridCol w:w="1168"/>
        <w:gridCol w:w="2028"/>
        <w:gridCol w:w="2071"/>
        <w:gridCol w:w="1267"/>
        <w:gridCol w:w="1278"/>
        <w:gridCol w:w="1056"/>
        <w:gridCol w:w="1016"/>
      </w:tblGrid>
      <w:tr w:rsidR="003E70A6" w:rsidRPr="00F37EEB" w14:paraId="346D0D94" w14:textId="77777777" w:rsidTr="003E70A6">
        <w:trPr>
          <w:trHeight w:val="912"/>
        </w:trPr>
        <w:tc>
          <w:tcPr>
            <w:tcW w:w="0" w:type="auto"/>
            <w:vMerge w:val="restart"/>
            <w:vAlign w:val="center"/>
            <w:hideMark/>
          </w:tcPr>
          <w:p w14:paraId="075881C2" w14:textId="77777777" w:rsidR="00C6457B" w:rsidRPr="00F37EEB" w:rsidRDefault="00C6457B" w:rsidP="00121FCB">
            <w:pPr>
              <w:spacing w:before="120" w:after="120"/>
              <w:jc w:val="center"/>
              <w:rPr>
                <w:rFonts w:ascii="Times New Roman" w:hAnsi="Times New Roman" w:cs="Times New Roman"/>
                <w:b/>
                <w:sz w:val="24"/>
                <w:szCs w:val="24"/>
              </w:rPr>
            </w:pPr>
          </w:p>
        </w:tc>
        <w:tc>
          <w:tcPr>
            <w:tcW w:w="0" w:type="auto"/>
            <w:gridSpan w:val="2"/>
            <w:vAlign w:val="center"/>
            <w:hideMark/>
          </w:tcPr>
          <w:p w14:paraId="079B3936" w14:textId="366E3083" w:rsidR="00C6457B" w:rsidRPr="00F37EEB" w:rsidRDefault="00C6457B" w:rsidP="002C35BF">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Cohort 1</w:t>
            </w:r>
            <w:r w:rsidR="002C35BF">
              <w:rPr>
                <w:rFonts w:ascii="Times New Roman" w:hAnsi="Times New Roman" w:cs="Times New Roman"/>
                <w:b/>
                <w:bCs/>
                <w:sz w:val="24"/>
                <w:szCs w:val="24"/>
              </w:rPr>
              <w:t xml:space="preserve"> </w:t>
            </w:r>
            <w:r w:rsidRPr="00F37EEB">
              <w:rPr>
                <w:rFonts w:ascii="Times New Roman" w:hAnsi="Times New Roman" w:cs="Times New Roman"/>
                <w:b/>
                <w:bCs/>
                <w:sz w:val="24"/>
                <w:szCs w:val="24"/>
              </w:rPr>
              <w:t>After ASCT/BV</w:t>
            </w:r>
            <w:r w:rsidR="002C35BF" w:rsidRPr="00F37EEB">
              <w:rPr>
                <w:rFonts w:ascii="Times New Roman" w:hAnsi="Times New Roman" w:cs="Times New Roman"/>
                <w:b/>
                <w:bCs/>
                <w:sz w:val="24"/>
                <w:szCs w:val="24"/>
              </w:rPr>
              <w:t xml:space="preserve"> </w:t>
            </w:r>
            <w:r w:rsidR="002C35BF">
              <w:rPr>
                <w:rFonts w:ascii="Times New Roman" w:hAnsi="Times New Roman" w:cs="Times New Roman"/>
                <w:b/>
                <w:bCs/>
                <w:sz w:val="24"/>
                <w:szCs w:val="24"/>
              </w:rPr>
              <w:br/>
            </w:r>
            <w:r w:rsidR="002C35BF" w:rsidRPr="00F37EEB">
              <w:rPr>
                <w:rFonts w:ascii="Times New Roman" w:hAnsi="Times New Roman" w:cs="Times New Roman"/>
                <w:b/>
                <w:bCs/>
                <w:sz w:val="24"/>
                <w:szCs w:val="24"/>
              </w:rPr>
              <w:t>(n = 69)</w:t>
            </w:r>
          </w:p>
        </w:tc>
        <w:tc>
          <w:tcPr>
            <w:tcW w:w="0" w:type="auto"/>
            <w:gridSpan w:val="2"/>
            <w:vAlign w:val="center"/>
            <w:hideMark/>
          </w:tcPr>
          <w:p w14:paraId="23108F3C" w14:textId="2AF7F0FA" w:rsidR="00C6457B" w:rsidRPr="00F37EEB" w:rsidRDefault="00C6457B" w:rsidP="002C35BF">
            <w:pPr>
              <w:spacing w:before="120" w:after="120"/>
              <w:jc w:val="center"/>
              <w:rPr>
                <w:rFonts w:ascii="Times New Roman" w:hAnsi="Times New Roman" w:cs="Times New Roman"/>
                <w:b/>
                <w:sz w:val="24"/>
                <w:szCs w:val="24"/>
              </w:rPr>
            </w:pPr>
            <w:r w:rsidRPr="00F37EEB">
              <w:rPr>
                <w:rFonts w:ascii="Times New Roman" w:hAnsi="Times New Roman" w:cs="Times New Roman"/>
                <w:b/>
                <w:sz w:val="24"/>
                <w:szCs w:val="24"/>
              </w:rPr>
              <w:t>Cohort 2</w:t>
            </w:r>
            <w:r w:rsidR="002C35BF">
              <w:rPr>
                <w:rFonts w:ascii="Times New Roman" w:hAnsi="Times New Roman" w:cs="Times New Roman"/>
                <w:b/>
                <w:sz w:val="24"/>
                <w:szCs w:val="24"/>
              </w:rPr>
              <w:t xml:space="preserve"> </w:t>
            </w:r>
            <w:r w:rsidRPr="00F37EEB">
              <w:rPr>
                <w:rFonts w:ascii="Times New Roman" w:hAnsi="Times New Roman" w:cs="Times New Roman"/>
                <w:b/>
                <w:sz w:val="24"/>
                <w:szCs w:val="24"/>
              </w:rPr>
              <w:t>Ineligible for ASCT and Failed BV Therapy</w:t>
            </w:r>
            <w:r w:rsidR="002C35BF" w:rsidRPr="00F37EEB">
              <w:rPr>
                <w:rFonts w:ascii="Times New Roman" w:hAnsi="Times New Roman" w:cs="Times New Roman"/>
                <w:b/>
                <w:sz w:val="24"/>
                <w:szCs w:val="24"/>
              </w:rPr>
              <w:t xml:space="preserve"> </w:t>
            </w:r>
            <w:r w:rsidR="002C35BF">
              <w:rPr>
                <w:rFonts w:ascii="Times New Roman" w:hAnsi="Times New Roman" w:cs="Times New Roman"/>
                <w:b/>
                <w:sz w:val="24"/>
                <w:szCs w:val="24"/>
              </w:rPr>
              <w:br/>
            </w:r>
            <w:r w:rsidR="002C35BF" w:rsidRPr="00F37EEB">
              <w:rPr>
                <w:rFonts w:ascii="Times New Roman" w:hAnsi="Times New Roman" w:cs="Times New Roman"/>
                <w:b/>
                <w:sz w:val="24"/>
                <w:szCs w:val="24"/>
              </w:rPr>
              <w:t>(n = 81)</w:t>
            </w:r>
          </w:p>
        </w:tc>
        <w:tc>
          <w:tcPr>
            <w:tcW w:w="0" w:type="auto"/>
            <w:gridSpan w:val="2"/>
            <w:vAlign w:val="center"/>
            <w:hideMark/>
          </w:tcPr>
          <w:p w14:paraId="1F4A46A7" w14:textId="4868BBC5" w:rsidR="00C6457B" w:rsidRPr="00F37EEB" w:rsidRDefault="00C6457B" w:rsidP="002C35BF">
            <w:pPr>
              <w:spacing w:before="120" w:after="120"/>
              <w:jc w:val="center"/>
              <w:rPr>
                <w:rFonts w:ascii="Times New Roman" w:hAnsi="Times New Roman" w:cs="Times New Roman"/>
                <w:b/>
                <w:sz w:val="24"/>
                <w:szCs w:val="24"/>
              </w:rPr>
            </w:pPr>
            <w:r w:rsidRPr="00F37EEB">
              <w:rPr>
                <w:rFonts w:ascii="Times New Roman" w:hAnsi="Times New Roman" w:cs="Times New Roman"/>
                <w:b/>
                <w:sz w:val="24"/>
                <w:szCs w:val="24"/>
              </w:rPr>
              <w:t>Cohort 3</w:t>
            </w:r>
            <w:r w:rsidR="002C35BF">
              <w:rPr>
                <w:rFonts w:ascii="Times New Roman" w:hAnsi="Times New Roman" w:cs="Times New Roman"/>
                <w:b/>
                <w:sz w:val="24"/>
                <w:szCs w:val="24"/>
              </w:rPr>
              <w:t xml:space="preserve"> </w:t>
            </w:r>
            <w:r w:rsidRPr="00F37EEB">
              <w:rPr>
                <w:rFonts w:ascii="Times New Roman" w:hAnsi="Times New Roman" w:cs="Times New Roman"/>
                <w:b/>
                <w:sz w:val="24"/>
                <w:szCs w:val="24"/>
              </w:rPr>
              <w:t>No BV After ASCT</w:t>
            </w:r>
            <w:r w:rsidR="002C35BF" w:rsidRPr="00F37EEB">
              <w:rPr>
                <w:rFonts w:ascii="Times New Roman" w:hAnsi="Times New Roman" w:cs="Times New Roman"/>
                <w:b/>
                <w:sz w:val="24"/>
                <w:szCs w:val="24"/>
              </w:rPr>
              <w:t xml:space="preserve"> </w:t>
            </w:r>
            <w:r w:rsidR="002C35BF">
              <w:rPr>
                <w:rFonts w:ascii="Times New Roman" w:hAnsi="Times New Roman" w:cs="Times New Roman"/>
                <w:b/>
                <w:sz w:val="24"/>
                <w:szCs w:val="24"/>
              </w:rPr>
              <w:br/>
            </w:r>
            <w:r w:rsidR="002C35BF" w:rsidRPr="00F37EEB">
              <w:rPr>
                <w:rFonts w:ascii="Times New Roman" w:hAnsi="Times New Roman" w:cs="Times New Roman"/>
                <w:b/>
                <w:sz w:val="24"/>
                <w:szCs w:val="24"/>
              </w:rPr>
              <w:t>(n = 60)</w:t>
            </w:r>
          </w:p>
        </w:tc>
        <w:tc>
          <w:tcPr>
            <w:tcW w:w="0" w:type="auto"/>
            <w:gridSpan w:val="2"/>
            <w:vAlign w:val="center"/>
          </w:tcPr>
          <w:p w14:paraId="7F8535C7" w14:textId="0FB7E333" w:rsidR="00C6457B" w:rsidRPr="00F37EEB" w:rsidRDefault="002C35BF" w:rsidP="00121FCB">
            <w:pPr>
              <w:spacing w:before="120" w:after="120"/>
              <w:jc w:val="center"/>
              <w:rPr>
                <w:rFonts w:ascii="Times New Roman" w:hAnsi="Times New Roman" w:cs="Times New Roman"/>
                <w:b/>
                <w:bCs/>
                <w:sz w:val="24"/>
                <w:szCs w:val="24"/>
              </w:rPr>
            </w:pPr>
            <w:r>
              <w:rPr>
                <w:rFonts w:ascii="Times New Roman" w:hAnsi="Times New Roman" w:cs="Times New Roman"/>
                <w:b/>
                <w:bCs/>
                <w:sz w:val="24"/>
                <w:szCs w:val="24"/>
              </w:rPr>
              <w:br/>
            </w:r>
            <w:r w:rsidR="00C6457B" w:rsidRPr="00F37EEB">
              <w:rPr>
                <w:rFonts w:ascii="Times New Roman" w:hAnsi="Times New Roman" w:cs="Times New Roman"/>
                <w:b/>
                <w:bCs/>
                <w:sz w:val="24"/>
                <w:szCs w:val="24"/>
              </w:rPr>
              <w:t xml:space="preserve">All Patients </w:t>
            </w:r>
            <w:r>
              <w:rPr>
                <w:rFonts w:ascii="Times New Roman" w:hAnsi="Times New Roman" w:cs="Times New Roman"/>
                <w:b/>
                <w:bCs/>
                <w:sz w:val="24"/>
                <w:szCs w:val="24"/>
              </w:rPr>
              <w:br/>
            </w:r>
            <w:r w:rsidR="00C6457B" w:rsidRPr="00F37EEB">
              <w:rPr>
                <w:rFonts w:ascii="Times New Roman" w:hAnsi="Times New Roman" w:cs="Times New Roman"/>
                <w:b/>
                <w:bCs/>
                <w:sz w:val="24"/>
                <w:szCs w:val="24"/>
              </w:rPr>
              <w:t>(N = 210)</w:t>
            </w:r>
          </w:p>
        </w:tc>
      </w:tr>
      <w:tr w:rsidR="002C35BF" w:rsidRPr="00F37EEB" w14:paraId="2A715F71" w14:textId="77777777" w:rsidTr="003E70A6">
        <w:trPr>
          <w:trHeight w:val="432"/>
        </w:trPr>
        <w:tc>
          <w:tcPr>
            <w:tcW w:w="0" w:type="auto"/>
            <w:vMerge/>
            <w:vAlign w:val="center"/>
          </w:tcPr>
          <w:p w14:paraId="56AEAB06" w14:textId="77777777" w:rsidR="00C6457B" w:rsidRPr="00F37EEB" w:rsidRDefault="00C6457B" w:rsidP="00121FCB">
            <w:pPr>
              <w:spacing w:after="120"/>
              <w:rPr>
                <w:rFonts w:ascii="Times New Roman" w:hAnsi="Times New Roman" w:cs="Times New Roman"/>
                <w:sz w:val="24"/>
                <w:szCs w:val="24"/>
              </w:rPr>
            </w:pPr>
          </w:p>
        </w:tc>
        <w:tc>
          <w:tcPr>
            <w:tcW w:w="0" w:type="auto"/>
            <w:vAlign w:val="center"/>
          </w:tcPr>
          <w:p w14:paraId="05E3F13B" w14:textId="77777777" w:rsidR="00C6457B" w:rsidRPr="00F37EEB" w:rsidRDefault="00C6457B" w:rsidP="00121FCB">
            <w:pPr>
              <w:spacing w:after="120"/>
              <w:jc w:val="center"/>
              <w:rPr>
                <w:rFonts w:ascii="Times New Roman" w:hAnsi="Times New Roman" w:cs="Times New Roman"/>
                <w:b/>
                <w:sz w:val="24"/>
                <w:szCs w:val="24"/>
              </w:rPr>
            </w:pPr>
            <w:r w:rsidRPr="00F37EEB">
              <w:rPr>
                <w:rFonts w:ascii="Times New Roman" w:hAnsi="Times New Roman" w:cs="Times New Roman"/>
                <w:b/>
                <w:sz w:val="24"/>
                <w:szCs w:val="24"/>
              </w:rPr>
              <w:t>n (%)</w:t>
            </w:r>
          </w:p>
        </w:tc>
        <w:tc>
          <w:tcPr>
            <w:tcW w:w="0" w:type="auto"/>
            <w:vAlign w:val="center"/>
          </w:tcPr>
          <w:p w14:paraId="14AA1511" w14:textId="74F85ED0" w:rsidR="00C6457B" w:rsidRPr="00F37EEB" w:rsidRDefault="00C6457B" w:rsidP="00D03CF8">
            <w:pPr>
              <w:spacing w:after="120"/>
              <w:jc w:val="center"/>
              <w:rPr>
                <w:rFonts w:ascii="Times New Roman" w:hAnsi="Times New Roman" w:cs="Times New Roman"/>
                <w:b/>
                <w:sz w:val="24"/>
                <w:szCs w:val="24"/>
              </w:rPr>
            </w:pPr>
            <w:r w:rsidRPr="00F37EEB">
              <w:rPr>
                <w:rFonts w:ascii="Times New Roman" w:hAnsi="Times New Roman" w:cs="Times New Roman"/>
                <w:b/>
                <w:sz w:val="24"/>
                <w:szCs w:val="24"/>
              </w:rPr>
              <w:t>95% CI</w:t>
            </w:r>
            <w:r w:rsidR="00D03CF8">
              <w:rPr>
                <w:rFonts w:ascii="Times New Roman" w:hAnsi="Times New Roman" w:cs="Times New Roman"/>
                <w:b/>
                <w:sz w:val="24"/>
                <w:szCs w:val="24"/>
              </w:rPr>
              <w:t>*</w:t>
            </w:r>
          </w:p>
        </w:tc>
        <w:tc>
          <w:tcPr>
            <w:tcW w:w="0" w:type="auto"/>
            <w:vAlign w:val="center"/>
          </w:tcPr>
          <w:p w14:paraId="5BF6DC3B" w14:textId="16596F27" w:rsidR="00C6457B" w:rsidRPr="00F37EEB" w:rsidRDefault="00C6457B" w:rsidP="00121FCB">
            <w:pPr>
              <w:spacing w:after="120"/>
              <w:jc w:val="center"/>
              <w:rPr>
                <w:rFonts w:ascii="Times New Roman" w:hAnsi="Times New Roman" w:cs="Times New Roman"/>
                <w:b/>
                <w:sz w:val="24"/>
                <w:szCs w:val="24"/>
              </w:rPr>
            </w:pPr>
            <w:r w:rsidRPr="00F37EEB">
              <w:rPr>
                <w:rFonts w:ascii="Times New Roman" w:hAnsi="Times New Roman" w:cs="Times New Roman"/>
                <w:b/>
                <w:sz w:val="24"/>
                <w:szCs w:val="24"/>
              </w:rPr>
              <w:t>n (%)</w:t>
            </w:r>
          </w:p>
        </w:tc>
        <w:tc>
          <w:tcPr>
            <w:tcW w:w="0" w:type="auto"/>
            <w:vAlign w:val="center"/>
          </w:tcPr>
          <w:p w14:paraId="286B9FF9" w14:textId="775A4121" w:rsidR="00C6457B" w:rsidRPr="00F37EEB" w:rsidRDefault="00C6457B" w:rsidP="00D03CF8">
            <w:pPr>
              <w:spacing w:after="120"/>
              <w:jc w:val="center"/>
              <w:rPr>
                <w:rFonts w:ascii="Times New Roman" w:hAnsi="Times New Roman" w:cs="Times New Roman"/>
                <w:b/>
                <w:sz w:val="24"/>
                <w:szCs w:val="24"/>
              </w:rPr>
            </w:pPr>
            <w:r w:rsidRPr="00F37EEB">
              <w:rPr>
                <w:rFonts w:ascii="Times New Roman" w:hAnsi="Times New Roman" w:cs="Times New Roman"/>
                <w:b/>
                <w:sz w:val="24"/>
                <w:szCs w:val="24"/>
              </w:rPr>
              <w:t>95% CI</w:t>
            </w:r>
            <w:r w:rsidR="00D03CF8">
              <w:rPr>
                <w:rFonts w:ascii="Times New Roman" w:hAnsi="Times New Roman" w:cs="Times New Roman"/>
                <w:b/>
                <w:sz w:val="24"/>
                <w:szCs w:val="24"/>
              </w:rPr>
              <w:t>*</w:t>
            </w:r>
          </w:p>
        </w:tc>
        <w:tc>
          <w:tcPr>
            <w:tcW w:w="0" w:type="auto"/>
            <w:vAlign w:val="center"/>
          </w:tcPr>
          <w:p w14:paraId="43E4D372" w14:textId="77777777" w:rsidR="00C6457B" w:rsidRPr="00F37EEB" w:rsidRDefault="00C6457B" w:rsidP="00121FCB">
            <w:pPr>
              <w:spacing w:after="120"/>
              <w:jc w:val="center"/>
              <w:rPr>
                <w:rFonts w:ascii="Times New Roman" w:hAnsi="Times New Roman" w:cs="Times New Roman"/>
                <w:b/>
                <w:sz w:val="24"/>
                <w:szCs w:val="24"/>
              </w:rPr>
            </w:pPr>
            <w:r w:rsidRPr="00F37EEB">
              <w:rPr>
                <w:rFonts w:ascii="Times New Roman" w:hAnsi="Times New Roman" w:cs="Times New Roman"/>
                <w:b/>
                <w:sz w:val="24"/>
                <w:szCs w:val="24"/>
              </w:rPr>
              <w:t>n (%)</w:t>
            </w:r>
          </w:p>
        </w:tc>
        <w:tc>
          <w:tcPr>
            <w:tcW w:w="0" w:type="auto"/>
            <w:vAlign w:val="center"/>
          </w:tcPr>
          <w:p w14:paraId="3C909AE6" w14:textId="5C817AA9" w:rsidR="00C6457B" w:rsidRPr="00F37EEB" w:rsidRDefault="00C6457B" w:rsidP="00D03CF8">
            <w:pPr>
              <w:spacing w:after="120"/>
              <w:jc w:val="center"/>
              <w:rPr>
                <w:rFonts w:ascii="Times New Roman" w:hAnsi="Times New Roman" w:cs="Times New Roman"/>
                <w:b/>
                <w:sz w:val="24"/>
                <w:szCs w:val="24"/>
              </w:rPr>
            </w:pPr>
            <w:r w:rsidRPr="00F37EEB">
              <w:rPr>
                <w:rFonts w:ascii="Times New Roman" w:hAnsi="Times New Roman" w:cs="Times New Roman"/>
                <w:b/>
                <w:sz w:val="24"/>
                <w:szCs w:val="24"/>
              </w:rPr>
              <w:t>95% CI</w:t>
            </w:r>
            <w:r w:rsidR="00D03CF8">
              <w:rPr>
                <w:rFonts w:ascii="Times New Roman" w:hAnsi="Times New Roman" w:cs="Times New Roman"/>
                <w:b/>
                <w:sz w:val="24"/>
                <w:szCs w:val="24"/>
              </w:rPr>
              <w:t>*</w:t>
            </w:r>
          </w:p>
        </w:tc>
        <w:tc>
          <w:tcPr>
            <w:tcW w:w="0" w:type="auto"/>
            <w:vAlign w:val="center"/>
          </w:tcPr>
          <w:p w14:paraId="12934545" w14:textId="6BED5810" w:rsidR="00C6457B" w:rsidRPr="00F37EEB" w:rsidRDefault="00C6457B" w:rsidP="00121FCB">
            <w:pPr>
              <w:spacing w:after="120"/>
              <w:jc w:val="center"/>
              <w:rPr>
                <w:rFonts w:ascii="Times New Roman" w:hAnsi="Times New Roman" w:cs="Times New Roman"/>
                <w:b/>
                <w:sz w:val="24"/>
                <w:szCs w:val="24"/>
              </w:rPr>
            </w:pPr>
            <w:r w:rsidRPr="00F37EEB">
              <w:rPr>
                <w:rFonts w:ascii="Times New Roman" w:hAnsi="Times New Roman" w:cs="Times New Roman"/>
                <w:b/>
                <w:sz w:val="24"/>
                <w:szCs w:val="24"/>
              </w:rPr>
              <w:t>n (%)</w:t>
            </w:r>
          </w:p>
        </w:tc>
        <w:tc>
          <w:tcPr>
            <w:tcW w:w="0" w:type="auto"/>
            <w:vAlign w:val="center"/>
          </w:tcPr>
          <w:p w14:paraId="36D52822" w14:textId="6E4B7FFB" w:rsidR="00C6457B" w:rsidRPr="00F37EEB" w:rsidRDefault="00C6457B" w:rsidP="00D03CF8">
            <w:pPr>
              <w:spacing w:after="120"/>
              <w:jc w:val="center"/>
              <w:rPr>
                <w:rFonts w:ascii="Times New Roman" w:hAnsi="Times New Roman" w:cs="Times New Roman"/>
                <w:b/>
                <w:sz w:val="24"/>
                <w:szCs w:val="24"/>
              </w:rPr>
            </w:pPr>
            <w:r w:rsidRPr="00F37EEB">
              <w:rPr>
                <w:rFonts w:ascii="Times New Roman" w:hAnsi="Times New Roman" w:cs="Times New Roman"/>
                <w:b/>
                <w:sz w:val="24"/>
                <w:szCs w:val="24"/>
              </w:rPr>
              <w:t>95% CI</w:t>
            </w:r>
            <w:r w:rsidR="00D03CF8">
              <w:rPr>
                <w:rFonts w:ascii="Times New Roman" w:hAnsi="Times New Roman" w:cs="Times New Roman"/>
                <w:b/>
                <w:sz w:val="24"/>
                <w:szCs w:val="24"/>
              </w:rPr>
              <w:t>*</w:t>
            </w:r>
          </w:p>
        </w:tc>
      </w:tr>
      <w:tr w:rsidR="002C35BF" w:rsidRPr="00F37EEB" w14:paraId="65A7CCBD" w14:textId="77777777" w:rsidTr="006F17F6">
        <w:trPr>
          <w:trHeight w:val="432"/>
        </w:trPr>
        <w:tc>
          <w:tcPr>
            <w:tcW w:w="0" w:type="auto"/>
            <w:vAlign w:val="center"/>
          </w:tcPr>
          <w:p w14:paraId="5A6749A4" w14:textId="77777777" w:rsidR="00C6457B" w:rsidRPr="00F37EEB" w:rsidRDefault="00C6457B" w:rsidP="00C6457B">
            <w:pPr>
              <w:spacing w:after="120"/>
              <w:rPr>
                <w:rFonts w:ascii="Times New Roman" w:hAnsi="Times New Roman" w:cs="Times New Roman"/>
                <w:sz w:val="24"/>
                <w:szCs w:val="24"/>
              </w:rPr>
            </w:pPr>
            <w:r w:rsidRPr="00F37EEB">
              <w:rPr>
                <w:rFonts w:ascii="Times New Roman" w:hAnsi="Times New Roman" w:cs="Times New Roman"/>
                <w:sz w:val="24"/>
                <w:szCs w:val="24"/>
              </w:rPr>
              <w:t>Overall response rate</w:t>
            </w:r>
          </w:p>
        </w:tc>
        <w:tc>
          <w:tcPr>
            <w:tcW w:w="0" w:type="auto"/>
            <w:vAlign w:val="center"/>
          </w:tcPr>
          <w:p w14:paraId="4780FF61" w14:textId="4496E7DA"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bCs/>
                <w:sz w:val="24"/>
                <w:szCs w:val="24"/>
              </w:rPr>
              <w:t>47 (68.1)</w:t>
            </w:r>
            <w:r w:rsidRPr="00F37EEB">
              <w:rPr>
                <w:rFonts w:ascii="Times New Roman" w:hAnsi="Times New Roman" w:cs="Times New Roman"/>
                <w:sz w:val="24"/>
                <w:szCs w:val="24"/>
              </w:rPr>
              <w:t xml:space="preserve"> </w:t>
            </w:r>
          </w:p>
        </w:tc>
        <w:tc>
          <w:tcPr>
            <w:tcW w:w="0" w:type="auto"/>
            <w:vAlign w:val="center"/>
          </w:tcPr>
          <w:p w14:paraId="3AD20E2C" w14:textId="6C49804B"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bCs/>
                <w:sz w:val="24"/>
                <w:szCs w:val="24"/>
              </w:rPr>
              <w:t xml:space="preserve">55.8-78.8                </w:t>
            </w:r>
            <w:r w:rsidRPr="00F37EEB">
              <w:rPr>
                <w:rFonts w:ascii="Times New Roman" w:hAnsi="Times New Roman" w:cs="Times New Roman"/>
                <w:sz w:val="24"/>
                <w:szCs w:val="24"/>
              </w:rPr>
              <w:t xml:space="preserve"> </w:t>
            </w:r>
          </w:p>
        </w:tc>
        <w:tc>
          <w:tcPr>
            <w:tcW w:w="0" w:type="auto"/>
            <w:vAlign w:val="center"/>
          </w:tcPr>
          <w:p w14:paraId="277670F9" w14:textId="5ACBAD43"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bCs/>
                <w:sz w:val="24"/>
                <w:szCs w:val="24"/>
              </w:rPr>
              <w:t>54</w:t>
            </w:r>
            <w:r w:rsidRPr="00F37EEB">
              <w:rPr>
                <w:rFonts w:ascii="Times New Roman" w:hAnsi="Times New Roman" w:cs="Times New Roman"/>
                <w:sz w:val="24"/>
                <w:szCs w:val="24"/>
              </w:rPr>
              <w:t xml:space="preserve"> (66.7)</w:t>
            </w:r>
          </w:p>
        </w:tc>
        <w:tc>
          <w:tcPr>
            <w:tcW w:w="0" w:type="auto"/>
            <w:vAlign w:val="center"/>
          </w:tcPr>
          <w:p w14:paraId="05D8C2C6" w14:textId="52C2D275"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bCs/>
                <w:sz w:val="24"/>
                <w:szCs w:val="24"/>
              </w:rPr>
              <w:t xml:space="preserve">55.3-76.8                  </w:t>
            </w:r>
            <w:r w:rsidRPr="00F37EEB">
              <w:rPr>
                <w:rFonts w:ascii="Times New Roman" w:hAnsi="Times New Roman" w:cs="Times New Roman"/>
                <w:sz w:val="24"/>
                <w:szCs w:val="24"/>
              </w:rPr>
              <w:t xml:space="preserve"> </w:t>
            </w:r>
          </w:p>
        </w:tc>
        <w:tc>
          <w:tcPr>
            <w:tcW w:w="0" w:type="auto"/>
            <w:vAlign w:val="center"/>
          </w:tcPr>
          <w:p w14:paraId="67B4CFE3" w14:textId="1710BAA8"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bCs/>
                <w:sz w:val="24"/>
                <w:szCs w:val="24"/>
              </w:rPr>
              <w:t>42</w:t>
            </w:r>
            <w:r w:rsidRPr="00F37EEB">
              <w:rPr>
                <w:rFonts w:ascii="Times New Roman" w:hAnsi="Times New Roman" w:cs="Times New Roman"/>
                <w:sz w:val="24"/>
                <w:szCs w:val="24"/>
              </w:rPr>
              <w:t xml:space="preserve"> (70.0)</w:t>
            </w:r>
          </w:p>
        </w:tc>
        <w:tc>
          <w:tcPr>
            <w:tcW w:w="0" w:type="auto"/>
            <w:vAlign w:val="center"/>
          </w:tcPr>
          <w:p w14:paraId="1E982CE1" w14:textId="77D584F0" w:rsidR="00C6457B" w:rsidRPr="00F37EEB" w:rsidRDefault="003E70A6">
            <w:pPr>
              <w:spacing w:after="120"/>
              <w:jc w:val="center"/>
              <w:rPr>
                <w:rFonts w:ascii="Times New Roman" w:hAnsi="Times New Roman" w:cs="Times New Roman"/>
                <w:sz w:val="24"/>
                <w:szCs w:val="24"/>
              </w:rPr>
            </w:pPr>
            <w:r w:rsidRPr="00F37EEB">
              <w:rPr>
                <w:rFonts w:ascii="Times New Roman" w:hAnsi="Times New Roman" w:cs="Times New Roman"/>
                <w:bCs/>
                <w:sz w:val="24"/>
                <w:szCs w:val="24"/>
              </w:rPr>
              <w:t>56.8-81.2</w:t>
            </w:r>
            <w:r w:rsidR="00C6457B" w:rsidRPr="00F37EEB">
              <w:rPr>
                <w:rFonts w:ascii="Times New Roman" w:hAnsi="Times New Roman" w:cs="Times New Roman"/>
                <w:bCs/>
                <w:sz w:val="24"/>
                <w:szCs w:val="24"/>
              </w:rPr>
              <w:t xml:space="preserve">                 </w:t>
            </w:r>
            <w:r w:rsidR="00C6457B" w:rsidRPr="00F37EEB">
              <w:rPr>
                <w:rFonts w:ascii="Times New Roman" w:hAnsi="Times New Roman" w:cs="Times New Roman"/>
                <w:sz w:val="24"/>
                <w:szCs w:val="24"/>
              </w:rPr>
              <w:t xml:space="preserve"> </w:t>
            </w:r>
          </w:p>
        </w:tc>
        <w:tc>
          <w:tcPr>
            <w:tcW w:w="0" w:type="auto"/>
            <w:vAlign w:val="center"/>
          </w:tcPr>
          <w:p w14:paraId="4EFE7F6A" w14:textId="729D300B"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143 (68.1)</w:t>
            </w:r>
          </w:p>
        </w:tc>
        <w:tc>
          <w:tcPr>
            <w:tcW w:w="0" w:type="auto"/>
            <w:vAlign w:val="center"/>
          </w:tcPr>
          <w:p w14:paraId="146AF0E2" w14:textId="76780DC0"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61.3–74.3</w:t>
            </w:r>
          </w:p>
        </w:tc>
      </w:tr>
      <w:tr w:rsidR="002C35BF" w:rsidRPr="00F37EEB" w14:paraId="333150FD" w14:textId="77777777" w:rsidTr="006F17F6">
        <w:trPr>
          <w:trHeight w:val="432"/>
        </w:trPr>
        <w:tc>
          <w:tcPr>
            <w:tcW w:w="0" w:type="auto"/>
            <w:vAlign w:val="center"/>
          </w:tcPr>
          <w:p w14:paraId="7166692A" w14:textId="6179B12C" w:rsidR="00C6457B" w:rsidRPr="00F37EEB" w:rsidRDefault="00C6457B" w:rsidP="00D03CF8">
            <w:pPr>
              <w:spacing w:after="120"/>
              <w:rPr>
                <w:rFonts w:ascii="Times New Roman" w:hAnsi="Times New Roman" w:cs="Times New Roman"/>
                <w:sz w:val="24"/>
                <w:szCs w:val="24"/>
              </w:rPr>
            </w:pPr>
            <w:r w:rsidRPr="00F37EEB">
              <w:rPr>
                <w:rFonts w:ascii="Times New Roman" w:hAnsi="Times New Roman" w:cs="Times New Roman"/>
                <w:sz w:val="24"/>
                <w:szCs w:val="24"/>
              </w:rPr>
              <w:t>Complete remission</w:t>
            </w:r>
            <w:r w:rsidR="00D03CF8">
              <w:rPr>
                <w:rFonts w:ascii="Times New Roman" w:hAnsi="Times New Roman" w:cs="Times New Roman"/>
                <w:sz w:val="24"/>
                <w:szCs w:val="24"/>
                <w:vertAlign w:val="superscript"/>
              </w:rPr>
              <w:t>†</w:t>
            </w:r>
          </w:p>
        </w:tc>
        <w:tc>
          <w:tcPr>
            <w:tcW w:w="0" w:type="auto"/>
            <w:vAlign w:val="center"/>
          </w:tcPr>
          <w:p w14:paraId="00DD6FCA" w14:textId="76B47A14"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22 (31.9)</w:t>
            </w:r>
          </w:p>
        </w:tc>
        <w:tc>
          <w:tcPr>
            <w:tcW w:w="0" w:type="auto"/>
            <w:vAlign w:val="center"/>
          </w:tcPr>
          <w:p w14:paraId="4A1651DA" w14:textId="04BC50DF"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21.2-44.2                </w:t>
            </w:r>
          </w:p>
        </w:tc>
        <w:tc>
          <w:tcPr>
            <w:tcW w:w="0" w:type="auto"/>
            <w:vAlign w:val="center"/>
          </w:tcPr>
          <w:p w14:paraId="554EFE3F" w14:textId="47773B60"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23 (28.4)</w:t>
            </w:r>
          </w:p>
        </w:tc>
        <w:tc>
          <w:tcPr>
            <w:tcW w:w="0" w:type="auto"/>
            <w:vAlign w:val="center"/>
          </w:tcPr>
          <w:p w14:paraId="527CAB53" w14:textId="442DACD7"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18.9-39.5                 </w:t>
            </w:r>
          </w:p>
        </w:tc>
        <w:tc>
          <w:tcPr>
            <w:tcW w:w="0" w:type="auto"/>
            <w:vAlign w:val="center"/>
          </w:tcPr>
          <w:p w14:paraId="13C57356" w14:textId="274C7B37"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18 (30.0)</w:t>
            </w:r>
          </w:p>
        </w:tc>
        <w:tc>
          <w:tcPr>
            <w:tcW w:w="0" w:type="auto"/>
            <w:vAlign w:val="center"/>
          </w:tcPr>
          <w:p w14:paraId="18E6581A" w14:textId="3C1FAEEB" w:rsidR="00C6457B" w:rsidRPr="00F37EEB" w:rsidRDefault="003E70A6">
            <w:pPr>
              <w:spacing w:after="120"/>
              <w:jc w:val="center"/>
              <w:rPr>
                <w:rFonts w:ascii="Times New Roman" w:hAnsi="Times New Roman" w:cs="Times New Roman"/>
                <w:sz w:val="24"/>
                <w:szCs w:val="24"/>
              </w:rPr>
            </w:pPr>
            <w:r w:rsidRPr="00F37EEB">
              <w:rPr>
                <w:rFonts w:ascii="Times New Roman" w:hAnsi="Times New Roman" w:cs="Times New Roman"/>
                <w:sz w:val="24"/>
                <w:szCs w:val="24"/>
              </w:rPr>
              <w:t>18.8-</w:t>
            </w:r>
            <w:r w:rsidR="00C6457B" w:rsidRPr="00F37EEB">
              <w:rPr>
                <w:rFonts w:ascii="Times New Roman" w:hAnsi="Times New Roman" w:cs="Times New Roman"/>
                <w:sz w:val="24"/>
                <w:szCs w:val="24"/>
              </w:rPr>
              <w:t>43</w:t>
            </w:r>
            <w:r w:rsidRPr="00F37EEB">
              <w:rPr>
                <w:rFonts w:ascii="Times New Roman" w:hAnsi="Times New Roman" w:cs="Times New Roman"/>
                <w:sz w:val="24"/>
                <w:szCs w:val="24"/>
              </w:rPr>
              <w:t>.2</w:t>
            </w:r>
            <w:r w:rsidR="00C6457B" w:rsidRPr="00F37EEB">
              <w:rPr>
                <w:rFonts w:ascii="Times New Roman" w:hAnsi="Times New Roman" w:cs="Times New Roman"/>
                <w:sz w:val="24"/>
                <w:szCs w:val="24"/>
              </w:rPr>
              <w:t xml:space="preserve">                 </w:t>
            </w:r>
          </w:p>
        </w:tc>
        <w:tc>
          <w:tcPr>
            <w:tcW w:w="0" w:type="auto"/>
            <w:vAlign w:val="center"/>
          </w:tcPr>
          <w:p w14:paraId="57CE9737" w14:textId="0780BEA4"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63 (30.0)</w:t>
            </w:r>
          </w:p>
        </w:tc>
        <w:tc>
          <w:tcPr>
            <w:tcW w:w="0" w:type="auto"/>
            <w:vAlign w:val="center"/>
          </w:tcPr>
          <w:p w14:paraId="2B8BF48B" w14:textId="3017BF6F"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23.9–36.7</w:t>
            </w:r>
          </w:p>
        </w:tc>
      </w:tr>
      <w:tr w:rsidR="002C35BF" w:rsidRPr="00F37EEB" w14:paraId="487C4FDF" w14:textId="77777777" w:rsidTr="006F17F6">
        <w:trPr>
          <w:trHeight w:val="432"/>
        </w:trPr>
        <w:tc>
          <w:tcPr>
            <w:tcW w:w="0" w:type="auto"/>
            <w:vAlign w:val="center"/>
          </w:tcPr>
          <w:p w14:paraId="05FCC13F" w14:textId="77777777" w:rsidR="00C6457B" w:rsidRPr="00F37EEB" w:rsidRDefault="00C6457B" w:rsidP="00C6457B">
            <w:pPr>
              <w:spacing w:after="120"/>
              <w:rPr>
                <w:rFonts w:ascii="Times New Roman" w:hAnsi="Times New Roman" w:cs="Times New Roman"/>
                <w:sz w:val="24"/>
                <w:szCs w:val="24"/>
              </w:rPr>
            </w:pPr>
            <w:r w:rsidRPr="00F37EEB">
              <w:rPr>
                <w:rFonts w:ascii="Times New Roman" w:hAnsi="Times New Roman" w:cs="Times New Roman"/>
                <w:sz w:val="24"/>
                <w:szCs w:val="24"/>
              </w:rPr>
              <w:t>Partial remission</w:t>
            </w:r>
          </w:p>
        </w:tc>
        <w:tc>
          <w:tcPr>
            <w:tcW w:w="0" w:type="auto"/>
            <w:vAlign w:val="center"/>
          </w:tcPr>
          <w:p w14:paraId="4C8E3E5D" w14:textId="1A17DE44"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25 (36.2)</w:t>
            </w:r>
          </w:p>
        </w:tc>
        <w:tc>
          <w:tcPr>
            <w:tcW w:w="0" w:type="auto"/>
            <w:vAlign w:val="center"/>
          </w:tcPr>
          <w:p w14:paraId="07FB63A2" w14:textId="20B6A17C"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25.0-48.7                 </w:t>
            </w:r>
          </w:p>
        </w:tc>
        <w:tc>
          <w:tcPr>
            <w:tcW w:w="0" w:type="auto"/>
            <w:vAlign w:val="center"/>
          </w:tcPr>
          <w:p w14:paraId="5229FC44" w14:textId="195DD02A"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31 (38.3)</w:t>
            </w:r>
          </w:p>
        </w:tc>
        <w:tc>
          <w:tcPr>
            <w:tcW w:w="0" w:type="auto"/>
            <w:vAlign w:val="center"/>
          </w:tcPr>
          <w:p w14:paraId="2FBFA24F" w14:textId="3F07A4FD"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27.7-49.7                  </w:t>
            </w:r>
          </w:p>
        </w:tc>
        <w:tc>
          <w:tcPr>
            <w:tcW w:w="0" w:type="auto"/>
            <w:vAlign w:val="center"/>
          </w:tcPr>
          <w:p w14:paraId="65C26FDD" w14:textId="23514D90"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24 (40.0)</w:t>
            </w:r>
          </w:p>
        </w:tc>
        <w:tc>
          <w:tcPr>
            <w:tcW w:w="0" w:type="auto"/>
            <w:vAlign w:val="center"/>
          </w:tcPr>
          <w:p w14:paraId="6F4A4FD8" w14:textId="01194404" w:rsidR="00C6457B" w:rsidRPr="00F37EEB" w:rsidRDefault="003E70A6">
            <w:pPr>
              <w:spacing w:after="120"/>
              <w:jc w:val="center"/>
              <w:rPr>
                <w:rFonts w:ascii="Times New Roman" w:hAnsi="Times New Roman" w:cs="Times New Roman"/>
                <w:sz w:val="24"/>
                <w:szCs w:val="24"/>
              </w:rPr>
            </w:pPr>
            <w:r w:rsidRPr="00F37EEB">
              <w:rPr>
                <w:rFonts w:ascii="Times New Roman" w:hAnsi="Times New Roman" w:cs="Times New Roman"/>
                <w:sz w:val="24"/>
                <w:szCs w:val="24"/>
              </w:rPr>
              <w:t>27.6-53.5</w:t>
            </w:r>
            <w:r w:rsidR="00C6457B" w:rsidRPr="00F37EEB">
              <w:rPr>
                <w:rFonts w:ascii="Times New Roman" w:hAnsi="Times New Roman" w:cs="Times New Roman"/>
                <w:sz w:val="24"/>
                <w:szCs w:val="24"/>
              </w:rPr>
              <w:t xml:space="preserve">                  </w:t>
            </w:r>
          </w:p>
        </w:tc>
        <w:tc>
          <w:tcPr>
            <w:tcW w:w="0" w:type="auto"/>
            <w:vAlign w:val="center"/>
          </w:tcPr>
          <w:p w14:paraId="10E5F427" w14:textId="260756C7"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80 (38.1)</w:t>
            </w:r>
          </w:p>
        </w:tc>
        <w:tc>
          <w:tcPr>
            <w:tcW w:w="0" w:type="auto"/>
            <w:vAlign w:val="center"/>
          </w:tcPr>
          <w:p w14:paraId="60D4382F" w14:textId="51DFCE43"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31.5–45.0</w:t>
            </w:r>
          </w:p>
        </w:tc>
      </w:tr>
      <w:tr w:rsidR="002C35BF" w:rsidRPr="00F37EEB" w14:paraId="2F2E1B86" w14:textId="77777777" w:rsidTr="006F17F6">
        <w:trPr>
          <w:trHeight w:val="432"/>
        </w:trPr>
        <w:tc>
          <w:tcPr>
            <w:tcW w:w="0" w:type="auto"/>
            <w:vAlign w:val="center"/>
          </w:tcPr>
          <w:p w14:paraId="6410EDF5" w14:textId="77777777" w:rsidR="00C6457B" w:rsidRPr="00F37EEB" w:rsidRDefault="00C6457B" w:rsidP="00C6457B">
            <w:pPr>
              <w:spacing w:after="120"/>
              <w:rPr>
                <w:rFonts w:ascii="Times New Roman" w:hAnsi="Times New Roman" w:cs="Times New Roman"/>
                <w:sz w:val="24"/>
                <w:szCs w:val="24"/>
              </w:rPr>
            </w:pPr>
            <w:r w:rsidRPr="00F37EEB">
              <w:rPr>
                <w:rFonts w:ascii="Times New Roman" w:hAnsi="Times New Roman" w:cs="Times New Roman"/>
                <w:sz w:val="24"/>
                <w:szCs w:val="24"/>
              </w:rPr>
              <w:t>Stable disease</w:t>
            </w:r>
          </w:p>
        </w:tc>
        <w:tc>
          <w:tcPr>
            <w:tcW w:w="0" w:type="auto"/>
            <w:vAlign w:val="center"/>
          </w:tcPr>
          <w:p w14:paraId="7885C8EF" w14:textId="11F8C8A5"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13 (18.8)</w:t>
            </w:r>
          </w:p>
        </w:tc>
        <w:tc>
          <w:tcPr>
            <w:tcW w:w="0" w:type="auto"/>
            <w:vAlign w:val="center"/>
          </w:tcPr>
          <w:p w14:paraId="3F7A7F79" w14:textId="10360F6D"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10.4-30.1                 </w:t>
            </w:r>
          </w:p>
        </w:tc>
        <w:tc>
          <w:tcPr>
            <w:tcW w:w="0" w:type="auto"/>
            <w:vAlign w:val="center"/>
          </w:tcPr>
          <w:p w14:paraId="5979082B" w14:textId="04FA85E5"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16 (19.8)</w:t>
            </w:r>
          </w:p>
        </w:tc>
        <w:tc>
          <w:tcPr>
            <w:tcW w:w="0" w:type="auto"/>
            <w:vAlign w:val="center"/>
          </w:tcPr>
          <w:p w14:paraId="133B30D7" w14:textId="19EF45A3"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11.7-30.1                 </w:t>
            </w:r>
          </w:p>
        </w:tc>
        <w:tc>
          <w:tcPr>
            <w:tcW w:w="0" w:type="auto"/>
            <w:vAlign w:val="center"/>
          </w:tcPr>
          <w:p w14:paraId="60CD6C10" w14:textId="0B4F2E79"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11 (18.3)</w:t>
            </w:r>
          </w:p>
        </w:tc>
        <w:tc>
          <w:tcPr>
            <w:tcW w:w="0" w:type="auto"/>
            <w:vAlign w:val="center"/>
          </w:tcPr>
          <w:p w14:paraId="43B79859" w14:textId="77B68A88" w:rsidR="00C6457B" w:rsidRPr="00F37EEB" w:rsidRDefault="003E70A6">
            <w:pPr>
              <w:spacing w:after="120"/>
              <w:jc w:val="center"/>
              <w:rPr>
                <w:rFonts w:ascii="Times New Roman" w:hAnsi="Times New Roman" w:cs="Times New Roman"/>
                <w:sz w:val="24"/>
                <w:szCs w:val="24"/>
              </w:rPr>
            </w:pPr>
            <w:r w:rsidRPr="00F37EEB">
              <w:rPr>
                <w:rFonts w:ascii="Times New Roman" w:hAnsi="Times New Roman" w:cs="Times New Roman"/>
                <w:sz w:val="24"/>
                <w:szCs w:val="24"/>
              </w:rPr>
              <w:t>9.5-30.4</w:t>
            </w:r>
            <w:r w:rsidR="00C6457B" w:rsidRPr="00F37EEB">
              <w:rPr>
                <w:rFonts w:ascii="Times New Roman" w:hAnsi="Times New Roman" w:cs="Times New Roman"/>
                <w:sz w:val="24"/>
                <w:szCs w:val="24"/>
              </w:rPr>
              <w:t xml:space="preserve">                   </w:t>
            </w:r>
          </w:p>
        </w:tc>
        <w:tc>
          <w:tcPr>
            <w:tcW w:w="0" w:type="auto"/>
            <w:vAlign w:val="center"/>
          </w:tcPr>
          <w:p w14:paraId="755C75CE" w14:textId="209D037E"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40 (19.0)</w:t>
            </w:r>
          </w:p>
        </w:tc>
        <w:tc>
          <w:tcPr>
            <w:tcW w:w="0" w:type="auto"/>
            <w:vAlign w:val="center"/>
          </w:tcPr>
          <w:p w14:paraId="77205A1E" w14:textId="68D888AC"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14.0–25.0</w:t>
            </w:r>
          </w:p>
        </w:tc>
      </w:tr>
      <w:tr w:rsidR="002C35BF" w:rsidRPr="00F37EEB" w14:paraId="56B8C735" w14:textId="77777777" w:rsidTr="006F17F6">
        <w:trPr>
          <w:trHeight w:val="432"/>
        </w:trPr>
        <w:tc>
          <w:tcPr>
            <w:tcW w:w="0" w:type="auto"/>
            <w:vAlign w:val="center"/>
          </w:tcPr>
          <w:p w14:paraId="16E2A971" w14:textId="77777777" w:rsidR="00C6457B" w:rsidRPr="00F37EEB" w:rsidRDefault="00C6457B" w:rsidP="00C6457B">
            <w:pPr>
              <w:spacing w:after="120"/>
              <w:rPr>
                <w:rFonts w:ascii="Times New Roman" w:hAnsi="Times New Roman" w:cs="Times New Roman"/>
                <w:sz w:val="24"/>
                <w:szCs w:val="24"/>
              </w:rPr>
            </w:pPr>
            <w:r w:rsidRPr="00F37EEB">
              <w:rPr>
                <w:rFonts w:ascii="Times New Roman" w:hAnsi="Times New Roman" w:cs="Times New Roman"/>
                <w:sz w:val="24"/>
                <w:szCs w:val="24"/>
              </w:rPr>
              <w:t>Progressive disease</w:t>
            </w:r>
          </w:p>
        </w:tc>
        <w:tc>
          <w:tcPr>
            <w:tcW w:w="0" w:type="auto"/>
            <w:vAlign w:val="center"/>
          </w:tcPr>
          <w:p w14:paraId="108B0BA7" w14:textId="56000C4B"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7 (10.1)</w:t>
            </w:r>
          </w:p>
        </w:tc>
        <w:tc>
          <w:tcPr>
            <w:tcW w:w="0" w:type="auto"/>
            <w:vAlign w:val="center"/>
          </w:tcPr>
          <w:p w14:paraId="414AB09A" w14:textId="5AE482F8"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4.2-19.8                   </w:t>
            </w:r>
          </w:p>
        </w:tc>
        <w:tc>
          <w:tcPr>
            <w:tcW w:w="0" w:type="auto"/>
            <w:vAlign w:val="center"/>
          </w:tcPr>
          <w:p w14:paraId="6965E0DB" w14:textId="0B814940"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9 (11.1)</w:t>
            </w:r>
          </w:p>
        </w:tc>
        <w:tc>
          <w:tcPr>
            <w:tcW w:w="0" w:type="auto"/>
            <w:vAlign w:val="center"/>
          </w:tcPr>
          <w:p w14:paraId="04701465" w14:textId="79E3D7F7"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5.2-20.0                   </w:t>
            </w:r>
          </w:p>
        </w:tc>
        <w:tc>
          <w:tcPr>
            <w:tcW w:w="0" w:type="auto"/>
            <w:vAlign w:val="center"/>
          </w:tcPr>
          <w:p w14:paraId="5ACB0A35" w14:textId="34E11604"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7 (11.7)</w:t>
            </w:r>
          </w:p>
        </w:tc>
        <w:tc>
          <w:tcPr>
            <w:tcW w:w="0" w:type="auto"/>
            <w:vAlign w:val="center"/>
          </w:tcPr>
          <w:p w14:paraId="3A5370D7" w14:textId="3A1677E3" w:rsidR="00C6457B" w:rsidRPr="00F37EEB" w:rsidRDefault="003E70A6">
            <w:pPr>
              <w:spacing w:after="120"/>
              <w:jc w:val="center"/>
              <w:rPr>
                <w:rFonts w:ascii="Times New Roman" w:hAnsi="Times New Roman" w:cs="Times New Roman"/>
                <w:sz w:val="24"/>
                <w:szCs w:val="24"/>
              </w:rPr>
            </w:pPr>
            <w:r w:rsidRPr="00F37EEB">
              <w:rPr>
                <w:rFonts w:ascii="Times New Roman" w:hAnsi="Times New Roman" w:cs="Times New Roman"/>
                <w:sz w:val="24"/>
                <w:szCs w:val="24"/>
              </w:rPr>
              <w:t>4.8-22.6</w:t>
            </w:r>
            <w:r w:rsidR="00C6457B" w:rsidRPr="00F37EEB">
              <w:rPr>
                <w:rFonts w:ascii="Times New Roman" w:hAnsi="Times New Roman" w:cs="Times New Roman"/>
                <w:sz w:val="24"/>
                <w:szCs w:val="24"/>
              </w:rPr>
              <w:t xml:space="preserve">                   </w:t>
            </w:r>
          </w:p>
        </w:tc>
        <w:tc>
          <w:tcPr>
            <w:tcW w:w="0" w:type="auto"/>
            <w:vAlign w:val="center"/>
          </w:tcPr>
          <w:p w14:paraId="2E1CBCED" w14:textId="0401ACA1"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23 (11.0)</w:t>
            </w:r>
          </w:p>
        </w:tc>
        <w:tc>
          <w:tcPr>
            <w:tcW w:w="0" w:type="auto"/>
            <w:vAlign w:val="center"/>
          </w:tcPr>
          <w:p w14:paraId="1F889B41" w14:textId="06DEE7DB"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7.1–16.0</w:t>
            </w:r>
          </w:p>
        </w:tc>
      </w:tr>
      <w:tr w:rsidR="002C35BF" w:rsidRPr="00F37EEB" w14:paraId="791F4767" w14:textId="77777777" w:rsidTr="006F17F6">
        <w:trPr>
          <w:trHeight w:val="432"/>
        </w:trPr>
        <w:tc>
          <w:tcPr>
            <w:tcW w:w="0" w:type="auto"/>
            <w:vAlign w:val="center"/>
          </w:tcPr>
          <w:p w14:paraId="09BF17BF" w14:textId="77777777" w:rsidR="00C6457B" w:rsidRPr="00F37EEB" w:rsidRDefault="00C6457B" w:rsidP="00C6457B">
            <w:pPr>
              <w:spacing w:after="120"/>
              <w:rPr>
                <w:rFonts w:ascii="Times New Roman" w:hAnsi="Times New Roman" w:cs="Times New Roman"/>
                <w:sz w:val="24"/>
                <w:szCs w:val="24"/>
              </w:rPr>
            </w:pPr>
            <w:r w:rsidRPr="00F37EEB">
              <w:rPr>
                <w:rFonts w:ascii="Times New Roman" w:hAnsi="Times New Roman" w:cs="Times New Roman"/>
                <w:sz w:val="24"/>
                <w:szCs w:val="24"/>
              </w:rPr>
              <w:t>Unable to determine</w:t>
            </w:r>
          </w:p>
        </w:tc>
        <w:tc>
          <w:tcPr>
            <w:tcW w:w="0" w:type="auto"/>
            <w:vAlign w:val="center"/>
          </w:tcPr>
          <w:p w14:paraId="02FEA58D" w14:textId="0B02108A"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2 (2.9)</w:t>
            </w:r>
          </w:p>
        </w:tc>
        <w:tc>
          <w:tcPr>
            <w:tcW w:w="0" w:type="auto"/>
            <w:vAlign w:val="center"/>
          </w:tcPr>
          <w:p w14:paraId="7E21B74F" w14:textId="69414623"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0.4-10.1                   </w:t>
            </w:r>
          </w:p>
        </w:tc>
        <w:tc>
          <w:tcPr>
            <w:tcW w:w="0" w:type="auto"/>
            <w:vAlign w:val="center"/>
          </w:tcPr>
          <w:p w14:paraId="6E824E88" w14:textId="082C9BEA"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2 (2.5)</w:t>
            </w:r>
          </w:p>
        </w:tc>
        <w:tc>
          <w:tcPr>
            <w:tcW w:w="0" w:type="auto"/>
            <w:vAlign w:val="center"/>
          </w:tcPr>
          <w:p w14:paraId="180B997D" w14:textId="32660267" w:rsidR="00C6457B" w:rsidRPr="00F37EEB" w:rsidRDefault="00C6457B" w:rsidP="001341EE">
            <w:pPr>
              <w:spacing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0.3-8.6                   </w:t>
            </w:r>
          </w:p>
        </w:tc>
        <w:tc>
          <w:tcPr>
            <w:tcW w:w="0" w:type="auto"/>
            <w:vAlign w:val="center"/>
          </w:tcPr>
          <w:p w14:paraId="100C2169" w14:textId="0E76EB35"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w:t>
            </w:r>
          </w:p>
        </w:tc>
        <w:tc>
          <w:tcPr>
            <w:tcW w:w="0" w:type="auto"/>
            <w:vAlign w:val="center"/>
          </w:tcPr>
          <w:p w14:paraId="3C6A7A2F" w14:textId="032A162B" w:rsidR="00C6457B" w:rsidRPr="00F37EEB" w:rsidRDefault="003E70A6">
            <w:pPr>
              <w:spacing w:after="120"/>
              <w:jc w:val="center"/>
              <w:rPr>
                <w:rFonts w:ascii="Times New Roman" w:hAnsi="Times New Roman" w:cs="Times New Roman"/>
                <w:sz w:val="24"/>
                <w:szCs w:val="24"/>
              </w:rPr>
            </w:pPr>
            <w:r w:rsidRPr="00F37EEB">
              <w:rPr>
                <w:rFonts w:ascii="Times New Roman" w:hAnsi="Times New Roman" w:cs="Times New Roman"/>
                <w:sz w:val="24"/>
                <w:szCs w:val="24"/>
              </w:rPr>
              <w:t>-</w:t>
            </w:r>
          </w:p>
        </w:tc>
        <w:tc>
          <w:tcPr>
            <w:tcW w:w="0" w:type="auto"/>
            <w:vAlign w:val="center"/>
          </w:tcPr>
          <w:p w14:paraId="5BDE2A06" w14:textId="21D203B1"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4 (1.9)</w:t>
            </w:r>
          </w:p>
        </w:tc>
        <w:tc>
          <w:tcPr>
            <w:tcW w:w="0" w:type="auto"/>
            <w:vAlign w:val="center"/>
          </w:tcPr>
          <w:p w14:paraId="74FF16EC" w14:textId="1AD8E2C4" w:rsidR="00C6457B" w:rsidRPr="00F37EEB" w:rsidRDefault="00C6457B">
            <w:pPr>
              <w:spacing w:after="120"/>
              <w:jc w:val="center"/>
              <w:rPr>
                <w:rFonts w:ascii="Times New Roman" w:hAnsi="Times New Roman" w:cs="Times New Roman"/>
                <w:sz w:val="24"/>
                <w:szCs w:val="24"/>
              </w:rPr>
            </w:pPr>
            <w:r w:rsidRPr="00F37EEB">
              <w:rPr>
                <w:rFonts w:ascii="Times New Roman" w:hAnsi="Times New Roman" w:cs="Times New Roman"/>
                <w:sz w:val="24"/>
                <w:szCs w:val="24"/>
              </w:rPr>
              <w:t>0.5–4.8</w:t>
            </w:r>
          </w:p>
        </w:tc>
      </w:tr>
    </w:tbl>
    <w:p w14:paraId="73568781" w14:textId="77777777" w:rsidR="00D03CF8" w:rsidRPr="00F37EEB" w:rsidRDefault="00D03CF8" w:rsidP="00D03CF8">
      <w:pPr>
        <w:spacing w:after="0" w:line="240" w:lineRule="auto"/>
        <w:rPr>
          <w:rFonts w:ascii="Times New Roman" w:hAnsi="Times New Roman" w:cs="Times New Roman"/>
          <w:b/>
          <w:sz w:val="24"/>
          <w:szCs w:val="24"/>
        </w:rPr>
      </w:pPr>
      <w:r>
        <w:rPr>
          <w:rFonts w:ascii="Times New Roman" w:hAnsi="Times New Roman" w:cs="Times New Roman"/>
          <w:sz w:val="24"/>
          <w:szCs w:val="24"/>
        </w:rPr>
        <w:t>*</w:t>
      </w:r>
      <w:r w:rsidRPr="00F37EEB">
        <w:rPr>
          <w:rFonts w:ascii="Times New Roman" w:hAnsi="Times New Roman" w:cs="Times New Roman"/>
          <w:sz w:val="24"/>
          <w:szCs w:val="24"/>
        </w:rPr>
        <w:t>Based on binomial exact confidence interval method.</w:t>
      </w:r>
    </w:p>
    <w:p w14:paraId="40033B5F" w14:textId="148EE1E5" w:rsidR="00121FCB" w:rsidRPr="00F37EEB" w:rsidRDefault="00D03CF8" w:rsidP="00121FCB">
      <w:pPr>
        <w:spacing w:after="0" w:line="240" w:lineRule="auto"/>
        <w:rPr>
          <w:rFonts w:ascii="Times New Roman" w:hAnsi="Times New Roman" w:cs="Times New Roman"/>
          <w:sz w:val="24"/>
          <w:szCs w:val="24"/>
        </w:rPr>
      </w:pPr>
      <w:r w:rsidRPr="00F37EEB">
        <w:rPr>
          <w:rFonts w:ascii="Times New Roman" w:hAnsi="Times New Roman" w:cs="Times New Roman"/>
          <w:sz w:val="24"/>
          <w:szCs w:val="24"/>
          <w:vertAlign w:val="superscript"/>
        </w:rPr>
        <w:t>†</w:t>
      </w:r>
      <w:r w:rsidR="00121FCB" w:rsidRPr="00F37EEB">
        <w:rPr>
          <w:rFonts w:ascii="Times New Roman" w:hAnsi="Times New Roman" w:cs="Times New Roman"/>
          <w:sz w:val="24"/>
          <w:szCs w:val="24"/>
        </w:rPr>
        <w:t xml:space="preserve">For complete remission, a residual mass was permitted for patients who were negative on PET scanning. </w:t>
      </w:r>
    </w:p>
    <w:p w14:paraId="2108F97E" w14:textId="77777777" w:rsidR="00121FCB" w:rsidRPr="00F37EEB" w:rsidRDefault="00121FCB" w:rsidP="00121FCB">
      <w:pPr>
        <w:rPr>
          <w:rFonts w:ascii="Times New Roman" w:hAnsi="Times New Roman" w:cs="Times New Roman"/>
          <w:b/>
          <w:sz w:val="24"/>
          <w:szCs w:val="24"/>
        </w:rPr>
      </w:pPr>
      <w:r w:rsidRPr="00F37EEB">
        <w:rPr>
          <w:rFonts w:ascii="Times New Roman" w:hAnsi="Times New Roman" w:cs="Times New Roman"/>
          <w:b/>
          <w:sz w:val="24"/>
          <w:szCs w:val="24"/>
        </w:rPr>
        <w:br w:type="page"/>
      </w:r>
    </w:p>
    <w:p w14:paraId="7058249F" w14:textId="5B01E2A2" w:rsidR="00121FCB" w:rsidRPr="00F37EEB" w:rsidRDefault="00121FCB" w:rsidP="00511D38">
      <w:pPr>
        <w:pStyle w:val="2"/>
        <w:rPr>
          <w:rFonts w:ascii="Times New Roman" w:hAnsi="Times New Roman" w:cs="Times New Roman"/>
          <w:b/>
          <w:color w:val="auto"/>
          <w:sz w:val="24"/>
          <w:szCs w:val="24"/>
        </w:rPr>
      </w:pPr>
      <w:bookmarkStart w:id="6" w:name="_Toc463883430"/>
      <w:r w:rsidRPr="00F37EEB">
        <w:rPr>
          <w:rFonts w:ascii="Times New Roman" w:hAnsi="Times New Roman" w:cs="Times New Roman"/>
          <w:b/>
          <w:color w:val="auto"/>
          <w:sz w:val="24"/>
          <w:szCs w:val="24"/>
        </w:rPr>
        <w:lastRenderedPageBreak/>
        <w:t xml:space="preserve">Table </w:t>
      </w:r>
      <w:r w:rsidR="00EE62C1" w:rsidRPr="00F37EEB">
        <w:rPr>
          <w:rFonts w:ascii="Times New Roman" w:hAnsi="Times New Roman" w:cs="Times New Roman"/>
          <w:b/>
          <w:color w:val="auto"/>
          <w:sz w:val="24"/>
          <w:szCs w:val="24"/>
        </w:rPr>
        <w:t>S</w:t>
      </w:r>
      <w:r w:rsidRPr="00F37EEB">
        <w:rPr>
          <w:rFonts w:ascii="Times New Roman" w:hAnsi="Times New Roman" w:cs="Times New Roman"/>
          <w:b/>
          <w:color w:val="auto"/>
          <w:sz w:val="24"/>
          <w:szCs w:val="24"/>
        </w:rPr>
        <w:t>3.</w:t>
      </w:r>
      <w:r w:rsidRPr="00F37EEB">
        <w:rPr>
          <w:rFonts w:ascii="Times New Roman" w:hAnsi="Times New Roman" w:cs="Times New Roman"/>
          <w:color w:val="auto"/>
          <w:sz w:val="24"/>
          <w:szCs w:val="24"/>
        </w:rPr>
        <w:t xml:space="preserve"> Best Overall Response by Pooled Analysis for Patients Who Received &lt;3 Versus ≥3 Prior Lines of Therapy</w:t>
      </w:r>
      <w:bookmarkEnd w:id="6"/>
      <w:r w:rsidRPr="00F37EEB">
        <w:rPr>
          <w:rFonts w:ascii="Times New Roman" w:hAnsi="Times New Roman" w:cs="Times New Roman"/>
          <w:color w:val="auto"/>
          <w:sz w:val="24"/>
          <w:szCs w:val="24"/>
        </w:rPr>
        <w:t xml:space="preserve">  </w:t>
      </w:r>
      <w:r w:rsidRPr="00F37EEB">
        <w:rPr>
          <w:rFonts w:ascii="Times New Roman" w:hAnsi="Times New Roman" w:cs="Times New Roman"/>
          <w:color w:val="auto"/>
          <w:sz w:val="24"/>
          <w:szCs w:val="24"/>
        </w:rPr>
        <w:b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55"/>
        <w:gridCol w:w="2160"/>
        <w:gridCol w:w="2430"/>
        <w:gridCol w:w="2520"/>
        <w:gridCol w:w="2250"/>
      </w:tblGrid>
      <w:tr w:rsidR="00121FCB" w:rsidRPr="00F37EEB" w14:paraId="6903DBC1" w14:textId="77777777" w:rsidTr="00121FCB">
        <w:trPr>
          <w:jc w:val="center"/>
        </w:trPr>
        <w:tc>
          <w:tcPr>
            <w:tcW w:w="3055" w:type="dxa"/>
            <w:tcMar>
              <w:top w:w="0" w:type="dxa"/>
              <w:left w:w="36" w:type="dxa"/>
              <w:bottom w:w="0" w:type="dxa"/>
              <w:right w:w="36" w:type="dxa"/>
            </w:tcMar>
          </w:tcPr>
          <w:p w14:paraId="0081DD67" w14:textId="77777777" w:rsidR="00121FCB" w:rsidRPr="00F37EEB" w:rsidRDefault="00121FCB" w:rsidP="00121FCB">
            <w:pPr>
              <w:autoSpaceDE w:val="0"/>
              <w:autoSpaceDN w:val="0"/>
              <w:spacing w:before="15" w:after="15" w:line="360" w:lineRule="auto"/>
              <w:rPr>
                <w:rFonts w:ascii="Times New Roman" w:hAnsi="Times New Roman" w:cs="Times New Roman"/>
                <w:sz w:val="24"/>
                <w:szCs w:val="24"/>
              </w:rPr>
            </w:pPr>
          </w:p>
        </w:tc>
        <w:tc>
          <w:tcPr>
            <w:tcW w:w="4590" w:type="dxa"/>
            <w:gridSpan w:val="2"/>
            <w:tcMar>
              <w:top w:w="0" w:type="dxa"/>
              <w:left w:w="36" w:type="dxa"/>
              <w:bottom w:w="0" w:type="dxa"/>
              <w:right w:w="36" w:type="dxa"/>
            </w:tcMar>
            <w:vAlign w:val="center"/>
            <w:hideMark/>
          </w:tcPr>
          <w:p w14:paraId="111772CA" w14:textId="340A74D6" w:rsidR="00121FCB" w:rsidRPr="00F37EEB" w:rsidRDefault="00121FCB" w:rsidP="00121FCB">
            <w:pPr>
              <w:autoSpaceDE w:val="0"/>
              <w:autoSpaceDN w:val="0"/>
              <w:spacing w:before="15" w:after="15" w:line="360" w:lineRule="auto"/>
              <w:jc w:val="center"/>
              <w:rPr>
                <w:rFonts w:ascii="Times New Roman" w:hAnsi="Times New Roman" w:cs="Times New Roman"/>
                <w:b/>
                <w:sz w:val="24"/>
                <w:szCs w:val="24"/>
              </w:rPr>
            </w:pPr>
            <w:r w:rsidRPr="00F37EEB">
              <w:rPr>
                <w:rFonts w:ascii="Times New Roman" w:hAnsi="Times New Roman" w:cs="Times New Roman"/>
                <w:b/>
                <w:sz w:val="24"/>
                <w:szCs w:val="24"/>
              </w:rPr>
              <w:t xml:space="preserve">Number of Prior </w:t>
            </w:r>
            <w:r w:rsidR="00EE62C1" w:rsidRPr="00F37EEB">
              <w:rPr>
                <w:rFonts w:ascii="Times New Roman" w:hAnsi="Times New Roman" w:cs="Times New Roman"/>
                <w:b/>
                <w:sz w:val="24"/>
                <w:szCs w:val="24"/>
              </w:rPr>
              <w:t xml:space="preserve">Lines of </w:t>
            </w:r>
            <w:r w:rsidRPr="00F37EEB">
              <w:rPr>
                <w:rFonts w:ascii="Times New Roman" w:hAnsi="Times New Roman" w:cs="Times New Roman"/>
                <w:b/>
                <w:sz w:val="24"/>
                <w:szCs w:val="24"/>
              </w:rPr>
              <w:t>Therapy &lt;3</w:t>
            </w:r>
          </w:p>
          <w:p w14:paraId="4B9B75F7" w14:textId="00A10ECC" w:rsidR="00121FCB" w:rsidRPr="00F37EEB" w:rsidRDefault="00121FCB" w:rsidP="00121FCB">
            <w:pPr>
              <w:autoSpaceDE w:val="0"/>
              <w:autoSpaceDN w:val="0"/>
              <w:spacing w:before="15" w:after="15" w:line="360" w:lineRule="auto"/>
              <w:jc w:val="center"/>
              <w:rPr>
                <w:rFonts w:ascii="Times New Roman" w:hAnsi="Times New Roman" w:cs="Times New Roman"/>
                <w:b/>
                <w:sz w:val="24"/>
                <w:szCs w:val="24"/>
              </w:rPr>
            </w:pPr>
            <w:r w:rsidRPr="00F37EEB">
              <w:rPr>
                <w:rFonts w:ascii="Times New Roman" w:hAnsi="Times New Roman" w:cs="Times New Roman"/>
                <w:b/>
                <w:sz w:val="24"/>
                <w:szCs w:val="24"/>
              </w:rPr>
              <w:t>(n</w:t>
            </w:r>
            <w:r w:rsidR="00AC0D33" w:rsidRPr="00F37EEB">
              <w:rPr>
                <w:rFonts w:ascii="Times New Roman" w:hAnsi="Times New Roman" w:cs="Times New Roman"/>
                <w:b/>
                <w:sz w:val="24"/>
                <w:szCs w:val="24"/>
              </w:rPr>
              <w:t xml:space="preserve"> </w:t>
            </w:r>
            <w:r w:rsidRPr="00F37EEB">
              <w:rPr>
                <w:rFonts w:ascii="Times New Roman" w:hAnsi="Times New Roman" w:cs="Times New Roman"/>
                <w:b/>
                <w:sz w:val="24"/>
                <w:szCs w:val="24"/>
              </w:rPr>
              <w:t>=</w:t>
            </w:r>
            <w:r w:rsidR="00AC0D33" w:rsidRPr="00F37EEB">
              <w:rPr>
                <w:rFonts w:ascii="Times New Roman" w:hAnsi="Times New Roman" w:cs="Times New Roman"/>
                <w:b/>
                <w:sz w:val="24"/>
                <w:szCs w:val="24"/>
              </w:rPr>
              <w:t xml:space="preserve"> </w:t>
            </w:r>
            <w:r w:rsidR="005E50F4" w:rsidRPr="00F37EEB">
              <w:rPr>
                <w:rFonts w:ascii="Times New Roman" w:hAnsi="Times New Roman" w:cs="Times New Roman"/>
                <w:b/>
                <w:sz w:val="24"/>
                <w:szCs w:val="24"/>
              </w:rPr>
              <w:t>28</w:t>
            </w:r>
            <w:r w:rsidRPr="00F37EEB">
              <w:rPr>
                <w:rFonts w:ascii="Times New Roman" w:hAnsi="Times New Roman" w:cs="Times New Roman"/>
                <w:b/>
                <w:sz w:val="24"/>
                <w:szCs w:val="24"/>
              </w:rPr>
              <w:t>)</w:t>
            </w:r>
          </w:p>
        </w:tc>
        <w:tc>
          <w:tcPr>
            <w:tcW w:w="4770" w:type="dxa"/>
            <w:gridSpan w:val="2"/>
            <w:tcMar>
              <w:top w:w="0" w:type="dxa"/>
              <w:left w:w="36" w:type="dxa"/>
              <w:bottom w:w="0" w:type="dxa"/>
              <w:right w:w="36" w:type="dxa"/>
            </w:tcMar>
            <w:vAlign w:val="center"/>
            <w:hideMark/>
          </w:tcPr>
          <w:p w14:paraId="26096E1E" w14:textId="10310B3D" w:rsidR="00121FCB" w:rsidRPr="00F37EEB" w:rsidRDefault="00121FCB" w:rsidP="00121FCB">
            <w:pPr>
              <w:autoSpaceDE w:val="0"/>
              <w:autoSpaceDN w:val="0"/>
              <w:spacing w:before="15" w:after="15" w:line="360" w:lineRule="auto"/>
              <w:jc w:val="center"/>
              <w:rPr>
                <w:rFonts w:ascii="Times New Roman" w:hAnsi="Times New Roman" w:cs="Times New Roman"/>
                <w:b/>
                <w:sz w:val="24"/>
                <w:szCs w:val="24"/>
              </w:rPr>
            </w:pPr>
            <w:r w:rsidRPr="00F37EEB">
              <w:rPr>
                <w:rFonts w:ascii="Times New Roman" w:hAnsi="Times New Roman" w:cs="Times New Roman"/>
                <w:b/>
                <w:sz w:val="24"/>
                <w:szCs w:val="24"/>
              </w:rPr>
              <w:t xml:space="preserve">Number of Prior </w:t>
            </w:r>
            <w:r w:rsidR="00EE62C1" w:rsidRPr="00F37EEB">
              <w:rPr>
                <w:rFonts w:ascii="Times New Roman" w:hAnsi="Times New Roman" w:cs="Times New Roman"/>
                <w:b/>
                <w:sz w:val="24"/>
                <w:szCs w:val="24"/>
              </w:rPr>
              <w:t xml:space="preserve">Lines of </w:t>
            </w:r>
            <w:r w:rsidRPr="00F37EEB">
              <w:rPr>
                <w:rFonts w:ascii="Times New Roman" w:hAnsi="Times New Roman" w:cs="Times New Roman"/>
                <w:b/>
                <w:sz w:val="24"/>
                <w:szCs w:val="24"/>
              </w:rPr>
              <w:t>Therapy ≥3</w:t>
            </w:r>
          </w:p>
          <w:p w14:paraId="52D24DEA" w14:textId="3DC14ACE" w:rsidR="00121FCB" w:rsidRPr="00F37EEB" w:rsidRDefault="00121FCB" w:rsidP="00121FCB">
            <w:pPr>
              <w:autoSpaceDE w:val="0"/>
              <w:autoSpaceDN w:val="0"/>
              <w:spacing w:before="15" w:after="15" w:line="360" w:lineRule="auto"/>
              <w:jc w:val="center"/>
              <w:rPr>
                <w:rFonts w:ascii="Times New Roman" w:hAnsi="Times New Roman" w:cs="Times New Roman"/>
                <w:b/>
                <w:sz w:val="24"/>
                <w:szCs w:val="24"/>
              </w:rPr>
            </w:pPr>
            <w:r w:rsidRPr="00F37EEB">
              <w:rPr>
                <w:rFonts w:ascii="Times New Roman" w:hAnsi="Times New Roman" w:cs="Times New Roman"/>
                <w:b/>
                <w:sz w:val="24"/>
                <w:szCs w:val="24"/>
              </w:rPr>
              <w:t>(n</w:t>
            </w:r>
            <w:r w:rsidR="00AC0D33" w:rsidRPr="00F37EEB">
              <w:rPr>
                <w:rFonts w:ascii="Times New Roman" w:hAnsi="Times New Roman" w:cs="Times New Roman"/>
                <w:b/>
                <w:sz w:val="24"/>
                <w:szCs w:val="24"/>
              </w:rPr>
              <w:t xml:space="preserve"> </w:t>
            </w:r>
            <w:r w:rsidRPr="00F37EEB">
              <w:rPr>
                <w:rFonts w:ascii="Times New Roman" w:hAnsi="Times New Roman" w:cs="Times New Roman"/>
                <w:b/>
                <w:sz w:val="24"/>
                <w:szCs w:val="24"/>
              </w:rPr>
              <w:t>=</w:t>
            </w:r>
            <w:r w:rsidR="00AC0D33" w:rsidRPr="00F37EEB">
              <w:rPr>
                <w:rFonts w:ascii="Times New Roman" w:hAnsi="Times New Roman" w:cs="Times New Roman"/>
                <w:b/>
                <w:sz w:val="24"/>
                <w:szCs w:val="24"/>
              </w:rPr>
              <w:t xml:space="preserve"> </w:t>
            </w:r>
            <w:r w:rsidR="005E50F4" w:rsidRPr="00F37EEB">
              <w:rPr>
                <w:rFonts w:ascii="Times New Roman" w:hAnsi="Times New Roman" w:cs="Times New Roman"/>
                <w:b/>
                <w:sz w:val="24"/>
                <w:szCs w:val="24"/>
              </w:rPr>
              <w:t>182</w:t>
            </w:r>
            <w:r w:rsidRPr="00F37EEB">
              <w:rPr>
                <w:rFonts w:ascii="Times New Roman" w:hAnsi="Times New Roman" w:cs="Times New Roman"/>
                <w:b/>
                <w:sz w:val="24"/>
                <w:szCs w:val="24"/>
              </w:rPr>
              <w:t>)</w:t>
            </w:r>
          </w:p>
        </w:tc>
      </w:tr>
      <w:tr w:rsidR="00121FCB" w:rsidRPr="00F37EEB" w14:paraId="75509337" w14:textId="77777777" w:rsidTr="00121FCB">
        <w:trPr>
          <w:jc w:val="center"/>
        </w:trPr>
        <w:tc>
          <w:tcPr>
            <w:tcW w:w="3055" w:type="dxa"/>
            <w:tcMar>
              <w:top w:w="0" w:type="dxa"/>
              <w:left w:w="36" w:type="dxa"/>
              <w:bottom w:w="0" w:type="dxa"/>
              <w:right w:w="36" w:type="dxa"/>
            </w:tcMar>
            <w:hideMark/>
          </w:tcPr>
          <w:p w14:paraId="54125B78" w14:textId="33F601D9" w:rsidR="00121FCB" w:rsidRPr="00F37EEB" w:rsidRDefault="00121FCB" w:rsidP="00AC0D33">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b/>
                <w:bCs/>
                <w:sz w:val="24"/>
                <w:szCs w:val="24"/>
              </w:rPr>
              <w:t>By Blinded Independent Central Review (BICR)</w:t>
            </w:r>
          </w:p>
        </w:tc>
        <w:tc>
          <w:tcPr>
            <w:tcW w:w="2160" w:type="dxa"/>
            <w:tcMar>
              <w:top w:w="0" w:type="dxa"/>
              <w:left w:w="36" w:type="dxa"/>
              <w:bottom w:w="0" w:type="dxa"/>
              <w:right w:w="36" w:type="dxa"/>
            </w:tcMar>
            <w:vAlign w:val="center"/>
            <w:hideMark/>
          </w:tcPr>
          <w:p w14:paraId="5F4BFB0F" w14:textId="77777777" w:rsidR="00121FCB" w:rsidRPr="00F37EEB" w:rsidRDefault="00121FCB" w:rsidP="00121FCB">
            <w:pPr>
              <w:autoSpaceDE w:val="0"/>
              <w:autoSpaceDN w:val="0"/>
              <w:spacing w:before="15" w:after="15" w:line="360" w:lineRule="auto"/>
              <w:jc w:val="center"/>
              <w:rPr>
                <w:rFonts w:ascii="Times New Roman" w:hAnsi="Times New Roman" w:cs="Times New Roman"/>
                <w:b/>
                <w:sz w:val="24"/>
                <w:szCs w:val="24"/>
              </w:rPr>
            </w:pPr>
            <w:r w:rsidRPr="00F37EEB">
              <w:rPr>
                <w:rFonts w:ascii="Times New Roman" w:hAnsi="Times New Roman" w:cs="Times New Roman"/>
                <w:b/>
                <w:sz w:val="24"/>
                <w:szCs w:val="24"/>
              </w:rPr>
              <w:t>n (%)</w:t>
            </w:r>
          </w:p>
        </w:tc>
        <w:tc>
          <w:tcPr>
            <w:tcW w:w="2430" w:type="dxa"/>
            <w:tcMar>
              <w:top w:w="0" w:type="dxa"/>
              <w:left w:w="36" w:type="dxa"/>
              <w:bottom w:w="0" w:type="dxa"/>
              <w:right w:w="36" w:type="dxa"/>
            </w:tcMar>
            <w:vAlign w:val="center"/>
            <w:hideMark/>
          </w:tcPr>
          <w:p w14:paraId="00EB60F2" w14:textId="4488E04D" w:rsidR="00121FCB" w:rsidRPr="00F37EEB" w:rsidRDefault="00121FCB" w:rsidP="00D03CF8">
            <w:pPr>
              <w:autoSpaceDE w:val="0"/>
              <w:autoSpaceDN w:val="0"/>
              <w:spacing w:before="15" w:after="15" w:line="360" w:lineRule="auto"/>
              <w:jc w:val="center"/>
              <w:rPr>
                <w:rFonts w:ascii="Times New Roman" w:hAnsi="Times New Roman" w:cs="Times New Roman"/>
                <w:b/>
                <w:sz w:val="24"/>
                <w:szCs w:val="24"/>
              </w:rPr>
            </w:pPr>
            <w:r w:rsidRPr="00F37EEB">
              <w:rPr>
                <w:rFonts w:ascii="Times New Roman" w:hAnsi="Times New Roman" w:cs="Times New Roman"/>
                <w:b/>
                <w:sz w:val="24"/>
                <w:szCs w:val="24"/>
              </w:rPr>
              <w:t>95% CI</w:t>
            </w:r>
            <w:r w:rsidR="00D03CF8">
              <w:rPr>
                <w:rFonts w:ascii="Times New Roman" w:hAnsi="Times New Roman" w:cs="Times New Roman"/>
                <w:b/>
                <w:sz w:val="24"/>
                <w:szCs w:val="24"/>
              </w:rPr>
              <w:t>*</w:t>
            </w:r>
          </w:p>
        </w:tc>
        <w:tc>
          <w:tcPr>
            <w:tcW w:w="2520" w:type="dxa"/>
            <w:tcMar>
              <w:top w:w="0" w:type="dxa"/>
              <w:left w:w="36" w:type="dxa"/>
              <w:bottom w:w="0" w:type="dxa"/>
              <w:right w:w="36" w:type="dxa"/>
            </w:tcMar>
            <w:vAlign w:val="center"/>
            <w:hideMark/>
          </w:tcPr>
          <w:p w14:paraId="60F2C601" w14:textId="77777777" w:rsidR="00121FCB" w:rsidRPr="00F37EEB" w:rsidRDefault="00121FCB" w:rsidP="00121FCB">
            <w:pPr>
              <w:autoSpaceDE w:val="0"/>
              <w:autoSpaceDN w:val="0"/>
              <w:spacing w:before="15" w:after="15" w:line="360" w:lineRule="auto"/>
              <w:jc w:val="center"/>
              <w:rPr>
                <w:rFonts w:ascii="Times New Roman" w:hAnsi="Times New Roman" w:cs="Times New Roman"/>
                <w:b/>
                <w:sz w:val="24"/>
                <w:szCs w:val="24"/>
              </w:rPr>
            </w:pPr>
            <w:r w:rsidRPr="00F37EEB">
              <w:rPr>
                <w:rFonts w:ascii="Times New Roman" w:hAnsi="Times New Roman" w:cs="Times New Roman"/>
                <w:b/>
                <w:sz w:val="24"/>
                <w:szCs w:val="24"/>
              </w:rPr>
              <w:t>n (%)</w:t>
            </w:r>
          </w:p>
        </w:tc>
        <w:tc>
          <w:tcPr>
            <w:tcW w:w="2250" w:type="dxa"/>
            <w:tcMar>
              <w:top w:w="0" w:type="dxa"/>
              <w:left w:w="36" w:type="dxa"/>
              <w:bottom w:w="0" w:type="dxa"/>
              <w:right w:w="36" w:type="dxa"/>
            </w:tcMar>
            <w:vAlign w:val="center"/>
            <w:hideMark/>
          </w:tcPr>
          <w:p w14:paraId="5CA30701" w14:textId="5211CC34" w:rsidR="00121FCB" w:rsidRPr="00F37EEB" w:rsidRDefault="00121FCB" w:rsidP="00D03CF8">
            <w:pPr>
              <w:autoSpaceDE w:val="0"/>
              <w:autoSpaceDN w:val="0"/>
              <w:spacing w:before="15" w:after="15" w:line="360" w:lineRule="auto"/>
              <w:jc w:val="center"/>
              <w:rPr>
                <w:rFonts w:ascii="Times New Roman" w:hAnsi="Times New Roman" w:cs="Times New Roman"/>
                <w:b/>
                <w:sz w:val="24"/>
                <w:szCs w:val="24"/>
              </w:rPr>
            </w:pPr>
            <w:r w:rsidRPr="00F37EEB">
              <w:rPr>
                <w:rFonts w:ascii="Times New Roman" w:hAnsi="Times New Roman" w:cs="Times New Roman"/>
                <w:b/>
                <w:sz w:val="24"/>
                <w:szCs w:val="24"/>
              </w:rPr>
              <w:t>95% CI</w:t>
            </w:r>
            <w:r w:rsidR="00D03CF8">
              <w:rPr>
                <w:rFonts w:ascii="Times New Roman" w:hAnsi="Times New Roman" w:cs="Times New Roman"/>
                <w:b/>
                <w:sz w:val="24"/>
                <w:szCs w:val="24"/>
              </w:rPr>
              <w:t>*</w:t>
            </w:r>
          </w:p>
        </w:tc>
      </w:tr>
      <w:tr w:rsidR="005E50F4" w:rsidRPr="00F37EEB" w14:paraId="4C1C0838" w14:textId="77777777" w:rsidTr="006F17F6">
        <w:trPr>
          <w:jc w:val="center"/>
        </w:trPr>
        <w:tc>
          <w:tcPr>
            <w:tcW w:w="3055" w:type="dxa"/>
            <w:tcMar>
              <w:top w:w="0" w:type="dxa"/>
              <w:left w:w="36" w:type="dxa"/>
              <w:bottom w:w="0" w:type="dxa"/>
              <w:right w:w="36" w:type="dxa"/>
            </w:tcMar>
          </w:tcPr>
          <w:p w14:paraId="2F2CADBA" w14:textId="77777777" w:rsidR="005E50F4" w:rsidRPr="00F37EEB" w:rsidRDefault="005E50F4" w:rsidP="005E50F4">
            <w:pPr>
              <w:autoSpaceDE w:val="0"/>
              <w:autoSpaceDN w:val="0"/>
              <w:spacing w:before="15" w:after="15" w:line="360" w:lineRule="auto"/>
              <w:ind w:left="160" w:right="1" w:hanging="160"/>
              <w:rPr>
                <w:rFonts w:ascii="Times New Roman" w:hAnsi="Times New Roman" w:cs="Times New Roman"/>
                <w:sz w:val="24"/>
                <w:szCs w:val="24"/>
              </w:rPr>
            </w:pPr>
            <w:r w:rsidRPr="00F37EEB">
              <w:rPr>
                <w:rFonts w:ascii="Times New Roman" w:hAnsi="Times New Roman" w:cs="Times New Roman"/>
                <w:sz w:val="24"/>
                <w:szCs w:val="24"/>
              </w:rPr>
              <w:t>Overall response rate</w:t>
            </w:r>
          </w:p>
        </w:tc>
        <w:tc>
          <w:tcPr>
            <w:tcW w:w="2160" w:type="dxa"/>
            <w:tcMar>
              <w:top w:w="0" w:type="dxa"/>
              <w:left w:w="36" w:type="dxa"/>
              <w:bottom w:w="0" w:type="dxa"/>
              <w:right w:w="36" w:type="dxa"/>
            </w:tcMar>
          </w:tcPr>
          <w:p w14:paraId="60117F14" w14:textId="5C02CAF7"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20 (71.4)                   </w:t>
            </w:r>
          </w:p>
        </w:tc>
        <w:tc>
          <w:tcPr>
            <w:tcW w:w="2430" w:type="dxa"/>
            <w:tcMar>
              <w:top w:w="0" w:type="dxa"/>
              <w:left w:w="36" w:type="dxa"/>
              <w:bottom w:w="0" w:type="dxa"/>
              <w:right w:w="36" w:type="dxa"/>
            </w:tcMar>
          </w:tcPr>
          <w:p w14:paraId="1A44F92F" w14:textId="2FA48F6D" w:rsidR="005E50F4" w:rsidRPr="00F37EEB" w:rsidRDefault="005E50F4" w:rsidP="00884E58">
            <w:pPr>
              <w:autoSpaceDE w:val="0"/>
              <w:autoSpaceDN w:val="0"/>
              <w:spacing w:before="15" w:after="15" w:line="360" w:lineRule="auto"/>
              <w:jc w:val="center"/>
              <w:rPr>
                <w:rFonts w:ascii="Times New Roman" w:hAnsi="Times New Roman" w:cs="Times New Roman"/>
                <w:sz w:val="24"/>
                <w:szCs w:val="24"/>
              </w:rPr>
            </w:pPr>
            <w:r w:rsidRPr="00F37EEB">
              <w:rPr>
                <w:rFonts w:ascii="Times New Roman" w:hAnsi="Times New Roman" w:cs="Times New Roman"/>
                <w:sz w:val="24"/>
                <w:szCs w:val="24"/>
              </w:rPr>
              <w:t>51.3</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86.8                 </w:t>
            </w:r>
          </w:p>
        </w:tc>
        <w:tc>
          <w:tcPr>
            <w:tcW w:w="2520" w:type="dxa"/>
            <w:tcMar>
              <w:top w:w="0" w:type="dxa"/>
              <w:left w:w="36" w:type="dxa"/>
              <w:bottom w:w="0" w:type="dxa"/>
              <w:right w:w="36" w:type="dxa"/>
            </w:tcMar>
          </w:tcPr>
          <w:p w14:paraId="63184E86" w14:textId="5DB5D42C" w:rsidR="005E50F4" w:rsidRPr="00F37EEB" w:rsidRDefault="005E50F4" w:rsidP="00884E58">
            <w:pPr>
              <w:autoSpaceDE w:val="0"/>
              <w:autoSpaceDN w:val="0"/>
              <w:spacing w:before="15" w:after="15" w:line="360" w:lineRule="auto"/>
              <w:jc w:val="center"/>
              <w:rPr>
                <w:rFonts w:ascii="Times New Roman" w:hAnsi="Times New Roman" w:cs="Times New Roman"/>
                <w:sz w:val="24"/>
                <w:szCs w:val="24"/>
              </w:rPr>
            </w:pPr>
            <w:r w:rsidRPr="00F37EEB">
              <w:rPr>
                <w:rFonts w:ascii="Times New Roman" w:hAnsi="Times New Roman" w:cs="Times New Roman"/>
                <w:sz w:val="24"/>
                <w:szCs w:val="24"/>
              </w:rPr>
              <w:t xml:space="preserve">125 (68.7)                  </w:t>
            </w:r>
          </w:p>
        </w:tc>
        <w:tc>
          <w:tcPr>
            <w:tcW w:w="2250" w:type="dxa"/>
            <w:tcMar>
              <w:top w:w="0" w:type="dxa"/>
              <w:left w:w="36" w:type="dxa"/>
              <w:bottom w:w="0" w:type="dxa"/>
              <w:right w:w="36" w:type="dxa"/>
            </w:tcMar>
          </w:tcPr>
          <w:p w14:paraId="36894B57" w14:textId="2854CBB6"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61.4</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75.3                 </w:t>
            </w:r>
          </w:p>
        </w:tc>
      </w:tr>
      <w:tr w:rsidR="005E50F4" w:rsidRPr="00F37EEB" w14:paraId="6D6A4F51" w14:textId="77777777" w:rsidTr="006F17F6">
        <w:trPr>
          <w:jc w:val="center"/>
        </w:trPr>
        <w:tc>
          <w:tcPr>
            <w:tcW w:w="3055" w:type="dxa"/>
            <w:tcMar>
              <w:top w:w="0" w:type="dxa"/>
              <w:left w:w="36" w:type="dxa"/>
              <w:bottom w:w="0" w:type="dxa"/>
              <w:right w:w="36" w:type="dxa"/>
            </w:tcMar>
            <w:hideMark/>
          </w:tcPr>
          <w:p w14:paraId="6A742E59" w14:textId="77777777" w:rsidR="005E50F4" w:rsidRPr="00F37EEB" w:rsidRDefault="005E50F4" w:rsidP="005E50F4">
            <w:pPr>
              <w:autoSpaceDE w:val="0"/>
              <w:autoSpaceDN w:val="0"/>
              <w:spacing w:before="15" w:after="15" w:line="360" w:lineRule="auto"/>
              <w:ind w:left="160" w:right="1" w:hanging="160"/>
              <w:rPr>
                <w:rFonts w:ascii="Times New Roman" w:hAnsi="Times New Roman" w:cs="Times New Roman"/>
                <w:sz w:val="24"/>
                <w:szCs w:val="24"/>
              </w:rPr>
            </w:pPr>
            <w:r w:rsidRPr="00F37EEB">
              <w:rPr>
                <w:rFonts w:ascii="Times New Roman" w:hAnsi="Times New Roman" w:cs="Times New Roman"/>
                <w:sz w:val="24"/>
                <w:szCs w:val="24"/>
              </w:rPr>
              <w:t xml:space="preserve"> Complete remission </w:t>
            </w:r>
          </w:p>
        </w:tc>
        <w:tc>
          <w:tcPr>
            <w:tcW w:w="2160" w:type="dxa"/>
            <w:tcMar>
              <w:top w:w="0" w:type="dxa"/>
              <w:left w:w="36" w:type="dxa"/>
              <w:bottom w:w="0" w:type="dxa"/>
              <w:right w:w="36" w:type="dxa"/>
            </w:tcMar>
          </w:tcPr>
          <w:p w14:paraId="0622FCA7" w14:textId="220E6583"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8 (28.6)                    </w:t>
            </w:r>
          </w:p>
        </w:tc>
        <w:tc>
          <w:tcPr>
            <w:tcW w:w="2430" w:type="dxa"/>
            <w:tcMar>
              <w:top w:w="0" w:type="dxa"/>
              <w:left w:w="36" w:type="dxa"/>
              <w:bottom w:w="0" w:type="dxa"/>
              <w:right w:w="36" w:type="dxa"/>
            </w:tcMar>
          </w:tcPr>
          <w:p w14:paraId="074350DD" w14:textId="49587991"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13.2</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48.7                 </w:t>
            </w:r>
          </w:p>
        </w:tc>
        <w:tc>
          <w:tcPr>
            <w:tcW w:w="2520" w:type="dxa"/>
            <w:tcMar>
              <w:top w:w="0" w:type="dxa"/>
              <w:left w:w="36" w:type="dxa"/>
              <w:bottom w:w="0" w:type="dxa"/>
              <w:right w:w="36" w:type="dxa"/>
            </w:tcMar>
          </w:tcPr>
          <w:p w14:paraId="3C81D89F" w14:textId="4585F4DE"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39 (21.4)                   </w:t>
            </w:r>
          </w:p>
        </w:tc>
        <w:tc>
          <w:tcPr>
            <w:tcW w:w="2250" w:type="dxa"/>
            <w:tcMar>
              <w:top w:w="0" w:type="dxa"/>
              <w:left w:w="36" w:type="dxa"/>
              <w:bottom w:w="0" w:type="dxa"/>
              <w:right w:w="36" w:type="dxa"/>
            </w:tcMar>
          </w:tcPr>
          <w:p w14:paraId="5C60174A" w14:textId="1B67404D"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15.7</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28.1                  </w:t>
            </w:r>
          </w:p>
        </w:tc>
      </w:tr>
      <w:tr w:rsidR="005E50F4" w:rsidRPr="00F37EEB" w14:paraId="1EB53FC1" w14:textId="77777777" w:rsidTr="006F17F6">
        <w:trPr>
          <w:jc w:val="center"/>
        </w:trPr>
        <w:tc>
          <w:tcPr>
            <w:tcW w:w="3055" w:type="dxa"/>
            <w:tcMar>
              <w:top w:w="0" w:type="dxa"/>
              <w:left w:w="36" w:type="dxa"/>
              <w:bottom w:w="0" w:type="dxa"/>
              <w:right w:w="36" w:type="dxa"/>
            </w:tcMar>
            <w:hideMark/>
          </w:tcPr>
          <w:p w14:paraId="2271C3AC" w14:textId="77777777" w:rsidR="005E50F4" w:rsidRPr="00F37EEB" w:rsidRDefault="005E50F4" w:rsidP="005E50F4">
            <w:pPr>
              <w:autoSpaceDE w:val="0"/>
              <w:autoSpaceDN w:val="0"/>
              <w:spacing w:before="15" w:after="15" w:line="360" w:lineRule="auto"/>
              <w:ind w:left="160" w:right="1" w:hanging="160"/>
              <w:rPr>
                <w:rFonts w:ascii="Times New Roman" w:hAnsi="Times New Roman" w:cs="Times New Roman"/>
                <w:sz w:val="24"/>
                <w:szCs w:val="24"/>
              </w:rPr>
            </w:pPr>
            <w:r w:rsidRPr="00F37EEB">
              <w:rPr>
                <w:rFonts w:ascii="Times New Roman" w:hAnsi="Times New Roman" w:cs="Times New Roman"/>
                <w:sz w:val="24"/>
                <w:szCs w:val="24"/>
              </w:rPr>
              <w:t xml:space="preserve"> Partial remission </w:t>
            </w:r>
          </w:p>
        </w:tc>
        <w:tc>
          <w:tcPr>
            <w:tcW w:w="2160" w:type="dxa"/>
            <w:tcMar>
              <w:top w:w="0" w:type="dxa"/>
              <w:left w:w="36" w:type="dxa"/>
              <w:bottom w:w="0" w:type="dxa"/>
              <w:right w:w="36" w:type="dxa"/>
            </w:tcMar>
          </w:tcPr>
          <w:p w14:paraId="016C7109" w14:textId="0ECF0277"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12 (42.9)                   </w:t>
            </w:r>
          </w:p>
        </w:tc>
        <w:tc>
          <w:tcPr>
            <w:tcW w:w="2430" w:type="dxa"/>
            <w:tcMar>
              <w:top w:w="0" w:type="dxa"/>
              <w:left w:w="36" w:type="dxa"/>
              <w:bottom w:w="0" w:type="dxa"/>
              <w:right w:w="36" w:type="dxa"/>
            </w:tcMar>
          </w:tcPr>
          <w:p w14:paraId="383907B0" w14:textId="38C19CEF"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24.5</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62.8                  </w:t>
            </w:r>
          </w:p>
        </w:tc>
        <w:tc>
          <w:tcPr>
            <w:tcW w:w="2520" w:type="dxa"/>
            <w:tcMar>
              <w:top w:w="0" w:type="dxa"/>
              <w:left w:w="36" w:type="dxa"/>
              <w:bottom w:w="0" w:type="dxa"/>
              <w:right w:w="36" w:type="dxa"/>
            </w:tcMar>
          </w:tcPr>
          <w:p w14:paraId="7EE8C539" w14:textId="1936E9D2"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86 (47.3)                   </w:t>
            </w:r>
          </w:p>
        </w:tc>
        <w:tc>
          <w:tcPr>
            <w:tcW w:w="2250" w:type="dxa"/>
            <w:tcMar>
              <w:top w:w="0" w:type="dxa"/>
              <w:left w:w="36" w:type="dxa"/>
              <w:bottom w:w="0" w:type="dxa"/>
              <w:right w:w="36" w:type="dxa"/>
            </w:tcMar>
          </w:tcPr>
          <w:p w14:paraId="42E322A7" w14:textId="000C8FE0"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39.8</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54.8                 </w:t>
            </w:r>
          </w:p>
        </w:tc>
      </w:tr>
      <w:tr w:rsidR="005E50F4" w:rsidRPr="00F37EEB" w14:paraId="1045E9C2" w14:textId="77777777" w:rsidTr="006F17F6">
        <w:trPr>
          <w:jc w:val="center"/>
        </w:trPr>
        <w:tc>
          <w:tcPr>
            <w:tcW w:w="3055" w:type="dxa"/>
            <w:tcMar>
              <w:top w:w="0" w:type="dxa"/>
              <w:left w:w="36" w:type="dxa"/>
              <w:bottom w:w="0" w:type="dxa"/>
              <w:right w:w="36" w:type="dxa"/>
            </w:tcMar>
            <w:hideMark/>
          </w:tcPr>
          <w:p w14:paraId="2A5B95D9" w14:textId="77777777" w:rsidR="005E50F4" w:rsidRPr="00F37EEB" w:rsidRDefault="005E50F4" w:rsidP="005E50F4">
            <w:pPr>
              <w:autoSpaceDE w:val="0"/>
              <w:autoSpaceDN w:val="0"/>
              <w:spacing w:before="15" w:after="15" w:line="360" w:lineRule="auto"/>
              <w:ind w:left="160" w:right="1" w:hanging="160"/>
              <w:rPr>
                <w:rFonts w:ascii="Times New Roman" w:hAnsi="Times New Roman" w:cs="Times New Roman"/>
                <w:sz w:val="24"/>
                <w:szCs w:val="24"/>
              </w:rPr>
            </w:pPr>
            <w:r w:rsidRPr="00F37EEB">
              <w:rPr>
                <w:rFonts w:ascii="Times New Roman" w:hAnsi="Times New Roman" w:cs="Times New Roman"/>
                <w:sz w:val="24"/>
                <w:szCs w:val="24"/>
              </w:rPr>
              <w:t xml:space="preserve"> Stable disease </w:t>
            </w:r>
          </w:p>
        </w:tc>
        <w:tc>
          <w:tcPr>
            <w:tcW w:w="2160" w:type="dxa"/>
            <w:tcMar>
              <w:top w:w="0" w:type="dxa"/>
              <w:left w:w="36" w:type="dxa"/>
              <w:bottom w:w="0" w:type="dxa"/>
              <w:right w:w="36" w:type="dxa"/>
            </w:tcMar>
          </w:tcPr>
          <w:p w14:paraId="16906B4B" w14:textId="5932FB7D"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5 (17.9)                    </w:t>
            </w:r>
          </w:p>
        </w:tc>
        <w:tc>
          <w:tcPr>
            <w:tcW w:w="2430" w:type="dxa"/>
            <w:tcMar>
              <w:top w:w="0" w:type="dxa"/>
              <w:left w:w="36" w:type="dxa"/>
              <w:bottom w:w="0" w:type="dxa"/>
              <w:right w:w="36" w:type="dxa"/>
            </w:tcMar>
          </w:tcPr>
          <w:p w14:paraId="3D70DE55" w14:textId="1C0215C2"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6.1</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36.9                  </w:t>
            </w:r>
          </w:p>
        </w:tc>
        <w:tc>
          <w:tcPr>
            <w:tcW w:w="2520" w:type="dxa"/>
            <w:tcMar>
              <w:top w:w="0" w:type="dxa"/>
              <w:left w:w="36" w:type="dxa"/>
              <w:bottom w:w="0" w:type="dxa"/>
              <w:right w:w="36" w:type="dxa"/>
            </w:tcMar>
          </w:tcPr>
          <w:p w14:paraId="2E0E44A9" w14:textId="5E52353A"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26 (14.3)                   </w:t>
            </w:r>
          </w:p>
        </w:tc>
        <w:tc>
          <w:tcPr>
            <w:tcW w:w="2250" w:type="dxa"/>
            <w:tcMar>
              <w:top w:w="0" w:type="dxa"/>
              <w:left w:w="36" w:type="dxa"/>
              <w:bottom w:w="0" w:type="dxa"/>
              <w:right w:w="36" w:type="dxa"/>
            </w:tcMar>
          </w:tcPr>
          <w:p w14:paraId="746CE2CE" w14:textId="47558686"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9.5</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20.2                   </w:t>
            </w:r>
          </w:p>
        </w:tc>
      </w:tr>
      <w:tr w:rsidR="005E50F4" w:rsidRPr="00F37EEB" w14:paraId="2B0F9D9F" w14:textId="77777777" w:rsidTr="006F17F6">
        <w:trPr>
          <w:jc w:val="center"/>
        </w:trPr>
        <w:tc>
          <w:tcPr>
            <w:tcW w:w="3055" w:type="dxa"/>
            <w:tcMar>
              <w:top w:w="0" w:type="dxa"/>
              <w:left w:w="36" w:type="dxa"/>
              <w:bottom w:w="0" w:type="dxa"/>
              <w:right w:w="36" w:type="dxa"/>
            </w:tcMar>
            <w:hideMark/>
          </w:tcPr>
          <w:p w14:paraId="652560C3" w14:textId="77777777" w:rsidR="005E50F4" w:rsidRPr="00F37EEB" w:rsidRDefault="005E50F4" w:rsidP="005E50F4">
            <w:pPr>
              <w:autoSpaceDE w:val="0"/>
              <w:autoSpaceDN w:val="0"/>
              <w:spacing w:before="15" w:after="15" w:line="360" w:lineRule="auto"/>
              <w:ind w:left="160" w:right="1" w:hanging="160"/>
              <w:rPr>
                <w:rFonts w:ascii="Times New Roman" w:hAnsi="Times New Roman" w:cs="Times New Roman"/>
                <w:sz w:val="24"/>
                <w:szCs w:val="24"/>
              </w:rPr>
            </w:pPr>
            <w:r w:rsidRPr="00F37EEB">
              <w:rPr>
                <w:rFonts w:ascii="Times New Roman" w:hAnsi="Times New Roman" w:cs="Times New Roman"/>
                <w:sz w:val="24"/>
                <w:szCs w:val="24"/>
              </w:rPr>
              <w:t xml:space="preserve"> Progressive disease </w:t>
            </w:r>
          </w:p>
        </w:tc>
        <w:tc>
          <w:tcPr>
            <w:tcW w:w="2160" w:type="dxa"/>
            <w:tcMar>
              <w:top w:w="0" w:type="dxa"/>
              <w:left w:w="36" w:type="dxa"/>
              <w:bottom w:w="0" w:type="dxa"/>
              <w:right w:w="36" w:type="dxa"/>
            </w:tcMar>
          </w:tcPr>
          <w:p w14:paraId="65FDF5E6" w14:textId="7C708A1A"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3 (10.7)                    </w:t>
            </w:r>
          </w:p>
        </w:tc>
        <w:tc>
          <w:tcPr>
            <w:tcW w:w="2430" w:type="dxa"/>
            <w:tcMar>
              <w:top w:w="0" w:type="dxa"/>
              <w:left w:w="36" w:type="dxa"/>
              <w:bottom w:w="0" w:type="dxa"/>
              <w:right w:w="36" w:type="dxa"/>
            </w:tcMar>
          </w:tcPr>
          <w:p w14:paraId="5ACF6952" w14:textId="26916B83"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2.3</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28.2                  </w:t>
            </w:r>
          </w:p>
        </w:tc>
        <w:tc>
          <w:tcPr>
            <w:tcW w:w="2520" w:type="dxa"/>
            <w:tcMar>
              <w:top w:w="0" w:type="dxa"/>
              <w:left w:w="36" w:type="dxa"/>
              <w:bottom w:w="0" w:type="dxa"/>
              <w:right w:w="36" w:type="dxa"/>
            </w:tcMar>
          </w:tcPr>
          <w:p w14:paraId="620856CA" w14:textId="4143E08A"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27 (14.8)                   </w:t>
            </w:r>
          </w:p>
        </w:tc>
        <w:tc>
          <w:tcPr>
            <w:tcW w:w="2250" w:type="dxa"/>
            <w:tcMar>
              <w:top w:w="0" w:type="dxa"/>
              <w:left w:w="36" w:type="dxa"/>
              <w:bottom w:w="0" w:type="dxa"/>
              <w:right w:w="36" w:type="dxa"/>
            </w:tcMar>
          </w:tcPr>
          <w:p w14:paraId="74F661B7" w14:textId="2F2EA07F"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10.0</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20.8                  </w:t>
            </w:r>
          </w:p>
        </w:tc>
      </w:tr>
      <w:tr w:rsidR="005E50F4" w:rsidRPr="00F37EEB" w14:paraId="5EE37747" w14:textId="77777777" w:rsidTr="006F17F6">
        <w:trPr>
          <w:jc w:val="center"/>
        </w:trPr>
        <w:tc>
          <w:tcPr>
            <w:tcW w:w="3055" w:type="dxa"/>
            <w:tcMar>
              <w:top w:w="0" w:type="dxa"/>
              <w:left w:w="36" w:type="dxa"/>
              <w:bottom w:w="0" w:type="dxa"/>
              <w:right w:w="36" w:type="dxa"/>
            </w:tcMar>
            <w:hideMark/>
          </w:tcPr>
          <w:p w14:paraId="111EA538" w14:textId="77777777" w:rsidR="005E50F4" w:rsidRPr="00F37EEB" w:rsidRDefault="005E50F4" w:rsidP="005E50F4">
            <w:pPr>
              <w:autoSpaceDE w:val="0"/>
              <w:autoSpaceDN w:val="0"/>
              <w:spacing w:before="15" w:after="15" w:line="360" w:lineRule="auto"/>
              <w:ind w:left="160" w:right="1" w:hanging="160"/>
              <w:rPr>
                <w:rFonts w:ascii="Times New Roman" w:hAnsi="Times New Roman" w:cs="Times New Roman"/>
                <w:sz w:val="24"/>
                <w:szCs w:val="24"/>
              </w:rPr>
            </w:pPr>
            <w:r w:rsidRPr="00F37EEB">
              <w:rPr>
                <w:rFonts w:ascii="Times New Roman" w:hAnsi="Times New Roman" w:cs="Times New Roman"/>
                <w:sz w:val="24"/>
                <w:szCs w:val="24"/>
              </w:rPr>
              <w:t> Unable to determine</w:t>
            </w:r>
          </w:p>
        </w:tc>
        <w:tc>
          <w:tcPr>
            <w:tcW w:w="2160" w:type="dxa"/>
            <w:tcMar>
              <w:top w:w="0" w:type="dxa"/>
              <w:left w:w="36" w:type="dxa"/>
              <w:bottom w:w="0" w:type="dxa"/>
              <w:right w:w="36" w:type="dxa"/>
            </w:tcMar>
          </w:tcPr>
          <w:p w14:paraId="5FB5219F" w14:textId="07FFCFF9"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 xml:space="preserve">0 (0.0)                     </w:t>
            </w:r>
          </w:p>
        </w:tc>
        <w:tc>
          <w:tcPr>
            <w:tcW w:w="2430" w:type="dxa"/>
            <w:tcMar>
              <w:top w:w="0" w:type="dxa"/>
              <w:left w:w="36" w:type="dxa"/>
              <w:bottom w:w="0" w:type="dxa"/>
              <w:right w:w="36" w:type="dxa"/>
            </w:tcMar>
          </w:tcPr>
          <w:p w14:paraId="42D7A727" w14:textId="2AF515FA"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0.0</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12.3                  </w:t>
            </w:r>
          </w:p>
        </w:tc>
        <w:tc>
          <w:tcPr>
            <w:tcW w:w="2520" w:type="dxa"/>
            <w:tcMar>
              <w:top w:w="0" w:type="dxa"/>
              <w:left w:w="36" w:type="dxa"/>
              <w:bottom w:w="0" w:type="dxa"/>
              <w:right w:w="36" w:type="dxa"/>
            </w:tcMar>
          </w:tcPr>
          <w:p w14:paraId="66346D90" w14:textId="4639803C"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r>
            <w:r w:rsidR="00884E58" w:rsidRPr="00F37EEB">
              <w:rPr>
                <w:rFonts w:ascii="Times New Roman" w:hAnsi="Times New Roman" w:cs="Times New Roman"/>
                <w:sz w:val="24"/>
                <w:szCs w:val="24"/>
              </w:rPr>
              <w:t xml:space="preserve"> </w:t>
            </w:r>
            <w:r w:rsidRPr="00F37EEB">
              <w:rPr>
                <w:rFonts w:ascii="Times New Roman" w:hAnsi="Times New Roman" w:cs="Times New Roman"/>
                <w:sz w:val="24"/>
                <w:szCs w:val="24"/>
              </w:rPr>
              <w:t xml:space="preserve">4 (2.2)                     </w:t>
            </w:r>
          </w:p>
        </w:tc>
        <w:tc>
          <w:tcPr>
            <w:tcW w:w="2250" w:type="dxa"/>
            <w:tcMar>
              <w:top w:w="0" w:type="dxa"/>
              <w:left w:w="36" w:type="dxa"/>
              <w:bottom w:w="0" w:type="dxa"/>
              <w:right w:w="36" w:type="dxa"/>
            </w:tcMar>
          </w:tcPr>
          <w:p w14:paraId="045C2AD2" w14:textId="7F6E7CDC" w:rsidR="005E50F4" w:rsidRPr="00F37EEB" w:rsidRDefault="005E50F4" w:rsidP="006F17F6">
            <w:pPr>
              <w:autoSpaceDE w:val="0"/>
              <w:autoSpaceDN w:val="0"/>
              <w:spacing w:before="15" w:after="15" w:line="360" w:lineRule="auto"/>
              <w:rPr>
                <w:rFonts w:ascii="Times New Roman" w:hAnsi="Times New Roman" w:cs="Times New Roman"/>
                <w:sz w:val="24"/>
                <w:szCs w:val="24"/>
              </w:rPr>
            </w:pPr>
            <w:r w:rsidRPr="00F37EEB">
              <w:rPr>
                <w:rFonts w:ascii="Times New Roman" w:hAnsi="Times New Roman" w:cs="Times New Roman"/>
                <w:sz w:val="24"/>
                <w:szCs w:val="24"/>
              </w:rPr>
              <w:tab/>
              <w:t>0.6</w:t>
            </w:r>
            <w:r w:rsidR="00884E58" w:rsidRPr="00F37EEB">
              <w:rPr>
                <w:rFonts w:ascii="Times New Roman" w:hAnsi="Times New Roman" w:cs="Times New Roman"/>
                <w:sz w:val="24"/>
                <w:szCs w:val="24"/>
              </w:rPr>
              <w:t>-</w:t>
            </w:r>
            <w:r w:rsidRPr="00F37EEB">
              <w:rPr>
                <w:rFonts w:ascii="Times New Roman" w:hAnsi="Times New Roman" w:cs="Times New Roman"/>
                <w:sz w:val="24"/>
                <w:szCs w:val="24"/>
              </w:rPr>
              <w:t xml:space="preserve">5.5                   </w:t>
            </w:r>
          </w:p>
        </w:tc>
      </w:tr>
    </w:tbl>
    <w:p w14:paraId="5763D973" w14:textId="0FD3C5C1" w:rsidR="00121FCB" w:rsidRPr="00F37EEB" w:rsidRDefault="00D03CF8" w:rsidP="00121FCB">
      <w:pPr>
        <w:spacing w:after="0" w:line="240" w:lineRule="auto"/>
        <w:rPr>
          <w:rFonts w:ascii="Times New Roman" w:hAnsi="Times New Roman" w:cs="Times New Roman"/>
          <w:b/>
          <w:sz w:val="24"/>
          <w:szCs w:val="24"/>
        </w:rPr>
      </w:pPr>
      <w:r>
        <w:rPr>
          <w:rFonts w:ascii="Times New Roman" w:hAnsi="Times New Roman" w:cs="Times New Roman"/>
          <w:sz w:val="24"/>
          <w:szCs w:val="24"/>
        </w:rPr>
        <w:t>*</w:t>
      </w:r>
      <w:r w:rsidR="00121FCB" w:rsidRPr="00F37EEB">
        <w:rPr>
          <w:rFonts w:ascii="Times New Roman" w:hAnsi="Times New Roman" w:cs="Times New Roman"/>
          <w:sz w:val="24"/>
          <w:szCs w:val="24"/>
        </w:rPr>
        <w:t>Based on binomial exact confidence interval method</w:t>
      </w:r>
      <w:r w:rsidR="00EE62C1" w:rsidRPr="00F37EEB">
        <w:rPr>
          <w:rFonts w:ascii="Times New Roman" w:hAnsi="Times New Roman" w:cs="Times New Roman"/>
          <w:sz w:val="24"/>
          <w:szCs w:val="24"/>
        </w:rPr>
        <w:t>.</w:t>
      </w:r>
    </w:p>
    <w:p w14:paraId="2C99F7E1" w14:textId="77777777" w:rsidR="00121FCB" w:rsidRPr="00F37EEB" w:rsidRDefault="00121FCB" w:rsidP="00121FCB">
      <w:pPr>
        <w:rPr>
          <w:rFonts w:ascii="Times New Roman" w:hAnsi="Times New Roman" w:cs="Times New Roman"/>
          <w:b/>
          <w:sz w:val="24"/>
          <w:szCs w:val="24"/>
        </w:rPr>
      </w:pPr>
      <w:r w:rsidRPr="00F37EEB">
        <w:rPr>
          <w:rFonts w:ascii="Times New Roman" w:hAnsi="Times New Roman" w:cs="Times New Roman"/>
          <w:b/>
          <w:sz w:val="24"/>
          <w:szCs w:val="24"/>
        </w:rPr>
        <w:br w:type="page"/>
      </w:r>
    </w:p>
    <w:p w14:paraId="29C74A2E" w14:textId="4A562EF1" w:rsidR="00121FCB" w:rsidRPr="00F37EEB" w:rsidRDefault="00121FCB" w:rsidP="00511D38">
      <w:pPr>
        <w:pStyle w:val="2"/>
        <w:rPr>
          <w:rFonts w:ascii="Times New Roman" w:hAnsi="Times New Roman" w:cs="Times New Roman"/>
          <w:color w:val="auto"/>
          <w:sz w:val="24"/>
          <w:szCs w:val="24"/>
        </w:rPr>
      </w:pPr>
      <w:bookmarkStart w:id="7" w:name="_Toc463883431"/>
      <w:r w:rsidRPr="00F37EEB">
        <w:rPr>
          <w:rFonts w:ascii="Times New Roman" w:hAnsi="Times New Roman" w:cs="Times New Roman"/>
          <w:b/>
          <w:color w:val="auto"/>
          <w:sz w:val="24"/>
          <w:szCs w:val="24"/>
        </w:rPr>
        <w:lastRenderedPageBreak/>
        <w:t xml:space="preserve">Table </w:t>
      </w:r>
      <w:r w:rsidR="00EE62C1" w:rsidRPr="00F37EEB">
        <w:rPr>
          <w:rFonts w:ascii="Times New Roman" w:hAnsi="Times New Roman" w:cs="Times New Roman"/>
          <w:b/>
          <w:color w:val="auto"/>
          <w:sz w:val="24"/>
          <w:szCs w:val="24"/>
        </w:rPr>
        <w:t>S</w:t>
      </w:r>
      <w:r w:rsidRPr="00F37EEB">
        <w:rPr>
          <w:rFonts w:ascii="Times New Roman" w:hAnsi="Times New Roman" w:cs="Times New Roman"/>
          <w:b/>
          <w:color w:val="auto"/>
          <w:sz w:val="24"/>
          <w:szCs w:val="24"/>
        </w:rPr>
        <w:t xml:space="preserve">4. </w:t>
      </w:r>
      <w:r w:rsidRPr="00F37EEB">
        <w:rPr>
          <w:rFonts w:ascii="Times New Roman" w:hAnsi="Times New Roman" w:cs="Times New Roman"/>
          <w:color w:val="auto"/>
          <w:sz w:val="24"/>
          <w:szCs w:val="24"/>
        </w:rPr>
        <w:t xml:space="preserve">Best Overall Response by Pooled Analysis </w:t>
      </w:r>
      <w:proofErr w:type="gramStart"/>
      <w:r w:rsidR="00AC0D33" w:rsidRPr="00F37EEB">
        <w:rPr>
          <w:rFonts w:ascii="Times New Roman" w:hAnsi="Times New Roman" w:cs="Times New Roman"/>
          <w:color w:val="auto"/>
          <w:sz w:val="24"/>
          <w:szCs w:val="24"/>
        </w:rPr>
        <w:t>With</w:t>
      </w:r>
      <w:proofErr w:type="gramEnd"/>
      <w:r w:rsidR="00AC0D33" w:rsidRPr="00F37EEB">
        <w:rPr>
          <w:rFonts w:ascii="Times New Roman" w:hAnsi="Times New Roman" w:cs="Times New Roman"/>
          <w:color w:val="auto"/>
          <w:sz w:val="24"/>
          <w:szCs w:val="24"/>
        </w:rPr>
        <w:t xml:space="preserve"> </w:t>
      </w:r>
      <w:r w:rsidRPr="00F37EEB">
        <w:rPr>
          <w:rFonts w:ascii="Times New Roman" w:hAnsi="Times New Roman" w:cs="Times New Roman"/>
          <w:color w:val="auto"/>
          <w:sz w:val="24"/>
          <w:szCs w:val="24"/>
        </w:rPr>
        <w:t xml:space="preserve">Categories of: Refractory to </w:t>
      </w:r>
      <w:r w:rsidR="00AC0D33" w:rsidRPr="00F37EEB">
        <w:rPr>
          <w:rFonts w:ascii="Times New Roman" w:hAnsi="Times New Roman" w:cs="Times New Roman"/>
          <w:color w:val="auto"/>
          <w:sz w:val="24"/>
          <w:szCs w:val="24"/>
        </w:rPr>
        <w:t>First-</w:t>
      </w:r>
      <w:r w:rsidRPr="00F37EEB">
        <w:rPr>
          <w:rFonts w:ascii="Times New Roman" w:hAnsi="Times New Roman" w:cs="Times New Roman"/>
          <w:color w:val="auto"/>
          <w:sz w:val="24"/>
          <w:szCs w:val="24"/>
        </w:rPr>
        <w:t xml:space="preserve">Line Therapy </w:t>
      </w:r>
      <w:r w:rsidR="00CF721B" w:rsidRPr="00F37EEB">
        <w:rPr>
          <w:rFonts w:ascii="Times New Roman" w:hAnsi="Times New Roman" w:cs="Times New Roman"/>
          <w:color w:val="auto"/>
          <w:sz w:val="24"/>
          <w:szCs w:val="24"/>
        </w:rPr>
        <w:br/>
      </w:r>
      <w:r w:rsidRPr="00F37EEB">
        <w:rPr>
          <w:rFonts w:ascii="Times New Roman" w:hAnsi="Times New Roman" w:cs="Times New Roman"/>
          <w:color w:val="auto"/>
          <w:sz w:val="24"/>
          <w:szCs w:val="24"/>
        </w:rPr>
        <w:t>(</w:t>
      </w:r>
      <w:r w:rsidR="00E47490" w:rsidRPr="00F37EEB">
        <w:rPr>
          <w:rFonts w:ascii="Times New Roman" w:hAnsi="Times New Roman" w:cs="Times New Roman"/>
          <w:color w:val="auto"/>
          <w:sz w:val="24"/>
          <w:szCs w:val="24"/>
        </w:rPr>
        <w:t>n</w:t>
      </w:r>
      <w:r w:rsidR="00AC0D33" w:rsidRPr="00F37EEB">
        <w:rPr>
          <w:rFonts w:ascii="Times New Roman" w:hAnsi="Times New Roman" w:cs="Times New Roman"/>
          <w:color w:val="auto"/>
          <w:sz w:val="24"/>
          <w:szCs w:val="24"/>
        </w:rPr>
        <w:t xml:space="preserve"> </w:t>
      </w:r>
      <w:r w:rsidRPr="00F37EEB">
        <w:rPr>
          <w:rFonts w:ascii="Times New Roman" w:hAnsi="Times New Roman" w:cs="Times New Roman"/>
          <w:color w:val="auto"/>
          <w:sz w:val="24"/>
          <w:szCs w:val="24"/>
        </w:rPr>
        <w:t>=</w:t>
      </w:r>
      <w:r w:rsidR="00AC0D33" w:rsidRPr="00F37EEB">
        <w:rPr>
          <w:rFonts w:ascii="Times New Roman" w:hAnsi="Times New Roman" w:cs="Times New Roman"/>
          <w:color w:val="auto"/>
          <w:sz w:val="24"/>
          <w:szCs w:val="24"/>
        </w:rPr>
        <w:t xml:space="preserve"> </w:t>
      </w:r>
      <w:r w:rsidR="00133B47" w:rsidRPr="00F37EEB">
        <w:rPr>
          <w:rFonts w:ascii="Times New Roman" w:hAnsi="Times New Roman" w:cs="Times New Roman"/>
          <w:color w:val="auto"/>
          <w:sz w:val="24"/>
          <w:szCs w:val="24"/>
        </w:rPr>
        <w:t>73</w:t>
      </w:r>
      <w:r w:rsidRPr="00F37EEB">
        <w:rPr>
          <w:rFonts w:ascii="Times New Roman" w:hAnsi="Times New Roman" w:cs="Times New Roman"/>
          <w:color w:val="auto"/>
          <w:sz w:val="24"/>
          <w:szCs w:val="24"/>
        </w:rPr>
        <w:t>), Refractory to All Prior Lines of Therapy (</w:t>
      </w:r>
      <w:r w:rsidR="00E47490" w:rsidRPr="00F37EEB">
        <w:rPr>
          <w:rFonts w:ascii="Times New Roman" w:hAnsi="Times New Roman" w:cs="Times New Roman"/>
          <w:color w:val="auto"/>
          <w:sz w:val="24"/>
          <w:szCs w:val="24"/>
        </w:rPr>
        <w:t>n</w:t>
      </w:r>
      <w:r w:rsidR="00AC0D33" w:rsidRPr="00F37EEB">
        <w:rPr>
          <w:rFonts w:ascii="Times New Roman" w:hAnsi="Times New Roman" w:cs="Times New Roman"/>
          <w:color w:val="auto"/>
          <w:sz w:val="24"/>
          <w:szCs w:val="24"/>
        </w:rPr>
        <w:t xml:space="preserve"> </w:t>
      </w:r>
      <w:r w:rsidRPr="00F37EEB">
        <w:rPr>
          <w:rFonts w:ascii="Times New Roman" w:hAnsi="Times New Roman" w:cs="Times New Roman"/>
          <w:color w:val="auto"/>
          <w:sz w:val="24"/>
          <w:szCs w:val="24"/>
        </w:rPr>
        <w:t>=</w:t>
      </w:r>
      <w:r w:rsidR="00133B47" w:rsidRPr="00F37EEB">
        <w:rPr>
          <w:rFonts w:ascii="Times New Roman" w:hAnsi="Times New Roman" w:cs="Times New Roman"/>
          <w:color w:val="auto"/>
          <w:sz w:val="24"/>
          <w:szCs w:val="24"/>
        </w:rPr>
        <w:t>23</w:t>
      </w:r>
      <w:r w:rsidRPr="00F37EEB">
        <w:rPr>
          <w:rFonts w:ascii="Times New Roman" w:hAnsi="Times New Roman" w:cs="Times New Roman"/>
          <w:color w:val="auto"/>
          <w:sz w:val="24"/>
          <w:szCs w:val="24"/>
        </w:rPr>
        <w:t>)</w:t>
      </w:r>
      <w:r w:rsidR="00E47490" w:rsidRPr="00F37EEB">
        <w:rPr>
          <w:rFonts w:ascii="Times New Roman" w:hAnsi="Times New Roman" w:cs="Times New Roman"/>
          <w:color w:val="auto"/>
          <w:sz w:val="24"/>
          <w:szCs w:val="24"/>
        </w:rPr>
        <w:t xml:space="preserve">, and Brentuximab </w:t>
      </w:r>
      <w:proofErr w:type="spellStart"/>
      <w:r w:rsidR="00E47490" w:rsidRPr="00F37EEB">
        <w:rPr>
          <w:rFonts w:ascii="Times New Roman" w:hAnsi="Times New Roman" w:cs="Times New Roman"/>
          <w:color w:val="auto"/>
          <w:sz w:val="24"/>
          <w:szCs w:val="24"/>
        </w:rPr>
        <w:t>Vedotin</w:t>
      </w:r>
      <w:proofErr w:type="spellEnd"/>
      <w:r w:rsidR="00E47490" w:rsidRPr="00F37EEB">
        <w:rPr>
          <w:rFonts w:ascii="Times New Roman" w:hAnsi="Times New Roman" w:cs="Times New Roman"/>
          <w:color w:val="auto"/>
          <w:sz w:val="24"/>
          <w:szCs w:val="24"/>
        </w:rPr>
        <w:t xml:space="preserve"> </w:t>
      </w:r>
      <w:r w:rsidR="00AC0D33" w:rsidRPr="00F37EEB">
        <w:rPr>
          <w:rFonts w:ascii="Times New Roman" w:hAnsi="Times New Roman" w:cs="Times New Roman"/>
          <w:color w:val="auto"/>
          <w:sz w:val="24"/>
          <w:szCs w:val="24"/>
        </w:rPr>
        <w:t xml:space="preserve">Naive </w:t>
      </w:r>
      <w:r w:rsidR="00E47490" w:rsidRPr="00F37EEB">
        <w:rPr>
          <w:rFonts w:ascii="Times New Roman" w:hAnsi="Times New Roman" w:cs="Times New Roman"/>
          <w:color w:val="auto"/>
          <w:sz w:val="24"/>
          <w:szCs w:val="24"/>
        </w:rPr>
        <w:t>(n</w:t>
      </w:r>
      <w:r w:rsidR="00AC0D33" w:rsidRPr="00F37EEB">
        <w:rPr>
          <w:rFonts w:ascii="Times New Roman" w:hAnsi="Times New Roman" w:cs="Times New Roman"/>
          <w:color w:val="auto"/>
          <w:sz w:val="24"/>
          <w:szCs w:val="24"/>
        </w:rPr>
        <w:t xml:space="preserve"> </w:t>
      </w:r>
      <w:r w:rsidR="00E47490" w:rsidRPr="00F37EEB">
        <w:rPr>
          <w:rFonts w:ascii="Times New Roman" w:hAnsi="Times New Roman" w:cs="Times New Roman"/>
          <w:color w:val="auto"/>
          <w:sz w:val="24"/>
          <w:szCs w:val="24"/>
        </w:rPr>
        <w:t>=</w:t>
      </w:r>
      <w:r w:rsidR="00AC0D33" w:rsidRPr="00F37EEB">
        <w:rPr>
          <w:rFonts w:ascii="Times New Roman" w:hAnsi="Times New Roman" w:cs="Times New Roman"/>
          <w:color w:val="auto"/>
          <w:sz w:val="24"/>
          <w:szCs w:val="24"/>
        </w:rPr>
        <w:t xml:space="preserve"> </w:t>
      </w:r>
      <w:r w:rsidR="00E47490" w:rsidRPr="00F37EEB">
        <w:rPr>
          <w:rFonts w:ascii="Times New Roman" w:hAnsi="Times New Roman" w:cs="Times New Roman"/>
          <w:color w:val="auto"/>
          <w:sz w:val="24"/>
          <w:szCs w:val="24"/>
        </w:rPr>
        <w:t>35)</w:t>
      </w:r>
      <w:r w:rsidRPr="00F37EEB">
        <w:rPr>
          <w:rFonts w:ascii="Times New Roman" w:hAnsi="Times New Roman" w:cs="Times New Roman"/>
          <w:color w:val="auto"/>
          <w:sz w:val="24"/>
          <w:szCs w:val="24"/>
        </w:rPr>
        <w:t xml:space="preserve"> Across Cohorts</w:t>
      </w:r>
      <w:bookmarkEnd w:id="7"/>
      <w:r w:rsidRPr="00F37EEB">
        <w:rPr>
          <w:rFonts w:ascii="Times New Roman" w:hAnsi="Times New Roman" w:cs="Times New Roman"/>
          <w:color w:val="auto"/>
          <w:sz w:val="24"/>
          <w:szCs w:val="24"/>
        </w:rPr>
        <w:t xml:space="preserve">  </w:t>
      </w:r>
    </w:p>
    <w:p w14:paraId="5D759F93" w14:textId="77777777" w:rsidR="00511D38" w:rsidRPr="00F37EEB" w:rsidRDefault="00511D38" w:rsidP="00511D38">
      <w:pPr>
        <w:rPr>
          <w:rFonts w:ascii="Times New Roman" w:hAnsi="Times New Roman" w:cs="Times New Roman"/>
          <w:sz w:val="24"/>
          <w:szCs w:val="24"/>
        </w:rPr>
      </w:pPr>
    </w:p>
    <w:tbl>
      <w:tblPr>
        <w:tblpPr w:leftFromText="180" w:rightFromText="180" w:vertAnchor="text" w:tblpY="1"/>
        <w:tblOverlap w:val="never"/>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883"/>
        <w:gridCol w:w="1442"/>
        <w:gridCol w:w="1443"/>
        <w:gridCol w:w="1442"/>
        <w:gridCol w:w="1443"/>
        <w:gridCol w:w="1332"/>
        <w:gridCol w:w="1350"/>
      </w:tblGrid>
      <w:tr w:rsidR="00E33B0C" w:rsidRPr="00F37EEB" w14:paraId="04D09DA1" w14:textId="3E448431" w:rsidTr="006F17F6">
        <w:trPr>
          <w:trHeight w:val="912"/>
        </w:trPr>
        <w:tc>
          <w:tcPr>
            <w:tcW w:w="2883" w:type="dxa"/>
            <w:vAlign w:val="center"/>
            <w:hideMark/>
          </w:tcPr>
          <w:p w14:paraId="0477B494" w14:textId="77777777" w:rsidR="00E33B0C" w:rsidRPr="00F37EEB" w:rsidRDefault="00E33B0C" w:rsidP="00121FCB">
            <w:pPr>
              <w:spacing w:before="120" w:after="120"/>
              <w:jc w:val="center"/>
              <w:rPr>
                <w:rFonts w:ascii="Times New Roman" w:hAnsi="Times New Roman" w:cs="Times New Roman"/>
                <w:b/>
                <w:sz w:val="24"/>
                <w:szCs w:val="24"/>
              </w:rPr>
            </w:pPr>
          </w:p>
        </w:tc>
        <w:tc>
          <w:tcPr>
            <w:tcW w:w="2885" w:type="dxa"/>
            <w:gridSpan w:val="2"/>
            <w:shd w:val="clear" w:color="auto" w:fill="FFFFFF" w:themeFill="background1"/>
            <w:vAlign w:val="center"/>
          </w:tcPr>
          <w:p w14:paraId="7F575400" w14:textId="67F306B5" w:rsidR="00E33B0C" w:rsidRPr="00F37EEB" w:rsidRDefault="00E33B0C" w:rsidP="00AC0D33">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 xml:space="preserve">Refractory to First-Line Therapy </w:t>
            </w:r>
            <w:r w:rsidR="002C35BF">
              <w:rPr>
                <w:rFonts w:ascii="Times New Roman" w:hAnsi="Times New Roman" w:cs="Times New Roman"/>
                <w:b/>
                <w:bCs/>
                <w:sz w:val="24"/>
                <w:szCs w:val="24"/>
              </w:rPr>
              <w:br/>
            </w:r>
            <w:r w:rsidRPr="00F37EEB">
              <w:rPr>
                <w:rFonts w:ascii="Times New Roman" w:hAnsi="Times New Roman" w:cs="Times New Roman"/>
                <w:b/>
                <w:bCs/>
                <w:sz w:val="24"/>
                <w:szCs w:val="24"/>
              </w:rPr>
              <w:t>(n = 73)</w:t>
            </w:r>
          </w:p>
        </w:tc>
        <w:tc>
          <w:tcPr>
            <w:tcW w:w="2885" w:type="dxa"/>
            <w:gridSpan w:val="2"/>
            <w:shd w:val="clear" w:color="auto" w:fill="FFFFFF" w:themeFill="background1"/>
            <w:vAlign w:val="center"/>
          </w:tcPr>
          <w:p w14:paraId="543E73B8" w14:textId="01713040" w:rsidR="00E33B0C" w:rsidRPr="00F37EEB" w:rsidRDefault="00E33B0C" w:rsidP="002C35BF">
            <w:pPr>
              <w:spacing w:before="120" w:after="120"/>
              <w:jc w:val="center"/>
              <w:rPr>
                <w:rFonts w:ascii="Times New Roman" w:hAnsi="Times New Roman" w:cs="Times New Roman"/>
                <w:b/>
                <w:sz w:val="24"/>
                <w:szCs w:val="24"/>
              </w:rPr>
            </w:pPr>
            <w:r w:rsidRPr="00F37EEB">
              <w:rPr>
                <w:rFonts w:ascii="Times New Roman" w:hAnsi="Times New Roman" w:cs="Times New Roman"/>
                <w:b/>
                <w:sz w:val="24"/>
                <w:szCs w:val="24"/>
              </w:rPr>
              <w:t xml:space="preserve">Refractory to </w:t>
            </w:r>
            <w:r w:rsidR="009B32BC" w:rsidRPr="00F37EEB">
              <w:rPr>
                <w:rFonts w:ascii="Times New Roman" w:hAnsi="Times New Roman" w:cs="Times New Roman"/>
                <w:b/>
                <w:sz w:val="24"/>
                <w:szCs w:val="24"/>
              </w:rPr>
              <w:t xml:space="preserve">Any Therapy Received </w:t>
            </w:r>
            <w:r w:rsidR="002C35BF">
              <w:rPr>
                <w:rFonts w:ascii="Times New Roman" w:hAnsi="Times New Roman" w:cs="Times New Roman"/>
                <w:b/>
                <w:sz w:val="24"/>
                <w:szCs w:val="24"/>
              </w:rPr>
              <w:br/>
            </w:r>
            <w:r w:rsidRPr="00F37EEB">
              <w:rPr>
                <w:rFonts w:ascii="Times New Roman" w:hAnsi="Times New Roman" w:cs="Times New Roman"/>
                <w:b/>
                <w:sz w:val="24"/>
                <w:szCs w:val="24"/>
              </w:rPr>
              <w:t>(n = 23)</w:t>
            </w:r>
          </w:p>
        </w:tc>
        <w:tc>
          <w:tcPr>
            <w:tcW w:w="2682" w:type="dxa"/>
            <w:gridSpan w:val="2"/>
            <w:shd w:val="clear" w:color="auto" w:fill="FFFFFF" w:themeFill="background1"/>
            <w:vAlign w:val="center"/>
          </w:tcPr>
          <w:p w14:paraId="7AEA2D16" w14:textId="71552C76" w:rsidR="00E33B0C" w:rsidRPr="00F37EEB" w:rsidRDefault="00E33B0C" w:rsidP="00AC0D33">
            <w:pPr>
              <w:spacing w:before="120" w:after="120"/>
              <w:jc w:val="center"/>
              <w:rPr>
                <w:rFonts w:ascii="Times New Roman" w:hAnsi="Times New Roman" w:cs="Times New Roman"/>
                <w:b/>
                <w:sz w:val="24"/>
                <w:szCs w:val="24"/>
              </w:rPr>
            </w:pPr>
            <w:r w:rsidRPr="00F37EEB">
              <w:rPr>
                <w:rFonts w:ascii="Times New Roman" w:hAnsi="Times New Roman" w:cs="Times New Roman"/>
                <w:b/>
                <w:sz w:val="24"/>
                <w:szCs w:val="24"/>
              </w:rPr>
              <w:t xml:space="preserve">Brentuximab </w:t>
            </w:r>
            <w:proofErr w:type="spellStart"/>
            <w:r w:rsidRPr="00F37EEB">
              <w:rPr>
                <w:rFonts w:ascii="Times New Roman" w:hAnsi="Times New Roman" w:cs="Times New Roman"/>
                <w:b/>
                <w:sz w:val="24"/>
                <w:szCs w:val="24"/>
              </w:rPr>
              <w:t>Vedotin</w:t>
            </w:r>
            <w:proofErr w:type="spellEnd"/>
            <w:r w:rsidRPr="00F37EEB">
              <w:rPr>
                <w:rFonts w:ascii="Times New Roman" w:hAnsi="Times New Roman" w:cs="Times New Roman"/>
                <w:b/>
                <w:sz w:val="24"/>
                <w:szCs w:val="24"/>
              </w:rPr>
              <w:t xml:space="preserve"> Naive </w:t>
            </w:r>
            <w:r w:rsidR="002C35BF">
              <w:rPr>
                <w:rFonts w:ascii="Times New Roman" w:hAnsi="Times New Roman" w:cs="Times New Roman"/>
                <w:b/>
                <w:sz w:val="24"/>
                <w:szCs w:val="24"/>
              </w:rPr>
              <w:br/>
            </w:r>
            <w:r w:rsidRPr="00F37EEB">
              <w:rPr>
                <w:rFonts w:ascii="Times New Roman" w:hAnsi="Times New Roman" w:cs="Times New Roman"/>
                <w:b/>
                <w:sz w:val="24"/>
                <w:szCs w:val="24"/>
              </w:rPr>
              <w:t>(n = 35)</w:t>
            </w:r>
          </w:p>
        </w:tc>
      </w:tr>
      <w:tr w:rsidR="00E33B0C" w:rsidRPr="00F37EEB" w14:paraId="767FA023" w14:textId="67234030" w:rsidTr="006F17F6">
        <w:trPr>
          <w:trHeight w:val="551"/>
        </w:trPr>
        <w:tc>
          <w:tcPr>
            <w:tcW w:w="2883" w:type="dxa"/>
            <w:vAlign w:val="center"/>
          </w:tcPr>
          <w:p w14:paraId="523BEE0C" w14:textId="22C4A471" w:rsidR="00E33B0C" w:rsidRPr="00F37EEB" w:rsidRDefault="00E33B0C" w:rsidP="00AC0D33">
            <w:pPr>
              <w:spacing w:before="120" w:after="120"/>
              <w:rPr>
                <w:rFonts w:ascii="Times New Roman" w:hAnsi="Times New Roman" w:cs="Times New Roman"/>
                <w:b/>
                <w:bCs/>
                <w:sz w:val="24"/>
                <w:szCs w:val="24"/>
              </w:rPr>
            </w:pPr>
            <w:r w:rsidRPr="00F37EEB">
              <w:rPr>
                <w:rFonts w:ascii="Times New Roman" w:hAnsi="Times New Roman" w:cs="Times New Roman"/>
                <w:b/>
                <w:bCs/>
                <w:sz w:val="24"/>
                <w:szCs w:val="24"/>
              </w:rPr>
              <w:t>By Blinded Independent Central Review (BICR)</w:t>
            </w:r>
          </w:p>
        </w:tc>
        <w:tc>
          <w:tcPr>
            <w:tcW w:w="1442" w:type="dxa"/>
            <w:vAlign w:val="center"/>
          </w:tcPr>
          <w:p w14:paraId="602823EA" w14:textId="77777777" w:rsidR="00E33B0C" w:rsidRPr="00F37EEB" w:rsidRDefault="00E33B0C" w:rsidP="00EE62C1">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n (%)</w:t>
            </w:r>
          </w:p>
        </w:tc>
        <w:tc>
          <w:tcPr>
            <w:tcW w:w="1443" w:type="dxa"/>
            <w:shd w:val="clear" w:color="auto" w:fill="FFFFFF" w:themeFill="background1"/>
            <w:vAlign w:val="center"/>
          </w:tcPr>
          <w:p w14:paraId="7EF6B4E0" w14:textId="6E54B5EE" w:rsidR="00E33B0C" w:rsidRPr="00F37EEB" w:rsidRDefault="00E33B0C" w:rsidP="002C35BF">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95% CI</w:t>
            </w:r>
            <w:r w:rsidR="002C35BF">
              <w:rPr>
                <w:rFonts w:ascii="Times New Roman" w:hAnsi="Times New Roman" w:cs="Times New Roman"/>
                <w:b/>
                <w:bCs/>
                <w:sz w:val="24"/>
                <w:szCs w:val="24"/>
              </w:rPr>
              <w:t>*</w:t>
            </w:r>
          </w:p>
        </w:tc>
        <w:tc>
          <w:tcPr>
            <w:tcW w:w="1442" w:type="dxa"/>
            <w:shd w:val="clear" w:color="auto" w:fill="FFFFFF" w:themeFill="background1"/>
            <w:vAlign w:val="center"/>
          </w:tcPr>
          <w:p w14:paraId="5985F2A7" w14:textId="77777777" w:rsidR="00E33B0C" w:rsidRPr="00F37EEB" w:rsidRDefault="00E33B0C" w:rsidP="00EE62C1">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n (%)</w:t>
            </w:r>
          </w:p>
        </w:tc>
        <w:tc>
          <w:tcPr>
            <w:tcW w:w="1443" w:type="dxa"/>
            <w:shd w:val="clear" w:color="auto" w:fill="FFFFFF" w:themeFill="background1"/>
            <w:vAlign w:val="center"/>
          </w:tcPr>
          <w:p w14:paraId="02BAE57C" w14:textId="42D44B85" w:rsidR="00E33B0C" w:rsidRPr="00F37EEB" w:rsidRDefault="00E33B0C" w:rsidP="002C35BF">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95% CI</w:t>
            </w:r>
            <w:r w:rsidR="002C35BF">
              <w:rPr>
                <w:rFonts w:ascii="Times New Roman" w:hAnsi="Times New Roman" w:cs="Times New Roman"/>
                <w:b/>
                <w:bCs/>
                <w:sz w:val="24"/>
                <w:szCs w:val="24"/>
              </w:rPr>
              <w:t>*</w:t>
            </w:r>
          </w:p>
        </w:tc>
        <w:tc>
          <w:tcPr>
            <w:tcW w:w="1332" w:type="dxa"/>
            <w:shd w:val="clear" w:color="auto" w:fill="FFFFFF" w:themeFill="background1"/>
            <w:vAlign w:val="center"/>
          </w:tcPr>
          <w:p w14:paraId="57028057" w14:textId="77777777" w:rsidR="00E33B0C" w:rsidRPr="00F37EEB" w:rsidRDefault="00E33B0C" w:rsidP="00EE62C1">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n (%)</w:t>
            </w:r>
          </w:p>
        </w:tc>
        <w:tc>
          <w:tcPr>
            <w:tcW w:w="1350" w:type="dxa"/>
            <w:shd w:val="clear" w:color="auto" w:fill="FFFFFF" w:themeFill="background1"/>
            <w:vAlign w:val="center"/>
          </w:tcPr>
          <w:p w14:paraId="16026F97" w14:textId="65620D73" w:rsidR="00E33B0C" w:rsidRPr="00F37EEB" w:rsidRDefault="00E33B0C" w:rsidP="002C35BF">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95% CI</w:t>
            </w:r>
            <w:r w:rsidR="002C35BF">
              <w:rPr>
                <w:rFonts w:ascii="Times New Roman" w:hAnsi="Times New Roman" w:cs="Times New Roman"/>
                <w:b/>
                <w:bCs/>
                <w:sz w:val="24"/>
                <w:szCs w:val="24"/>
              </w:rPr>
              <w:t>*</w:t>
            </w:r>
          </w:p>
        </w:tc>
      </w:tr>
      <w:tr w:rsidR="00E33B0C" w:rsidRPr="00F37EEB" w14:paraId="74631819" w14:textId="311EB8B8" w:rsidTr="006F17F6">
        <w:trPr>
          <w:trHeight w:val="551"/>
        </w:trPr>
        <w:tc>
          <w:tcPr>
            <w:tcW w:w="2883" w:type="dxa"/>
            <w:vAlign w:val="center"/>
          </w:tcPr>
          <w:p w14:paraId="192F45F8" w14:textId="77777777" w:rsidR="00E33B0C" w:rsidRPr="00F37EEB" w:rsidRDefault="00E33B0C" w:rsidP="00E33B0C">
            <w:pPr>
              <w:spacing w:before="120" w:after="120"/>
              <w:rPr>
                <w:rFonts w:ascii="Times New Roman" w:hAnsi="Times New Roman" w:cs="Times New Roman"/>
                <w:sz w:val="24"/>
                <w:szCs w:val="24"/>
              </w:rPr>
            </w:pPr>
            <w:r w:rsidRPr="00F37EEB">
              <w:rPr>
                <w:rFonts w:ascii="Times New Roman" w:hAnsi="Times New Roman" w:cs="Times New Roman"/>
                <w:sz w:val="24"/>
                <w:szCs w:val="24"/>
              </w:rPr>
              <w:t>Overall response rate</w:t>
            </w:r>
          </w:p>
        </w:tc>
        <w:tc>
          <w:tcPr>
            <w:tcW w:w="1442" w:type="dxa"/>
          </w:tcPr>
          <w:p w14:paraId="459BFA42" w14:textId="248786A0"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bCs/>
                <w:sz w:val="24"/>
                <w:szCs w:val="24"/>
              </w:rPr>
              <w:t xml:space="preserve">58 (79.5)                   </w:t>
            </w:r>
            <w:r w:rsidRPr="00F37EEB">
              <w:rPr>
                <w:rFonts w:ascii="Times New Roman" w:hAnsi="Times New Roman" w:cs="Times New Roman"/>
                <w:sz w:val="24"/>
                <w:szCs w:val="24"/>
              </w:rPr>
              <w:t xml:space="preserve"> </w:t>
            </w:r>
          </w:p>
        </w:tc>
        <w:tc>
          <w:tcPr>
            <w:tcW w:w="1443" w:type="dxa"/>
            <w:shd w:val="clear" w:color="auto" w:fill="FFFFFF" w:themeFill="background1"/>
          </w:tcPr>
          <w:p w14:paraId="0BDC948A" w14:textId="7E4474B3" w:rsidR="00E33B0C" w:rsidRPr="00F37EEB" w:rsidRDefault="00E33B0C" w:rsidP="00E33B0C">
            <w:pPr>
              <w:spacing w:before="120" w:after="120" w:line="360" w:lineRule="auto"/>
              <w:jc w:val="center"/>
              <w:rPr>
                <w:rFonts w:ascii="Times New Roman" w:hAnsi="Times New Roman" w:cs="Times New Roman"/>
                <w:sz w:val="24"/>
                <w:szCs w:val="24"/>
              </w:rPr>
            </w:pPr>
            <w:r w:rsidRPr="00F37EEB">
              <w:rPr>
                <w:rFonts w:ascii="Times New Roman" w:hAnsi="Times New Roman" w:cs="Times New Roman"/>
                <w:bCs/>
                <w:sz w:val="24"/>
                <w:szCs w:val="24"/>
              </w:rPr>
              <w:t xml:space="preserve">68.4-88.0                  </w:t>
            </w:r>
            <w:r w:rsidRPr="00F37EEB">
              <w:rPr>
                <w:rFonts w:ascii="Times New Roman" w:hAnsi="Times New Roman" w:cs="Times New Roman"/>
                <w:sz w:val="24"/>
                <w:szCs w:val="24"/>
              </w:rPr>
              <w:t xml:space="preserve"> </w:t>
            </w:r>
          </w:p>
        </w:tc>
        <w:tc>
          <w:tcPr>
            <w:tcW w:w="1442" w:type="dxa"/>
            <w:shd w:val="clear" w:color="auto" w:fill="FFFFFF" w:themeFill="background1"/>
          </w:tcPr>
          <w:p w14:paraId="283B2E74" w14:textId="233DE94C"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bCs/>
                <w:sz w:val="24"/>
                <w:szCs w:val="24"/>
              </w:rPr>
              <w:t xml:space="preserve">13 (56.5)                   </w:t>
            </w:r>
            <w:r w:rsidRPr="00F37EEB">
              <w:rPr>
                <w:rFonts w:ascii="Times New Roman" w:hAnsi="Times New Roman" w:cs="Times New Roman"/>
                <w:sz w:val="24"/>
                <w:szCs w:val="24"/>
              </w:rPr>
              <w:t xml:space="preserve"> </w:t>
            </w:r>
          </w:p>
        </w:tc>
        <w:tc>
          <w:tcPr>
            <w:tcW w:w="1443" w:type="dxa"/>
            <w:shd w:val="clear" w:color="auto" w:fill="FFFFFF" w:themeFill="background1"/>
          </w:tcPr>
          <w:p w14:paraId="0171D416" w14:textId="192BBC3D"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bCs/>
                <w:sz w:val="24"/>
                <w:szCs w:val="24"/>
              </w:rPr>
              <w:t xml:space="preserve">34.5-76.8                 </w:t>
            </w:r>
            <w:r w:rsidRPr="00F37EEB">
              <w:rPr>
                <w:rFonts w:ascii="Times New Roman" w:hAnsi="Times New Roman" w:cs="Times New Roman"/>
                <w:sz w:val="24"/>
                <w:szCs w:val="24"/>
              </w:rPr>
              <w:t xml:space="preserve"> </w:t>
            </w:r>
          </w:p>
        </w:tc>
        <w:tc>
          <w:tcPr>
            <w:tcW w:w="1332" w:type="dxa"/>
            <w:shd w:val="clear" w:color="auto" w:fill="FFFFFF" w:themeFill="background1"/>
          </w:tcPr>
          <w:p w14:paraId="06E20F76" w14:textId="3DE12968"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bCs/>
                <w:sz w:val="24"/>
                <w:szCs w:val="24"/>
              </w:rPr>
              <w:t>25</w:t>
            </w:r>
            <w:proofErr w:type="gramStart"/>
            <w:r w:rsidRPr="00F37EEB">
              <w:rPr>
                <w:rFonts w:ascii="Times New Roman" w:hAnsi="Times New Roman" w:cs="Times New Roman"/>
                <w:bCs/>
                <w:sz w:val="24"/>
                <w:szCs w:val="24"/>
              </w:rPr>
              <w:t xml:space="preserve">   (</w:t>
            </w:r>
            <w:proofErr w:type="gramEnd"/>
            <w:r w:rsidRPr="00F37EEB">
              <w:rPr>
                <w:rFonts w:ascii="Times New Roman" w:hAnsi="Times New Roman" w:cs="Times New Roman"/>
                <w:bCs/>
                <w:sz w:val="24"/>
                <w:szCs w:val="24"/>
              </w:rPr>
              <w:t xml:space="preserve">71.4)                   </w:t>
            </w:r>
            <w:r w:rsidRPr="00F37EEB">
              <w:rPr>
                <w:rFonts w:ascii="Times New Roman" w:hAnsi="Times New Roman" w:cs="Times New Roman"/>
                <w:sz w:val="24"/>
                <w:szCs w:val="24"/>
              </w:rPr>
              <w:t xml:space="preserve"> </w:t>
            </w:r>
          </w:p>
        </w:tc>
        <w:tc>
          <w:tcPr>
            <w:tcW w:w="1350" w:type="dxa"/>
            <w:shd w:val="clear" w:color="auto" w:fill="FFFFFF" w:themeFill="background1"/>
          </w:tcPr>
          <w:p w14:paraId="2977CF94" w14:textId="01FE4BEF" w:rsidR="00E33B0C" w:rsidRPr="00F37EEB" w:rsidRDefault="00E33B0C" w:rsidP="001341EE">
            <w:pPr>
              <w:spacing w:before="120" w:after="120"/>
              <w:jc w:val="center"/>
              <w:rPr>
                <w:rFonts w:ascii="Times New Roman" w:hAnsi="Times New Roman" w:cs="Times New Roman"/>
                <w:sz w:val="24"/>
                <w:szCs w:val="24"/>
              </w:rPr>
            </w:pPr>
            <w:r w:rsidRPr="00F37EEB">
              <w:rPr>
                <w:rFonts w:ascii="Times New Roman" w:hAnsi="Times New Roman" w:cs="Times New Roman"/>
                <w:bCs/>
                <w:sz w:val="24"/>
                <w:szCs w:val="24"/>
              </w:rPr>
              <w:t xml:space="preserve">53.7-85.4                  </w:t>
            </w:r>
            <w:r w:rsidRPr="00F37EEB">
              <w:rPr>
                <w:rFonts w:ascii="Times New Roman" w:hAnsi="Times New Roman" w:cs="Times New Roman"/>
                <w:sz w:val="24"/>
                <w:szCs w:val="24"/>
              </w:rPr>
              <w:t xml:space="preserve"> </w:t>
            </w:r>
          </w:p>
        </w:tc>
      </w:tr>
      <w:tr w:rsidR="00E33B0C" w:rsidRPr="00F37EEB" w14:paraId="69376A14" w14:textId="7C25E9A9" w:rsidTr="006F17F6">
        <w:trPr>
          <w:trHeight w:val="551"/>
        </w:trPr>
        <w:tc>
          <w:tcPr>
            <w:tcW w:w="2883" w:type="dxa"/>
            <w:vAlign w:val="center"/>
          </w:tcPr>
          <w:p w14:paraId="18A0698A" w14:textId="77777777" w:rsidR="00E33B0C" w:rsidRPr="00F37EEB" w:rsidRDefault="00E33B0C" w:rsidP="00E33B0C">
            <w:pPr>
              <w:spacing w:before="120" w:after="120"/>
              <w:rPr>
                <w:rFonts w:ascii="Times New Roman" w:hAnsi="Times New Roman" w:cs="Times New Roman"/>
                <w:sz w:val="24"/>
                <w:szCs w:val="24"/>
              </w:rPr>
            </w:pPr>
            <w:r w:rsidRPr="00F37EEB">
              <w:rPr>
                <w:rFonts w:ascii="Times New Roman" w:hAnsi="Times New Roman" w:cs="Times New Roman"/>
                <w:sz w:val="24"/>
                <w:szCs w:val="24"/>
              </w:rPr>
              <w:t>Complete remission</w:t>
            </w:r>
          </w:p>
        </w:tc>
        <w:tc>
          <w:tcPr>
            <w:tcW w:w="1442" w:type="dxa"/>
          </w:tcPr>
          <w:p w14:paraId="5CFD84F5" w14:textId="13B3B870"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17 (23.3)                   </w:t>
            </w:r>
          </w:p>
        </w:tc>
        <w:tc>
          <w:tcPr>
            <w:tcW w:w="1443" w:type="dxa"/>
            <w:shd w:val="clear" w:color="auto" w:fill="FFFFFF" w:themeFill="background1"/>
          </w:tcPr>
          <w:p w14:paraId="04E2A331" w14:textId="70B76565"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14.2-34.6                 </w:t>
            </w:r>
          </w:p>
        </w:tc>
        <w:tc>
          <w:tcPr>
            <w:tcW w:w="1442" w:type="dxa"/>
            <w:shd w:val="clear" w:color="auto" w:fill="FFFFFF" w:themeFill="background1"/>
          </w:tcPr>
          <w:p w14:paraId="059B4FC4" w14:textId="46B9DA30"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5 (21.7)                    </w:t>
            </w:r>
          </w:p>
        </w:tc>
        <w:tc>
          <w:tcPr>
            <w:tcW w:w="1443" w:type="dxa"/>
            <w:shd w:val="clear" w:color="auto" w:fill="FFFFFF" w:themeFill="background1"/>
          </w:tcPr>
          <w:p w14:paraId="324FD830" w14:textId="62F43F13"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7.5-43.7                   </w:t>
            </w:r>
          </w:p>
        </w:tc>
        <w:tc>
          <w:tcPr>
            <w:tcW w:w="1332" w:type="dxa"/>
            <w:shd w:val="clear" w:color="auto" w:fill="FFFFFF" w:themeFill="background1"/>
          </w:tcPr>
          <w:p w14:paraId="3C2575F1" w14:textId="4F249B5C"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5</w:t>
            </w:r>
            <w:proofErr w:type="gramStart"/>
            <w:r w:rsidRPr="00F37EEB">
              <w:rPr>
                <w:rFonts w:ascii="Times New Roman" w:hAnsi="Times New Roman" w:cs="Times New Roman"/>
                <w:sz w:val="24"/>
                <w:szCs w:val="24"/>
              </w:rPr>
              <w:t xml:space="preserve">   (</w:t>
            </w:r>
            <w:proofErr w:type="gramEnd"/>
            <w:r w:rsidRPr="00F37EEB">
              <w:rPr>
                <w:rFonts w:ascii="Times New Roman" w:hAnsi="Times New Roman" w:cs="Times New Roman"/>
                <w:sz w:val="24"/>
                <w:szCs w:val="24"/>
              </w:rPr>
              <w:t xml:space="preserve">14.3)                    </w:t>
            </w:r>
          </w:p>
        </w:tc>
        <w:tc>
          <w:tcPr>
            <w:tcW w:w="1350" w:type="dxa"/>
            <w:shd w:val="clear" w:color="auto" w:fill="FFFFFF" w:themeFill="background1"/>
          </w:tcPr>
          <w:p w14:paraId="042A637D" w14:textId="41D61785" w:rsidR="00E33B0C" w:rsidRPr="00F37EEB" w:rsidRDefault="00E33B0C" w:rsidP="001341EE">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4.8-30.3                  </w:t>
            </w:r>
          </w:p>
        </w:tc>
      </w:tr>
      <w:tr w:rsidR="00E33B0C" w:rsidRPr="00F37EEB" w14:paraId="5387A14C" w14:textId="77729F83" w:rsidTr="006F17F6">
        <w:trPr>
          <w:trHeight w:val="551"/>
        </w:trPr>
        <w:tc>
          <w:tcPr>
            <w:tcW w:w="2883" w:type="dxa"/>
            <w:vAlign w:val="center"/>
          </w:tcPr>
          <w:p w14:paraId="0DED7FE6" w14:textId="77777777" w:rsidR="00E33B0C" w:rsidRPr="00F37EEB" w:rsidRDefault="00E33B0C" w:rsidP="00E33B0C">
            <w:pPr>
              <w:spacing w:before="120" w:after="120"/>
              <w:rPr>
                <w:rFonts w:ascii="Times New Roman" w:hAnsi="Times New Roman" w:cs="Times New Roman"/>
                <w:sz w:val="24"/>
                <w:szCs w:val="24"/>
              </w:rPr>
            </w:pPr>
            <w:r w:rsidRPr="00F37EEB">
              <w:rPr>
                <w:rFonts w:ascii="Times New Roman" w:hAnsi="Times New Roman" w:cs="Times New Roman"/>
                <w:sz w:val="24"/>
                <w:szCs w:val="24"/>
              </w:rPr>
              <w:t>Partial remission</w:t>
            </w:r>
          </w:p>
        </w:tc>
        <w:tc>
          <w:tcPr>
            <w:tcW w:w="1442" w:type="dxa"/>
          </w:tcPr>
          <w:p w14:paraId="6B504CFB" w14:textId="4D51197D"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41 (56.2)                   </w:t>
            </w:r>
          </w:p>
        </w:tc>
        <w:tc>
          <w:tcPr>
            <w:tcW w:w="1443" w:type="dxa"/>
            <w:shd w:val="clear" w:color="auto" w:fill="FFFFFF" w:themeFill="background1"/>
          </w:tcPr>
          <w:p w14:paraId="02A61C65" w14:textId="3B4BB7E3"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44.1-67.8                  </w:t>
            </w:r>
          </w:p>
        </w:tc>
        <w:tc>
          <w:tcPr>
            <w:tcW w:w="1442" w:type="dxa"/>
            <w:shd w:val="clear" w:color="auto" w:fill="FFFFFF" w:themeFill="background1"/>
          </w:tcPr>
          <w:p w14:paraId="399BEEB0" w14:textId="62DA5362"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8 (34.8)                    </w:t>
            </w:r>
          </w:p>
        </w:tc>
        <w:tc>
          <w:tcPr>
            <w:tcW w:w="1443" w:type="dxa"/>
            <w:shd w:val="clear" w:color="auto" w:fill="FFFFFF" w:themeFill="background1"/>
          </w:tcPr>
          <w:p w14:paraId="2E209EEC" w14:textId="6CBDC139"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16.4-57.3                  </w:t>
            </w:r>
          </w:p>
        </w:tc>
        <w:tc>
          <w:tcPr>
            <w:tcW w:w="1332" w:type="dxa"/>
            <w:shd w:val="clear" w:color="auto" w:fill="FFFFFF" w:themeFill="background1"/>
          </w:tcPr>
          <w:p w14:paraId="347D8B11" w14:textId="46AA93C1"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20</w:t>
            </w:r>
            <w:proofErr w:type="gramStart"/>
            <w:r w:rsidRPr="00F37EEB">
              <w:rPr>
                <w:rFonts w:ascii="Times New Roman" w:hAnsi="Times New Roman" w:cs="Times New Roman"/>
                <w:sz w:val="24"/>
                <w:szCs w:val="24"/>
              </w:rPr>
              <w:t xml:space="preserve">   (</w:t>
            </w:r>
            <w:proofErr w:type="gramEnd"/>
            <w:r w:rsidRPr="00F37EEB">
              <w:rPr>
                <w:rFonts w:ascii="Times New Roman" w:hAnsi="Times New Roman" w:cs="Times New Roman"/>
                <w:sz w:val="24"/>
                <w:szCs w:val="24"/>
              </w:rPr>
              <w:t xml:space="preserve">57.1)                   </w:t>
            </w:r>
          </w:p>
        </w:tc>
        <w:tc>
          <w:tcPr>
            <w:tcW w:w="1350" w:type="dxa"/>
            <w:shd w:val="clear" w:color="auto" w:fill="FFFFFF" w:themeFill="background1"/>
          </w:tcPr>
          <w:p w14:paraId="4F4CE204" w14:textId="41181863" w:rsidR="00E33B0C" w:rsidRPr="00F37EEB" w:rsidRDefault="00E33B0C" w:rsidP="001341EE">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39.4-73.7                  </w:t>
            </w:r>
          </w:p>
        </w:tc>
      </w:tr>
      <w:tr w:rsidR="00E33B0C" w:rsidRPr="00F37EEB" w14:paraId="7278949C" w14:textId="54765249" w:rsidTr="006F17F6">
        <w:trPr>
          <w:trHeight w:val="551"/>
        </w:trPr>
        <w:tc>
          <w:tcPr>
            <w:tcW w:w="2883" w:type="dxa"/>
            <w:vAlign w:val="center"/>
          </w:tcPr>
          <w:p w14:paraId="1543C564" w14:textId="77777777" w:rsidR="00E33B0C" w:rsidRPr="00F37EEB" w:rsidRDefault="00E33B0C" w:rsidP="00E33B0C">
            <w:pPr>
              <w:spacing w:before="120" w:after="120"/>
              <w:rPr>
                <w:rFonts w:ascii="Times New Roman" w:hAnsi="Times New Roman" w:cs="Times New Roman"/>
                <w:sz w:val="24"/>
                <w:szCs w:val="24"/>
              </w:rPr>
            </w:pPr>
            <w:r w:rsidRPr="00F37EEB">
              <w:rPr>
                <w:rFonts w:ascii="Times New Roman" w:hAnsi="Times New Roman" w:cs="Times New Roman"/>
                <w:sz w:val="24"/>
                <w:szCs w:val="24"/>
              </w:rPr>
              <w:t>Stable disease</w:t>
            </w:r>
          </w:p>
        </w:tc>
        <w:tc>
          <w:tcPr>
            <w:tcW w:w="1442" w:type="dxa"/>
          </w:tcPr>
          <w:p w14:paraId="63F84C91" w14:textId="546C7511"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4 (5.5)                     </w:t>
            </w:r>
          </w:p>
        </w:tc>
        <w:tc>
          <w:tcPr>
            <w:tcW w:w="1443" w:type="dxa"/>
            <w:shd w:val="clear" w:color="auto" w:fill="FFFFFF" w:themeFill="background1"/>
          </w:tcPr>
          <w:p w14:paraId="479E3C34" w14:textId="5FD3E49E"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1.5-13.4                   </w:t>
            </w:r>
          </w:p>
        </w:tc>
        <w:tc>
          <w:tcPr>
            <w:tcW w:w="1442" w:type="dxa"/>
            <w:shd w:val="clear" w:color="auto" w:fill="FFFFFF" w:themeFill="background1"/>
          </w:tcPr>
          <w:p w14:paraId="1C787574" w14:textId="5EF65A43"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6 (26.1)                    </w:t>
            </w:r>
          </w:p>
        </w:tc>
        <w:tc>
          <w:tcPr>
            <w:tcW w:w="1443" w:type="dxa"/>
            <w:shd w:val="clear" w:color="auto" w:fill="FFFFFF" w:themeFill="background1"/>
          </w:tcPr>
          <w:p w14:paraId="543E9F75" w14:textId="2BF1A684"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10.2-48.4                  </w:t>
            </w:r>
          </w:p>
        </w:tc>
        <w:tc>
          <w:tcPr>
            <w:tcW w:w="1332" w:type="dxa"/>
            <w:shd w:val="clear" w:color="auto" w:fill="FFFFFF" w:themeFill="background1"/>
          </w:tcPr>
          <w:p w14:paraId="01782DD0" w14:textId="708DD830" w:rsidR="00E33B0C" w:rsidRPr="00F37EEB" w:rsidRDefault="00E33B0C" w:rsidP="006F17F6">
            <w:pPr>
              <w:tabs>
                <w:tab w:val="left" w:pos="468"/>
                <w:tab w:val="center" w:pos="558"/>
              </w:tabs>
              <w:spacing w:before="120" w:after="120"/>
              <w:rPr>
                <w:rFonts w:ascii="Times New Roman" w:hAnsi="Times New Roman" w:cs="Times New Roman"/>
                <w:sz w:val="24"/>
                <w:szCs w:val="24"/>
              </w:rPr>
            </w:pPr>
            <w:r w:rsidRPr="00F37EEB">
              <w:rPr>
                <w:rFonts w:ascii="Times New Roman" w:hAnsi="Times New Roman" w:cs="Times New Roman"/>
                <w:sz w:val="24"/>
                <w:szCs w:val="24"/>
              </w:rPr>
              <w:t>5</w:t>
            </w:r>
            <w:proofErr w:type="gramStart"/>
            <w:r w:rsidRPr="00F37EEB">
              <w:rPr>
                <w:rFonts w:ascii="Times New Roman" w:hAnsi="Times New Roman" w:cs="Times New Roman"/>
                <w:sz w:val="24"/>
                <w:szCs w:val="24"/>
              </w:rPr>
              <w:t xml:space="preserve">   (</w:t>
            </w:r>
            <w:proofErr w:type="gramEnd"/>
            <w:r w:rsidRPr="00F37EEB">
              <w:rPr>
                <w:rFonts w:ascii="Times New Roman" w:hAnsi="Times New Roman" w:cs="Times New Roman"/>
                <w:sz w:val="24"/>
                <w:szCs w:val="24"/>
              </w:rPr>
              <w:t xml:space="preserve">14.3)                    </w:t>
            </w:r>
          </w:p>
        </w:tc>
        <w:tc>
          <w:tcPr>
            <w:tcW w:w="1350" w:type="dxa"/>
            <w:shd w:val="clear" w:color="auto" w:fill="FFFFFF" w:themeFill="background1"/>
          </w:tcPr>
          <w:p w14:paraId="7A824406" w14:textId="05B6B291" w:rsidR="00E33B0C" w:rsidRPr="00F37EEB" w:rsidRDefault="00E33B0C" w:rsidP="001341EE">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4.8-30.3                   </w:t>
            </w:r>
          </w:p>
        </w:tc>
      </w:tr>
      <w:tr w:rsidR="00E33B0C" w:rsidRPr="00F37EEB" w14:paraId="0A168425" w14:textId="57365C0C" w:rsidTr="006F17F6">
        <w:trPr>
          <w:trHeight w:val="551"/>
        </w:trPr>
        <w:tc>
          <w:tcPr>
            <w:tcW w:w="2883" w:type="dxa"/>
            <w:vAlign w:val="center"/>
          </w:tcPr>
          <w:p w14:paraId="16EA28C6" w14:textId="77777777" w:rsidR="00E33B0C" w:rsidRPr="00F37EEB" w:rsidRDefault="00E33B0C" w:rsidP="00E33B0C">
            <w:pPr>
              <w:spacing w:before="120" w:after="120"/>
              <w:rPr>
                <w:rFonts w:ascii="Times New Roman" w:hAnsi="Times New Roman" w:cs="Times New Roman"/>
                <w:sz w:val="24"/>
                <w:szCs w:val="24"/>
              </w:rPr>
            </w:pPr>
            <w:r w:rsidRPr="00F37EEB">
              <w:rPr>
                <w:rFonts w:ascii="Times New Roman" w:hAnsi="Times New Roman" w:cs="Times New Roman"/>
                <w:sz w:val="24"/>
                <w:szCs w:val="24"/>
              </w:rPr>
              <w:t>Progressive disease</w:t>
            </w:r>
          </w:p>
        </w:tc>
        <w:tc>
          <w:tcPr>
            <w:tcW w:w="1442" w:type="dxa"/>
          </w:tcPr>
          <w:p w14:paraId="302AF066" w14:textId="4CED2916"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8 (11.0)                    </w:t>
            </w:r>
          </w:p>
        </w:tc>
        <w:tc>
          <w:tcPr>
            <w:tcW w:w="1443" w:type="dxa"/>
            <w:shd w:val="clear" w:color="auto" w:fill="FFFFFF" w:themeFill="background1"/>
          </w:tcPr>
          <w:p w14:paraId="7A5542EE" w14:textId="414E049D"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4.9-20.5                   </w:t>
            </w:r>
          </w:p>
        </w:tc>
        <w:tc>
          <w:tcPr>
            <w:tcW w:w="1442" w:type="dxa"/>
            <w:shd w:val="clear" w:color="auto" w:fill="FFFFFF" w:themeFill="background1"/>
          </w:tcPr>
          <w:p w14:paraId="33F5A869" w14:textId="6913C9C8"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4 (17.4)                    </w:t>
            </w:r>
          </w:p>
        </w:tc>
        <w:tc>
          <w:tcPr>
            <w:tcW w:w="1443" w:type="dxa"/>
            <w:shd w:val="clear" w:color="auto" w:fill="FFFFFF" w:themeFill="background1"/>
          </w:tcPr>
          <w:p w14:paraId="724A9909" w14:textId="3730FA30"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5.0-38.8                  </w:t>
            </w:r>
          </w:p>
        </w:tc>
        <w:tc>
          <w:tcPr>
            <w:tcW w:w="1332" w:type="dxa"/>
            <w:shd w:val="clear" w:color="auto" w:fill="FFFFFF" w:themeFill="background1"/>
          </w:tcPr>
          <w:p w14:paraId="32DDE6C1" w14:textId="6CFAD8EE"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5</w:t>
            </w:r>
            <w:proofErr w:type="gramStart"/>
            <w:r w:rsidRPr="00F37EEB">
              <w:rPr>
                <w:rFonts w:ascii="Times New Roman" w:hAnsi="Times New Roman" w:cs="Times New Roman"/>
                <w:sz w:val="24"/>
                <w:szCs w:val="24"/>
              </w:rPr>
              <w:t xml:space="preserve">   (</w:t>
            </w:r>
            <w:proofErr w:type="gramEnd"/>
            <w:r w:rsidRPr="00F37EEB">
              <w:rPr>
                <w:rFonts w:ascii="Times New Roman" w:hAnsi="Times New Roman" w:cs="Times New Roman"/>
                <w:sz w:val="24"/>
                <w:szCs w:val="24"/>
              </w:rPr>
              <w:t xml:space="preserve">14.3)                    </w:t>
            </w:r>
          </w:p>
        </w:tc>
        <w:tc>
          <w:tcPr>
            <w:tcW w:w="1350" w:type="dxa"/>
            <w:shd w:val="clear" w:color="auto" w:fill="FFFFFF" w:themeFill="background1"/>
          </w:tcPr>
          <w:p w14:paraId="05EA56F4" w14:textId="6A2DDA4D" w:rsidR="00E33B0C" w:rsidRPr="00F37EEB" w:rsidRDefault="00E33B0C" w:rsidP="001341EE">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4.8-30.3                  </w:t>
            </w:r>
          </w:p>
        </w:tc>
      </w:tr>
      <w:tr w:rsidR="00E33B0C" w:rsidRPr="00F37EEB" w14:paraId="343625E9" w14:textId="5AEFE858" w:rsidTr="006F17F6">
        <w:trPr>
          <w:trHeight w:val="551"/>
        </w:trPr>
        <w:tc>
          <w:tcPr>
            <w:tcW w:w="2883" w:type="dxa"/>
            <w:vAlign w:val="center"/>
          </w:tcPr>
          <w:p w14:paraId="1CD82715" w14:textId="77777777" w:rsidR="00E33B0C" w:rsidRPr="00F37EEB" w:rsidRDefault="00E33B0C" w:rsidP="00E33B0C">
            <w:pPr>
              <w:spacing w:before="120" w:after="120"/>
              <w:rPr>
                <w:rFonts w:ascii="Times New Roman" w:hAnsi="Times New Roman" w:cs="Times New Roman"/>
                <w:sz w:val="24"/>
                <w:szCs w:val="24"/>
              </w:rPr>
            </w:pPr>
            <w:r w:rsidRPr="00F37EEB">
              <w:rPr>
                <w:rFonts w:ascii="Times New Roman" w:hAnsi="Times New Roman" w:cs="Times New Roman"/>
                <w:sz w:val="24"/>
                <w:szCs w:val="24"/>
              </w:rPr>
              <w:t>Unable to determine</w:t>
            </w:r>
          </w:p>
        </w:tc>
        <w:tc>
          <w:tcPr>
            <w:tcW w:w="1442" w:type="dxa"/>
          </w:tcPr>
          <w:p w14:paraId="2B60077A" w14:textId="7C1C9B21"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3 (4.1)                     </w:t>
            </w:r>
          </w:p>
        </w:tc>
        <w:tc>
          <w:tcPr>
            <w:tcW w:w="1443" w:type="dxa"/>
            <w:shd w:val="clear" w:color="auto" w:fill="FFFFFF" w:themeFill="background1"/>
          </w:tcPr>
          <w:p w14:paraId="1E0BABAA" w14:textId="7078350D"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0.9-11.5                   </w:t>
            </w:r>
          </w:p>
        </w:tc>
        <w:tc>
          <w:tcPr>
            <w:tcW w:w="1442" w:type="dxa"/>
            <w:shd w:val="clear" w:color="auto" w:fill="FFFFFF" w:themeFill="background1"/>
          </w:tcPr>
          <w:p w14:paraId="40C55227" w14:textId="4E981B7F"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0   </w:t>
            </w:r>
          </w:p>
        </w:tc>
        <w:tc>
          <w:tcPr>
            <w:tcW w:w="1443" w:type="dxa"/>
            <w:shd w:val="clear" w:color="auto" w:fill="FFFFFF" w:themeFill="background1"/>
          </w:tcPr>
          <w:p w14:paraId="6CED8140" w14:textId="3C63C701"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0.0-14.8                   </w:t>
            </w:r>
          </w:p>
        </w:tc>
        <w:tc>
          <w:tcPr>
            <w:tcW w:w="1332" w:type="dxa"/>
            <w:shd w:val="clear" w:color="auto" w:fill="FFFFFF" w:themeFill="background1"/>
          </w:tcPr>
          <w:p w14:paraId="6E846158" w14:textId="5AD65278" w:rsidR="00E33B0C" w:rsidRPr="00F37EEB" w:rsidRDefault="00E33B0C" w:rsidP="00E33B0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w:t>
            </w:r>
          </w:p>
        </w:tc>
        <w:tc>
          <w:tcPr>
            <w:tcW w:w="1350" w:type="dxa"/>
            <w:shd w:val="clear" w:color="auto" w:fill="FFFFFF" w:themeFill="background1"/>
          </w:tcPr>
          <w:p w14:paraId="679758CA" w14:textId="6B26AF04" w:rsidR="00E33B0C" w:rsidRPr="00F37EEB" w:rsidRDefault="00E33B0C" w:rsidP="001341EE">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w:t>
            </w:r>
          </w:p>
        </w:tc>
      </w:tr>
    </w:tbl>
    <w:p w14:paraId="1C591E09" w14:textId="77777777" w:rsidR="00121FCB" w:rsidRPr="00F37EEB" w:rsidRDefault="00121FCB" w:rsidP="00121FCB">
      <w:pPr>
        <w:spacing w:before="120" w:after="120" w:line="240" w:lineRule="auto"/>
        <w:rPr>
          <w:rFonts w:ascii="Times New Roman" w:hAnsi="Times New Roman" w:cs="Times New Roman"/>
          <w:sz w:val="24"/>
          <w:szCs w:val="24"/>
        </w:rPr>
      </w:pPr>
    </w:p>
    <w:p w14:paraId="21E1F033" w14:textId="77777777" w:rsidR="00121FCB" w:rsidRPr="00F37EEB" w:rsidRDefault="00121FCB" w:rsidP="00121FCB">
      <w:pPr>
        <w:rPr>
          <w:rFonts w:ascii="Times New Roman" w:hAnsi="Times New Roman" w:cs="Times New Roman"/>
          <w:sz w:val="24"/>
          <w:szCs w:val="24"/>
        </w:rPr>
      </w:pPr>
    </w:p>
    <w:p w14:paraId="73C89F74" w14:textId="77777777" w:rsidR="00121FCB" w:rsidRPr="00F37EEB" w:rsidRDefault="00121FCB" w:rsidP="00121FCB">
      <w:pPr>
        <w:rPr>
          <w:rFonts w:ascii="Times New Roman" w:hAnsi="Times New Roman" w:cs="Times New Roman"/>
          <w:sz w:val="24"/>
          <w:szCs w:val="24"/>
        </w:rPr>
      </w:pPr>
    </w:p>
    <w:p w14:paraId="729A178E" w14:textId="77777777" w:rsidR="00121FCB" w:rsidRPr="00F37EEB" w:rsidRDefault="00121FCB" w:rsidP="00121FCB">
      <w:pPr>
        <w:rPr>
          <w:rFonts w:ascii="Times New Roman" w:hAnsi="Times New Roman" w:cs="Times New Roman"/>
          <w:sz w:val="24"/>
          <w:szCs w:val="24"/>
        </w:rPr>
      </w:pPr>
    </w:p>
    <w:p w14:paraId="1C868A84" w14:textId="77777777" w:rsidR="00121FCB" w:rsidRPr="00F37EEB" w:rsidRDefault="00121FCB" w:rsidP="00121FCB">
      <w:pPr>
        <w:rPr>
          <w:rFonts w:ascii="Times New Roman" w:hAnsi="Times New Roman" w:cs="Times New Roman"/>
          <w:sz w:val="24"/>
          <w:szCs w:val="24"/>
        </w:rPr>
      </w:pPr>
    </w:p>
    <w:p w14:paraId="707C9B07" w14:textId="77777777" w:rsidR="00121FCB" w:rsidRPr="00F37EEB" w:rsidRDefault="00121FCB" w:rsidP="00121FCB">
      <w:pPr>
        <w:rPr>
          <w:rFonts w:ascii="Times New Roman" w:hAnsi="Times New Roman" w:cs="Times New Roman"/>
          <w:sz w:val="24"/>
          <w:szCs w:val="24"/>
        </w:rPr>
      </w:pPr>
    </w:p>
    <w:p w14:paraId="77545AC5" w14:textId="77777777" w:rsidR="00121FCB" w:rsidRPr="00F37EEB" w:rsidRDefault="00121FCB" w:rsidP="00121FCB">
      <w:pPr>
        <w:rPr>
          <w:rFonts w:ascii="Times New Roman" w:hAnsi="Times New Roman" w:cs="Times New Roman"/>
          <w:sz w:val="24"/>
          <w:szCs w:val="24"/>
        </w:rPr>
      </w:pPr>
    </w:p>
    <w:p w14:paraId="7A2B21E3" w14:textId="77777777" w:rsidR="00121FCB" w:rsidRPr="00F37EEB" w:rsidRDefault="00121FCB" w:rsidP="00121FCB">
      <w:pPr>
        <w:rPr>
          <w:rFonts w:ascii="Times New Roman" w:hAnsi="Times New Roman" w:cs="Times New Roman"/>
          <w:sz w:val="24"/>
          <w:szCs w:val="24"/>
        </w:rPr>
      </w:pPr>
    </w:p>
    <w:p w14:paraId="63BFF813" w14:textId="77777777" w:rsidR="00121FCB" w:rsidRPr="00F37EEB" w:rsidRDefault="00121FCB" w:rsidP="00121FCB">
      <w:pPr>
        <w:rPr>
          <w:rFonts w:ascii="Times New Roman" w:hAnsi="Times New Roman" w:cs="Times New Roman"/>
          <w:sz w:val="24"/>
          <w:szCs w:val="24"/>
        </w:rPr>
      </w:pPr>
    </w:p>
    <w:p w14:paraId="569CDF6C" w14:textId="77777777" w:rsidR="00121FCB" w:rsidRPr="00F37EEB" w:rsidRDefault="00121FCB" w:rsidP="00121FCB">
      <w:pPr>
        <w:rPr>
          <w:rFonts w:ascii="Times New Roman" w:hAnsi="Times New Roman" w:cs="Times New Roman"/>
          <w:sz w:val="24"/>
          <w:szCs w:val="24"/>
        </w:rPr>
      </w:pPr>
    </w:p>
    <w:p w14:paraId="5B340900" w14:textId="77777777" w:rsidR="00121FCB" w:rsidRPr="00F37EEB" w:rsidRDefault="00121FCB" w:rsidP="00121FCB">
      <w:pPr>
        <w:spacing w:before="120" w:after="120" w:line="240" w:lineRule="auto"/>
        <w:rPr>
          <w:rFonts w:ascii="Times New Roman" w:hAnsi="Times New Roman" w:cs="Times New Roman"/>
          <w:sz w:val="24"/>
          <w:szCs w:val="24"/>
        </w:rPr>
      </w:pPr>
    </w:p>
    <w:p w14:paraId="181077A9" w14:textId="77777777" w:rsidR="00E47490" w:rsidRPr="00F37EEB" w:rsidRDefault="00E47490" w:rsidP="00121FCB">
      <w:pPr>
        <w:spacing w:after="0" w:line="240" w:lineRule="auto"/>
        <w:rPr>
          <w:rFonts w:ascii="Times New Roman" w:hAnsi="Times New Roman" w:cs="Times New Roman"/>
          <w:sz w:val="24"/>
          <w:szCs w:val="24"/>
          <w:vertAlign w:val="superscript"/>
        </w:rPr>
      </w:pPr>
    </w:p>
    <w:p w14:paraId="36BB6835" w14:textId="77777777" w:rsidR="00AB49B6" w:rsidRPr="00F37EEB" w:rsidRDefault="00AB49B6" w:rsidP="00121FCB">
      <w:pPr>
        <w:spacing w:after="0" w:line="240" w:lineRule="auto"/>
        <w:rPr>
          <w:rFonts w:ascii="Times New Roman" w:hAnsi="Times New Roman" w:cs="Times New Roman"/>
          <w:sz w:val="24"/>
          <w:szCs w:val="24"/>
          <w:vertAlign w:val="superscript"/>
        </w:rPr>
      </w:pPr>
    </w:p>
    <w:p w14:paraId="74F25F6D" w14:textId="7DAAD056" w:rsidR="00121FCB" w:rsidRPr="00F37EEB" w:rsidRDefault="002C35BF" w:rsidP="00121FCB">
      <w:pPr>
        <w:spacing w:after="0" w:line="240" w:lineRule="auto"/>
        <w:rPr>
          <w:rFonts w:ascii="Times New Roman" w:hAnsi="Times New Roman" w:cs="Times New Roman"/>
          <w:b/>
          <w:sz w:val="24"/>
          <w:szCs w:val="24"/>
        </w:rPr>
      </w:pPr>
      <w:r>
        <w:rPr>
          <w:rFonts w:ascii="Times New Roman" w:hAnsi="Times New Roman" w:cs="Times New Roman"/>
          <w:sz w:val="24"/>
          <w:szCs w:val="24"/>
        </w:rPr>
        <w:t>*</w:t>
      </w:r>
      <w:r w:rsidR="00121FCB" w:rsidRPr="00F37EEB">
        <w:rPr>
          <w:rFonts w:ascii="Times New Roman" w:hAnsi="Times New Roman" w:cs="Times New Roman"/>
          <w:sz w:val="24"/>
          <w:szCs w:val="24"/>
        </w:rPr>
        <w:t>Based on binomial exact confidence interval method</w:t>
      </w:r>
      <w:r w:rsidR="00EE62C1" w:rsidRPr="00F37EEB">
        <w:rPr>
          <w:rFonts w:ascii="Times New Roman" w:hAnsi="Times New Roman" w:cs="Times New Roman"/>
          <w:sz w:val="24"/>
          <w:szCs w:val="24"/>
        </w:rPr>
        <w:t>.</w:t>
      </w:r>
    </w:p>
    <w:p w14:paraId="1143DFC5" w14:textId="77777777" w:rsidR="00121FCB" w:rsidRPr="00F37EEB" w:rsidRDefault="00121FCB" w:rsidP="00121FCB">
      <w:pPr>
        <w:rPr>
          <w:rFonts w:ascii="Times New Roman" w:hAnsi="Times New Roman" w:cs="Times New Roman"/>
          <w:b/>
          <w:sz w:val="24"/>
          <w:szCs w:val="24"/>
        </w:rPr>
      </w:pPr>
      <w:r w:rsidRPr="00F37EEB">
        <w:rPr>
          <w:rFonts w:ascii="Times New Roman" w:hAnsi="Times New Roman" w:cs="Times New Roman"/>
          <w:b/>
          <w:sz w:val="24"/>
          <w:szCs w:val="24"/>
        </w:rPr>
        <w:br w:type="page"/>
      </w:r>
    </w:p>
    <w:p w14:paraId="73EC561D" w14:textId="36199854" w:rsidR="00121FCB" w:rsidRPr="00F37EEB" w:rsidRDefault="00121FCB" w:rsidP="00511D38">
      <w:pPr>
        <w:pStyle w:val="2"/>
        <w:rPr>
          <w:rFonts w:ascii="Times New Roman" w:hAnsi="Times New Roman" w:cs="Times New Roman"/>
          <w:b/>
          <w:color w:val="auto"/>
          <w:sz w:val="24"/>
          <w:szCs w:val="24"/>
        </w:rPr>
      </w:pPr>
      <w:bookmarkStart w:id="8" w:name="_Toc463883432"/>
      <w:r w:rsidRPr="00F37EEB">
        <w:rPr>
          <w:rFonts w:ascii="Times New Roman" w:hAnsi="Times New Roman" w:cs="Times New Roman"/>
          <w:b/>
          <w:color w:val="auto"/>
          <w:sz w:val="24"/>
          <w:szCs w:val="24"/>
        </w:rPr>
        <w:lastRenderedPageBreak/>
        <w:t xml:space="preserve">Table </w:t>
      </w:r>
      <w:r w:rsidR="00EE62C1" w:rsidRPr="00F37EEB">
        <w:rPr>
          <w:rFonts w:ascii="Times New Roman" w:hAnsi="Times New Roman" w:cs="Times New Roman"/>
          <w:b/>
          <w:color w:val="auto"/>
          <w:sz w:val="24"/>
          <w:szCs w:val="24"/>
        </w:rPr>
        <w:t>S</w:t>
      </w:r>
      <w:r w:rsidRPr="00F37EEB">
        <w:rPr>
          <w:rFonts w:ascii="Times New Roman" w:hAnsi="Times New Roman" w:cs="Times New Roman"/>
          <w:b/>
          <w:color w:val="auto"/>
          <w:sz w:val="24"/>
          <w:szCs w:val="24"/>
        </w:rPr>
        <w:t>5.</w:t>
      </w:r>
      <w:r w:rsidRPr="00F37EEB">
        <w:rPr>
          <w:rFonts w:ascii="Times New Roman" w:hAnsi="Times New Roman" w:cs="Times New Roman"/>
          <w:color w:val="auto"/>
          <w:sz w:val="24"/>
          <w:szCs w:val="24"/>
        </w:rPr>
        <w:t xml:space="preserve"> Best Overall Response by Pooled Analysis for</w:t>
      </w:r>
      <w:r w:rsidR="00EE62C1" w:rsidRPr="00F37EEB">
        <w:rPr>
          <w:rFonts w:ascii="Times New Roman" w:hAnsi="Times New Roman" w:cs="Times New Roman"/>
          <w:color w:val="auto"/>
          <w:sz w:val="24"/>
          <w:szCs w:val="24"/>
        </w:rPr>
        <w:t xml:space="preserve"> Relapse A</w:t>
      </w:r>
      <w:r w:rsidRPr="00F37EEB">
        <w:rPr>
          <w:rFonts w:ascii="Times New Roman" w:hAnsi="Times New Roman" w:cs="Times New Roman"/>
          <w:color w:val="auto"/>
          <w:sz w:val="24"/>
          <w:szCs w:val="24"/>
        </w:rPr>
        <w:t>fter ≥ 3 Prio</w:t>
      </w:r>
      <w:r w:rsidR="00E47490" w:rsidRPr="00F37EEB">
        <w:rPr>
          <w:rFonts w:ascii="Times New Roman" w:hAnsi="Times New Roman" w:cs="Times New Roman"/>
          <w:color w:val="auto"/>
          <w:sz w:val="24"/>
          <w:szCs w:val="24"/>
        </w:rPr>
        <w:t>r Lines of Therapy (n=</w:t>
      </w:r>
      <w:r w:rsidR="00133B47" w:rsidRPr="00F37EEB">
        <w:rPr>
          <w:rFonts w:ascii="Times New Roman" w:hAnsi="Times New Roman" w:cs="Times New Roman"/>
          <w:color w:val="auto"/>
          <w:sz w:val="24"/>
          <w:szCs w:val="24"/>
        </w:rPr>
        <w:t>146</w:t>
      </w:r>
      <w:r w:rsidR="00E47490" w:rsidRPr="00F37EEB">
        <w:rPr>
          <w:rFonts w:ascii="Times New Roman" w:hAnsi="Times New Roman" w:cs="Times New Roman"/>
          <w:color w:val="auto"/>
          <w:sz w:val="24"/>
          <w:szCs w:val="24"/>
        </w:rPr>
        <w:t>) and Refractory to at Least One Prior Line of T</w:t>
      </w:r>
      <w:r w:rsidRPr="00F37EEB">
        <w:rPr>
          <w:rFonts w:ascii="Times New Roman" w:hAnsi="Times New Roman" w:cs="Times New Roman"/>
          <w:color w:val="auto"/>
          <w:sz w:val="24"/>
          <w:szCs w:val="24"/>
        </w:rPr>
        <w:t>herapy</w:t>
      </w:r>
      <w:r w:rsidR="00E47490" w:rsidRPr="00F37EEB">
        <w:rPr>
          <w:rFonts w:ascii="Times New Roman" w:hAnsi="Times New Roman" w:cs="Times New Roman"/>
          <w:color w:val="auto"/>
          <w:sz w:val="24"/>
          <w:szCs w:val="24"/>
        </w:rPr>
        <w:t xml:space="preserve"> (n</w:t>
      </w:r>
      <w:r w:rsidR="009F7E20">
        <w:rPr>
          <w:rFonts w:ascii="Times New Roman" w:hAnsi="Times New Roman" w:cs="Times New Roman"/>
          <w:color w:val="auto"/>
          <w:sz w:val="24"/>
          <w:szCs w:val="24"/>
        </w:rPr>
        <w:t xml:space="preserve"> </w:t>
      </w:r>
      <w:r w:rsidR="00E47490" w:rsidRPr="00F37EEB">
        <w:rPr>
          <w:rFonts w:ascii="Times New Roman" w:hAnsi="Times New Roman" w:cs="Times New Roman"/>
          <w:color w:val="auto"/>
          <w:sz w:val="24"/>
          <w:szCs w:val="24"/>
        </w:rPr>
        <w:t>=</w:t>
      </w:r>
      <w:r w:rsidR="009F7E20">
        <w:rPr>
          <w:rFonts w:ascii="Times New Roman" w:hAnsi="Times New Roman" w:cs="Times New Roman"/>
          <w:color w:val="auto"/>
          <w:sz w:val="24"/>
          <w:szCs w:val="24"/>
        </w:rPr>
        <w:t xml:space="preserve"> </w:t>
      </w:r>
      <w:r w:rsidR="00E47490" w:rsidRPr="00F37EEB">
        <w:rPr>
          <w:rFonts w:ascii="Times New Roman" w:hAnsi="Times New Roman" w:cs="Times New Roman"/>
          <w:color w:val="auto"/>
          <w:sz w:val="24"/>
          <w:szCs w:val="24"/>
        </w:rPr>
        <w:t>170) Across C</w:t>
      </w:r>
      <w:r w:rsidRPr="00F37EEB">
        <w:rPr>
          <w:rFonts w:ascii="Times New Roman" w:hAnsi="Times New Roman" w:cs="Times New Roman"/>
          <w:color w:val="auto"/>
          <w:sz w:val="24"/>
          <w:szCs w:val="24"/>
        </w:rPr>
        <w:t>ohorts</w:t>
      </w:r>
      <w:bookmarkEnd w:id="8"/>
      <w:r w:rsidRPr="00F37EEB">
        <w:rPr>
          <w:rFonts w:ascii="Times New Roman" w:hAnsi="Times New Roman" w:cs="Times New Roman"/>
          <w:color w:val="auto"/>
          <w:sz w:val="24"/>
          <w:szCs w:val="24"/>
        </w:rPr>
        <w:t xml:space="preserve">  </w:t>
      </w:r>
    </w:p>
    <w:p w14:paraId="4CB096A9" w14:textId="77777777" w:rsidR="00121FCB" w:rsidRPr="00F37EEB" w:rsidRDefault="00121FCB" w:rsidP="00121FCB">
      <w:pPr>
        <w:rPr>
          <w:rFonts w:ascii="Times New Roman" w:hAnsi="Times New Roman" w:cs="Times New Roman"/>
          <w:b/>
          <w:sz w:val="24"/>
          <w:szCs w:val="24"/>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883"/>
        <w:gridCol w:w="1442"/>
        <w:gridCol w:w="1443"/>
        <w:gridCol w:w="1442"/>
        <w:gridCol w:w="1785"/>
      </w:tblGrid>
      <w:tr w:rsidR="00E12CF3" w:rsidRPr="00F37EEB" w14:paraId="2574165D" w14:textId="77777777" w:rsidTr="00AB49B6">
        <w:trPr>
          <w:trHeight w:val="912"/>
        </w:trPr>
        <w:tc>
          <w:tcPr>
            <w:tcW w:w="2883" w:type="dxa"/>
            <w:hideMark/>
          </w:tcPr>
          <w:p w14:paraId="2D90C29D" w14:textId="77777777" w:rsidR="00121FCB" w:rsidRPr="00F37EEB" w:rsidRDefault="00121FCB" w:rsidP="00AC0D33">
            <w:pPr>
              <w:spacing w:before="120" w:after="120"/>
              <w:jc w:val="center"/>
              <w:rPr>
                <w:rFonts w:ascii="Times New Roman" w:hAnsi="Times New Roman" w:cs="Times New Roman"/>
                <w:b/>
                <w:sz w:val="24"/>
                <w:szCs w:val="24"/>
              </w:rPr>
            </w:pPr>
          </w:p>
        </w:tc>
        <w:tc>
          <w:tcPr>
            <w:tcW w:w="2885" w:type="dxa"/>
            <w:gridSpan w:val="2"/>
          </w:tcPr>
          <w:p w14:paraId="3E6B58DF" w14:textId="54DDAE52" w:rsidR="00121FCB" w:rsidRPr="00F37EEB" w:rsidRDefault="002C35BF" w:rsidP="002C35BF">
            <w:pPr>
              <w:spacing w:before="120" w:after="120"/>
              <w:jc w:val="center"/>
              <w:rPr>
                <w:rFonts w:ascii="Times New Roman" w:hAnsi="Times New Roman" w:cs="Times New Roman"/>
                <w:b/>
                <w:bCs/>
                <w:sz w:val="24"/>
                <w:szCs w:val="24"/>
              </w:rPr>
            </w:pPr>
            <w:r>
              <w:rPr>
                <w:rFonts w:ascii="Times New Roman" w:hAnsi="Times New Roman" w:cs="Times New Roman"/>
                <w:b/>
                <w:sz w:val="24"/>
                <w:szCs w:val="24"/>
              </w:rPr>
              <w:br/>
            </w:r>
            <w:r w:rsidR="00EE62C1" w:rsidRPr="00F37EEB">
              <w:rPr>
                <w:rFonts w:ascii="Times New Roman" w:hAnsi="Times New Roman" w:cs="Times New Roman"/>
                <w:b/>
                <w:sz w:val="24"/>
                <w:szCs w:val="24"/>
              </w:rPr>
              <w:t>Relapse A</w:t>
            </w:r>
            <w:r w:rsidR="00121FCB" w:rsidRPr="00F37EEB">
              <w:rPr>
                <w:rFonts w:ascii="Times New Roman" w:hAnsi="Times New Roman" w:cs="Times New Roman"/>
                <w:b/>
                <w:sz w:val="24"/>
                <w:szCs w:val="24"/>
              </w:rPr>
              <w:t>fter ≥ 3 Prior Lines of Therapy</w:t>
            </w:r>
            <w:r>
              <w:rPr>
                <w:rFonts w:ascii="Times New Roman" w:hAnsi="Times New Roman" w:cs="Times New Roman"/>
                <w:b/>
                <w:sz w:val="24"/>
                <w:szCs w:val="24"/>
              </w:rPr>
              <w:br/>
            </w:r>
            <w:r w:rsidR="00121FCB" w:rsidRPr="00F37EEB">
              <w:rPr>
                <w:rFonts w:ascii="Times New Roman" w:hAnsi="Times New Roman" w:cs="Times New Roman"/>
                <w:b/>
                <w:sz w:val="24"/>
                <w:szCs w:val="24"/>
              </w:rPr>
              <w:t xml:space="preserve"> (n</w:t>
            </w:r>
            <w:r>
              <w:rPr>
                <w:rFonts w:ascii="Times New Roman" w:hAnsi="Times New Roman" w:cs="Times New Roman"/>
                <w:b/>
                <w:sz w:val="24"/>
                <w:szCs w:val="24"/>
              </w:rPr>
              <w:t xml:space="preserve"> </w:t>
            </w:r>
            <w:r w:rsidR="00121FCB" w:rsidRPr="00F37EEB">
              <w:rPr>
                <w:rFonts w:ascii="Times New Roman" w:hAnsi="Times New Roman" w:cs="Times New Roman"/>
                <w:b/>
                <w:sz w:val="24"/>
                <w:szCs w:val="24"/>
              </w:rPr>
              <w:t>=</w:t>
            </w:r>
            <w:r>
              <w:rPr>
                <w:rFonts w:ascii="Times New Roman" w:hAnsi="Times New Roman" w:cs="Times New Roman"/>
                <w:b/>
                <w:sz w:val="24"/>
                <w:szCs w:val="24"/>
              </w:rPr>
              <w:t xml:space="preserve"> </w:t>
            </w:r>
            <w:r w:rsidR="00BF1982" w:rsidRPr="00F37EEB">
              <w:rPr>
                <w:rFonts w:ascii="Times New Roman" w:hAnsi="Times New Roman" w:cs="Times New Roman"/>
                <w:b/>
                <w:sz w:val="24"/>
                <w:szCs w:val="24"/>
              </w:rPr>
              <w:t>146</w:t>
            </w:r>
            <w:r w:rsidR="00121FCB" w:rsidRPr="00F37EEB">
              <w:rPr>
                <w:rFonts w:ascii="Times New Roman" w:hAnsi="Times New Roman" w:cs="Times New Roman"/>
                <w:b/>
                <w:sz w:val="24"/>
                <w:szCs w:val="24"/>
              </w:rPr>
              <w:t>)</w:t>
            </w:r>
          </w:p>
        </w:tc>
        <w:tc>
          <w:tcPr>
            <w:tcW w:w="3227" w:type="dxa"/>
            <w:gridSpan w:val="2"/>
          </w:tcPr>
          <w:p w14:paraId="41DBB9CF" w14:textId="57756311" w:rsidR="00121FCB" w:rsidRPr="00F37EEB" w:rsidRDefault="00E47490" w:rsidP="009F7E20">
            <w:pPr>
              <w:spacing w:before="120" w:after="120"/>
              <w:jc w:val="center"/>
              <w:rPr>
                <w:rFonts w:ascii="Times New Roman" w:hAnsi="Times New Roman" w:cs="Times New Roman"/>
                <w:b/>
                <w:sz w:val="24"/>
                <w:szCs w:val="24"/>
              </w:rPr>
            </w:pPr>
            <w:r w:rsidRPr="00F37EEB">
              <w:rPr>
                <w:rFonts w:ascii="Times New Roman" w:hAnsi="Times New Roman" w:cs="Times New Roman"/>
                <w:b/>
                <w:sz w:val="24"/>
                <w:szCs w:val="24"/>
              </w:rPr>
              <w:t xml:space="preserve">Refractory to </w:t>
            </w:r>
            <w:r w:rsidR="00556A3C" w:rsidRPr="00F37EEB">
              <w:rPr>
                <w:rFonts w:ascii="Times New Roman" w:hAnsi="Times New Roman" w:cs="Times New Roman"/>
                <w:b/>
                <w:sz w:val="24"/>
                <w:szCs w:val="24"/>
              </w:rPr>
              <w:t xml:space="preserve">At Least One Prior Line of </w:t>
            </w:r>
            <w:r w:rsidRPr="00F37EEB">
              <w:rPr>
                <w:rFonts w:ascii="Times New Roman" w:hAnsi="Times New Roman" w:cs="Times New Roman"/>
                <w:b/>
                <w:sz w:val="24"/>
                <w:szCs w:val="24"/>
              </w:rPr>
              <w:t>T</w:t>
            </w:r>
            <w:r w:rsidR="00121FCB" w:rsidRPr="00F37EEB">
              <w:rPr>
                <w:rFonts w:ascii="Times New Roman" w:hAnsi="Times New Roman" w:cs="Times New Roman"/>
                <w:b/>
                <w:sz w:val="24"/>
                <w:szCs w:val="24"/>
              </w:rPr>
              <w:t xml:space="preserve">herapy </w:t>
            </w:r>
            <w:r w:rsidR="00556A3C" w:rsidRPr="00F37EEB">
              <w:rPr>
                <w:rFonts w:ascii="Times New Roman" w:hAnsi="Times New Roman" w:cs="Times New Roman"/>
                <w:b/>
                <w:sz w:val="24"/>
                <w:szCs w:val="24"/>
              </w:rPr>
              <w:t>R</w:t>
            </w:r>
            <w:r w:rsidR="009B32BC" w:rsidRPr="00F37EEB">
              <w:rPr>
                <w:rFonts w:ascii="Times New Roman" w:hAnsi="Times New Roman" w:cs="Times New Roman"/>
                <w:b/>
                <w:sz w:val="24"/>
                <w:szCs w:val="24"/>
              </w:rPr>
              <w:t>eceived</w:t>
            </w:r>
            <w:r w:rsidR="002C35BF">
              <w:rPr>
                <w:rFonts w:ascii="Times New Roman" w:hAnsi="Times New Roman" w:cs="Times New Roman"/>
                <w:b/>
                <w:sz w:val="24"/>
                <w:szCs w:val="24"/>
              </w:rPr>
              <w:br/>
            </w:r>
            <w:r w:rsidR="00121FCB" w:rsidRPr="00F37EEB">
              <w:rPr>
                <w:rFonts w:ascii="Times New Roman" w:hAnsi="Times New Roman" w:cs="Times New Roman"/>
                <w:b/>
                <w:sz w:val="24"/>
                <w:szCs w:val="24"/>
              </w:rPr>
              <w:t>(n</w:t>
            </w:r>
            <w:r w:rsidR="002C35BF">
              <w:rPr>
                <w:rFonts w:ascii="Times New Roman" w:hAnsi="Times New Roman" w:cs="Times New Roman"/>
                <w:b/>
                <w:sz w:val="24"/>
                <w:szCs w:val="24"/>
              </w:rPr>
              <w:t xml:space="preserve"> </w:t>
            </w:r>
            <w:r w:rsidR="00121FCB" w:rsidRPr="00F37EEB">
              <w:rPr>
                <w:rFonts w:ascii="Times New Roman" w:hAnsi="Times New Roman" w:cs="Times New Roman"/>
                <w:b/>
                <w:sz w:val="24"/>
                <w:szCs w:val="24"/>
              </w:rPr>
              <w:t>=</w:t>
            </w:r>
            <w:r w:rsidR="002C35BF">
              <w:rPr>
                <w:rFonts w:ascii="Times New Roman" w:hAnsi="Times New Roman" w:cs="Times New Roman"/>
                <w:b/>
                <w:sz w:val="24"/>
                <w:szCs w:val="24"/>
              </w:rPr>
              <w:t xml:space="preserve"> </w:t>
            </w:r>
            <w:r w:rsidR="009B32BC" w:rsidRPr="00F37EEB">
              <w:rPr>
                <w:rFonts w:ascii="Times New Roman" w:hAnsi="Times New Roman" w:cs="Times New Roman"/>
                <w:b/>
                <w:sz w:val="24"/>
                <w:szCs w:val="24"/>
              </w:rPr>
              <w:t>170</w:t>
            </w:r>
            <w:r w:rsidR="00121FCB" w:rsidRPr="00F37EEB">
              <w:rPr>
                <w:rFonts w:ascii="Times New Roman" w:hAnsi="Times New Roman" w:cs="Times New Roman"/>
                <w:b/>
                <w:sz w:val="24"/>
                <w:szCs w:val="24"/>
              </w:rPr>
              <w:t>)</w:t>
            </w:r>
          </w:p>
        </w:tc>
      </w:tr>
      <w:tr w:rsidR="00E12CF3" w:rsidRPr="00F37EEB" w14:paraId="5B6CCBE6" w14:textId="77777777" w:rsidTr="00AB49B6">
        <w:trPr>
          <w:trHeight w:val="551"/>
        </w:trPr>
        <w:tc>
          <w:tcPr>
            <w:tcW w:w="2883" w:type="dxa"/>
          </w:tcPr>
          <w:p w14:paraId="718AB14B" w14:textId="77777777" w:rsidR="00121FCB" w:rsidRPr="00F37EEB" w:rsidRDefault="00121FCB" w:rsidP="00AC0D33">
            <w:pPr>
              <w:spacing w:before="120" w:after="120"/>
              <w:rPr>
                <w:rFonts w:ascii="Times New Roman" w:hAnsi="Times New Roman" w:cs="Times New Roman"/>
                <w:b/>
                <w:bCs/>
                <w:sz w:val="24"/>
                <w:szCs w:val="24"/>
              </w:rPr>
            </w:pPr>
            <w:r w:rsidRPr="00F37EEB">
              <w:rPr>
                <w:rFonts w:ascii="Times New Roman" w:hAnsi="Times New Roman" w:cs="Times New Roman"/>
                <w:b/>
                <w:bCs/>
                <w:sz w:val="24"/>
                <w:szCs w:val="24"/>
              </w:rPr>
              <w:t>By Blinded Independent Central Review (BICR)</w:t>
            </w:r>
          </w:p>
        </w:tc>
        <w:tc>
          <w:tcPr>
            <w:tcW w:w="1442" w:type="dxa"/>
          </w:tcPr>
          <w:p w14:paraId="70C07D55" w14:textId="77777777" w:rsidR="00121FCB" w:rsidRPr="00F37EEB" w:rsidRDefault="00121FCB" w:rsidP="00AC0D33">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n (%)</w:t>
            </w:r>
          </w:p>
        </w:tc>
        <w:tc>
          <w:tcPr>
            <w:tcW w:w="1443" w:type="dxa"/>
          </w:tcPr>
          <w:p w14:paraId="23952615" w14:textId="4D6676DD" w:rsidR="00121FCB" w:rsidRPr="00F37EEB" w:rsidRDefault="00BF1982" w:rsidP="002C35BF">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95% CI</w:t>
            </w:r>
            <w:r w:rsidR="002C35BF">
              <w:rPr>
                <w:rFonts w:ascii="Times New Roman" w:hAnsi="Times New Roman" w:cs="Times New Roman"/>
                <w:b/>
                <w:bCs/>
                <w:sz w:val="24"/>
                <w:szCs w:val="24"/>
              </w:rPr>
              <w:t>*</w:t>
            </w:r>
          </w:p>
        </w:tc>
        <w:tc>
          <w:tcPr>
            <w:tcW w:w="1442" w:type="dxa"/>
          </w:tcPr>
          <w:p w14:paraId="2BE2C561" w14:textId="77777777" w:rsidR="00121FCB" w:rsidRPr="00F37EEB" w:rsidRDefault="00121FCB" w:rsidP="00AC0D33">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n (%)</w:t>
            </w:r>
          </w:p>
        </w:tc>
        <w:tc>
          <w:tcPr>
            <w:tcW w:w="1785" w:type="dxa"/>
          </w:tcPr>
          <w:p w14:paraId="35BAD43C" w14:textId="6EEAE781" w:rsidR="00121FCB" w:rsidRPr="00F37EEB" w:rsidRDefault="00121FCB" w:rsidP="002C35BF">
            <w:pPr>
              <w:spacing w:before="120" w:after="120"/>
              <w:jc w:val="center"/>
              <w:rPr>
                <w:rFonts w:ascii="Times New Roman" w:hAnsi="Times New Roman" w:cs="Times New Roman"/>
                <w:b/>
                <w:bCs/>
                <w:sz w:val="24"/>
                <w:szCs w:val="24"/>
              </w:rPr>
            </w:pPr>
            <w:r w:rsidRPr="00F37EEB">
              <w:rPr>
                <w:rFonts w:ascii="Times New Roman" w:hAnsi="Times New Roman" w:cs="Times New Roman"/>
                <w:b/>
                <w:bCs/>
                <w:sz w:val="24"/>
                <w:szCs w:val="24"/>
              </w:rPr>
              <w:t>95% CI</w:t>
            </w:r>
            <w:r w:rsidR="002C35BF">
              <w:rPr>
                <w:rFonts w:ascii="Times New Roman" w:hAnsi="Times New Roman" w:cs="Times New Roman"/>
                <w:b/>
                <w:bCs/>
                <w:sz w:val="24"/>
                <w:szCs w:val="24"/>
              </w:rPr>
              <w:t>*</w:t>
            </w:r>
          </w:p>
        </w:tc>
      </w:tr>
      <w:tr w:rsidR="009B32BC" w:rsidRPr="00F37EEB" w14:paraId="17DE9AEF" w14:textId="77777777" w:rsidTr="00AB49B6">
        <w:trPr>
          <w:trHeight w:val="551"/>
        </w:trPr>
        <w:tc>
          <w:tcPr>
            <w:tcW w:w="2883" w:type="dxa"/>
          </w:tcPr>
          <w:p w14:paraId="77D7290B" w14:textId="77777777" w:rsidR="009B32BC" w:rsidRPr="00F37EEB" w:rsidRDefault="009B32BC" w:rsidP="009B32BC">
            <w:pPr>
              <w:spacing w:before="120" w:after="120"/>
              <w:rPr>
                <w:rFonts w:ascii="Times New Roman" w:hAnsi="Times New Roman" w:cs="Times New Roman"/>
                <w:sz w:val="24"/>
                <w:szCs w:val="24"/>
              </w:rPr>
            </w:pPr>
            <w:r w:rsidRPr="00F37EEB">
              <w:rPr>
                <w:rFonts w:ascii="Times New Roman" w:hAnsi="Times New Roman" w:cs="Times New Roman"/>
                <w:sz w:val="24"/>
                <w:szCs w:val="24"/>
              </w:rPr>
              <w:t>Overall response rate</w:t>
            </w:r>
          </w:p>
        </w:tc>
        <w:tc>
          <w:tcPr>
            <w:tcW w:w="1442" w:type="dxa"/>
          </w:tcPr>
          <w:p w14:paraId="144E79D1" w14:textId="719DF1D9" w:rsidR="009B32BC" w:rsidRPr="00F37EEB" w:rsidRDefault="009B32BC"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 </w:t>
            </w:r>
            <w:r w:rsidRPr="00F37EEB">
              <w:rPr>
                <w:rFonts w:ascii="Times New Roman" w:hAnsi="Times New Roman" w:cs="Times New Roman"/>
                <w:bCs/>
                <w:sz w:val="24"/>
                <w:szCs w:val="24"/>
              </w:rPr>
              <w:t xml:space="preserve">99 (67.8)                   </w:t>
            </w:r>
            <w:r w:rsidRPr="00F37EEB">
              <w:rPr>
                <w:rFonts w:ascii="Times New Roman" w:hAnsi="Times New Roman" w:cs="Times New Roman"/>
                <w:sz w:val="24"/>
                <w:szCs w:val="24"/>
              </w:rPr>
              <w:t xml:space="preserve"> </w:t>
            </w:r>
          </w:p>
        </w:tc>
        <w:tc>
          <w:tcPr>
            <w:tcW w:w="1443" w:type="dxa"/>
          </w:tcPr>
          <w:p w14:paraId="21A41348" w14:textId="53540FB6" w:rsidR="009B32BC" w:rsidRPr="00F37EEB" w:rsidRDefault="009B32BC"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 </w:t>
            </w:r>
            <w:r w:rsidRPr="00F37EEB">
              <w:rPr>
                <w:rFonts w:ascii="Times New Roman" w:hAnsi="Times New Roman" w:cs="Times New Roman"/>
                <w:bCs/>
                <w:sz w:val="24"/>
                <w:szCs w:val="24"/>
              </w:rPr>
              <w:t xml:space="preserve">59.6-75.3                  </w:t>
            </w:r>
            <w:r w:rsidRPr="00F37EEB">
              <w:rPr>
                <w:rFonts w:ascii="Times New Roman" w:hAnsi="Times New Roman" w:cs="Times New Roman"/>
                <w:sz w:val="24"/>
                <w:szCs w:val="24"/>
              </w:rPr>
              <w:t xml:space="preserve"> </w:t>
            </w:r>
          </w:p>
        </w:tc>
        <w:tc>
          <w:tcPr>
            <w:tcW w:w="1442" w:type="dxa"/>
          </w:tcPr>
          <w:p w14:paraId="2E846828" w14:textId="36221016"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bCs/>
                <w:sz w:val="24"/>
                <w:szCs w:val="24"/>
              </w:rPr>
              <w:t>121 (71.2)</w:t>
            </w:r>
          </w:p>
        </w:tc>
        <w:tc>
          <w:tcPr>
            <w:tcW w:w="1785" w:type="dxa"/>
          </w:tcPr>
          <w:p w14:paraId="289C8672" w14:textId="67E96E28"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bCs/>
                <w:sz w:val="24"/>
                <w:szCs w:val="24"/>
              </w:rPr>
              <w:t>63.7-77.9</w:t>
            </w:r>
          </w:p>
        </w:tc>
      </w:tr>
      <w:tr w:rsidR="009B32BC" w:rsidRPr="00F37EEB" w14:paraId="7796EECD" w14:textId="77777777" w:rsidTr="00AB49B6">
        <w:trPr>
          <w:trHeight w:val="551"/>
        </w:trPr>
        <w:tc>
          <w:tcPr>
            <w:tcW w:w="2883" w:type="dxa"/>
          </w:tcPr>
          <w:p w14:paraId="51EA7C4B" w14:textId="77777777" w:rsidR="009B32BC" w:rsidRPr="00F37EEB" w:rsidRDefault="009B32BC" w:rsidP="009B32BC">
            <w:pPr>
              <w:spacing w:before="120" w:after="120"/>
              <w:rPr>
                <w:rFonts w:ascii="Times New Roman" w:hAnsi="Times New Roman" w:cs="Times New Roman"/>
                <w:sz w:val="24"/>
                <w:szCs w:val="24"/>
              </w:rPr>
            </w:pPr>
            <w:r w:rsidRPr="00F37EEB">
              <w:rPr>
                <w:rFonts w:ascii="Times New Roman" w:hAnsi="Times New Roman" w:cs="Times New Roman"/>
                <w:sz w:val="24"/>
                <w:szCs w:val="24"/>
              </w:rPr>
              <w:t>Complete remission</w:t>
            </w:r>
          </w:p>
        </w:tc>
        <w:tc>
          <w:tcPr>
            <w:tcW w:w="1442" w:type="dxa"/>
          </w:tcPr>
          <w:p w14:paraId="2BAF2F4D" w14:textId="4A80598B" w:rsidR="009B32BC" w:rsidRPr="00F37EEB" w:rsidRDefault="00133B47"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31 (21.2)</w:t>
            </w:r>
            <w:r w:rsidR="009B32BC" w:rsidRPr="00F37EEB">
              <w:rPr>
                <w:rFonts w:ascii="Times New Roman" w:hAnsi="Times New Roman" w:cs="Times New Roman"/>
                <w:sz w:val="24"/>
                <w:szCs w:val="24"/>
              </w:rPr>
              <w:t xml:space="preserve">                  </w:t>
            </w:r>
          </w:p>
        </w:tc>
        <w:tc>
          <w:tcPr>
            <w:tcW w:w="1443" w:type="dxa"/>
          </w:tcPr>
          <w:p w14:paraId="7AB65F95" w14:textId="1EDE1DD2" w:rsidR="009B32BC" w:rsidRPr="00F37EEB" w:rsidRDefault="00133B47"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14.9-28.8</w:t>
            </w:r>
            <w:r w:rsidR="009B32BC" w:rsidRPr="00F37EEB">
              <w:rPr>
                <w:rFonts w:ascii="Times New Roman" w:hAnsi="Times New Roman" w:cs="Times New Roman"/>
                <w:sz w:val="24"/>
                <w:szCs w:val="24"/>
              </w:rPr>
              <w:t xml:space="preserve">                  </w:t>
            </w:r>
          </w:p>
        </w:tc>
        <w:tc>
          <w:tcPr>
            <w:tcW w:w="1442" w:type="dxa"/>
          </w:tcPr>
          <w:p w14:paraId="417DC353" w14:textId="0133F2CA"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36 (21.2)</w:t>
            </w:r>
          </w:p>
        </w:tc>
        <w:tc>
          <w:tcPr>
            <w:tcW w:w="1785" w:type="dxa"/>
          </w:tcPr>
          <w:p w14:paraId="10BB2C15" w14:textId="40F5E555"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15.3-28.1</w:t>
            </w:r>
          </w:p>
        </w:tc>
      </w:tr>
      <w:tr w:rsidR="009B32BC" w:rsidRPr="00F37EEB" w14:paraId="14756483" w14:textId="77777777" w:rsidTr="00AB49B6">
        <w:trPr>
          <w:trHeight w:val="551"/>
        </w:trPr>
        <w:tc>
          <w:tcPr>
            <w:tcW w:w="2883" w:type="dxa"/>
          </w:tcPr>
          <w:p w14:paraId="7454321E" w14:textId="77777777" w:rsidR="009B32BC" w:rsidRPr="00F37EEB" w:rsidRDefault="009B32BC" w:rsidP="009B32BC">
            <w:pPr>
              <w:spacing w:before="120" w:after="120"/>
              <w:rPr>
                <w:rFonts w:ascii="Times New Roman" w:hAnsi="Times New Roman" w:cs="Times New Roman"/>
                <w:sz w:val="24"/>
                <w:szCs w:val="24"/>
              </w:rPr>
            </w:pPr>
            <w:r w:rsidRPr="00F37EEB">
              <w:rPr>
                <w:rFonts w:ascii="Times New Roman" w:hAnsi="Times New Roman" w:cs="Times New Roman"/>
                <w:sz w:val="24"/>
                <w:szCs w:val="24"/>
              </w:rPr>
              <w:t>Partial remission</w:t>
            </w:r>
          </w:p>
        </w:tc>
        <w:tc>
          <w:tcPr>
            <w:tcW w:w="1442" w:type="dxa"/>
          </w:tcPr>
          <w:p w14:paraId="5D13AEA5" w14:textId="6500A261" w:rsidR="009B32BC" w:rsidRPr="00F37EEB" w:rsidRDefault="00133B47"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68 (46.6)</w:t>
            </w:r>
            <w:r w:rsidR="009B32BC" w:rsidRPr="00F37EEB">
              <w:rPr>
                <w:rFonts w:ascii="Times New Roman" w:hAnsi="Times New Roman" w:cs="Times New Roman"/>
                <w:sz w:val="24"/>
                <w:szCs w:val="24"/>
              </w:rPr>
              <w:t xml:space="preserve">                   </w:t>
            </w:r>
          </w:p>
        </w:tc>
        <w:tc>
          <w:tcPr>
            <w:tcW w:w="1443" w:type="dxa"/>
          </w:tcPr>
          <w:p w14:paraId="571FD29F" w14:textId="2B68B06D" w:rsidR="009B32BC" w:rsidRPr="00F37EEB" w:rsidRDefault="00133B47"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38.3-55.0</w:t>
            </w:r>
            <w:r w:rsidR="009B32BC" w:rsidRPr="00F37EEB">
              <w:rPr>
                <w:rFonts w:ascii="Times New Roman" w:hAnsi="Times New Roman" w:cs="Times New Roman"/>
                <w:sz w:val="24"/>
                <w:szCs w:val="24"/>
              </w:rPr>
              <w:t xml:space="preserve">                  </w:t>
            </w:r>
          </w:p>
        </w:tc>
        <w:tc>
          <w:tcPr>
            <w:tcW w:w="1442" w:type="dxa"/>
          </w:tcPr>
          <w:p w14:paraId="7AE00010" w14:textId="346BBF54"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85 (50.0)</w:t>
            </w:r>
          </w:p>
        </w:tc>
        <w:tc>
          <w:tcPr>
            <w:tcW w:w="1785" w:type="dxa"/>
          </w:tcPr>
          <w:p w14:paraId="7E6F7200" w14:textId="2497C977"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42.2</w:t>
            </w:r>
            <w:r w:rsidR="00523267" w:rsidRPr="00F37EEB">
              <w:rPr>
                <w:rFonts w:ascii="Times New Roman" w:hAnsi="Times New Roman" w:cs="Times New Roman"/>
                <w:sz w:val="24"/>
                <w:szCs w:val="24"/>
              </w:rPr>
              <w:t>-</w:t>
            </w:r>
            <w:r w:rsidRPr="00F37EEB">
              <w:rPr>
                <w:rFonts w:ascii="Times New Roman" w:hAnsi="Times New Roman" w:cs="Times New Roman"/>
                <w:sz w:val="24"/>
                <w:szCs w:val="24"/>
              </w:rPr>
              <w:t>57.8</w:t>
            </w:r>
          </w:p>
        </w:tc>
      </w:tr>
      <w:tr w:rsidR="009B32BC" w:rsidRPr="00F37EEB" w14:paraId="736E7EE5" w14:textId="77777777" w:rsidTr="00AB49B6">
        <w:trPr>
          <w:trHeight w:val="551"/>
        </w:trPr>
        <w:tc>
          <w:tcPr>
            <w:tcW w:w="2883" w:type="dxa"/>
          </w:tcPr>
          <w:p w14:paraId="769DA877" w14:textId="77777777" w:rsidR="009B32BC" w:rsidRPr="00F37EEB" w:rsidRDefault="009B32BC" w:rsidP="009B32BC">
            <w:pPr>
              <w:spacing w:before="120" w:after="120"/>
              <w:rPr>
                <w:rFonts w:ascii="Times New Roman" w:hAnsi="Times New Roman" w:cs="Times New Roman"/>
                <w:sz w:val="24"/>
                <w:szCs w:val="24"/>
              </w:rPr>
            </w:pPr>
            <w:r w:rsidRPr="00F37EEB">
              <w:rPr>
                <w:rFonts w:ascii="Times New Roman" w:hAnsi="Times New Roman" w:cs="Times New Roman"/>
                <w:sz w:val="24"/>
                <w:szCs w:val="24"/>
              </w:rPr>
              <w:t>Stable disease</w:t>
            </w:r>
          </w:p>
        </w:tc>
        <w:tc>
          <w:tcPr>
            <w:tcW w:w="1442" w:type="dxa"/>
          </w:tcPr>
          <w:p w14:paraId="1954C3E3" w14:textId="75FC9E13" w:rsidR="009B32BC" w:rsidRPr="00F37EEB" w:rsidRDefault="00133B47"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24 (16.4)</w:t>
            </w:r>
            <w:r w:rsidR="009B32BC" w:rsidRPr="00F37EEB">
              <w:rPr>
                <w:rFonts w:ascii="Times New Roman" w:hAnsi="Times New Roman" w:cs="Times New Roman"/>
                <w:sz w:val="24"/>
                <w:szCs w:val="24"/>
              </w:rPr>
              <w:t xml:space="preserve">                   </w:t>
            </w:r>
          </w:p>
        </w:tc>
        <w:tc>
          <w:tcPr>
            <w:tcW w:w="1443" w:type="dxa"/>
          </w:tcPr>
          <w:p w14:paraId="63EB893F" w14:textId="50FB157D" w:rsidR="009B32BC" w:rsidRPr="00F37EEB" w:rsidRDefault="00A27DAB"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10.8-23.5</w:t>
            </w:r>
            <w:r w:rsidR="009B32BC" w:rsidRPr="00F37EEB">
              <w:rPr>
                <w:rFonts w:ascii="Times New Roman" w:hAnsi="Times New Roman" w:cs="Times New Roman"/>
                <w:sz w:val="24"/>
                <w:szCs w:val="24"/>
              </w:rPr>
              <w:t xml:space="preserve">                  </w:t>
            </w:r>
          </w:p>
        </w:tc>
        <w:tc>
          <w:tcPr>
            <w:tcW w:w="1442" w:type="dxa"/>
          </w:tcPr>
          <w:p w14:paraId="5DFD0F0D" w14:textId="6E18ACCD"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23 (13.5)</w:t>
            </w:r>
          </w:p>
        </w:tc>
        <w:tc>
          <w:tcPr>
            <w:tcW w:w="1785" w:type="dxa"/>
          </w:tcPr>
          <w:p w14:paraId="50374568" w14:textId="43AA14C1"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8.8</w:t>
            </w:r>
            <w:r w:rsidR="00523267" w:rsidRPr="00F37EEB">
              <w:rPr>
                <w:rFonts w:ascii="Times New Roman" w:hAnsi="Times New Roman" w:cs="Times New Roman"/>
                <w:sz w:val="24"/>
                <w:szCs w:val="24"/>
              </w:rPr>
              <w:t>-</w:t>
            </w:r>
            <w:r w:rsidRPr="00F37EEB">
              <w:rPr>
                <w:rFonts w:ascii="Times New Roman" w:hAnsi="Times New Roman" w:cs="Times New Roman"/>
                <w:sz w:val="24"/>
                <w:szCs w:val="24"/>
              </w:rPr>
              <w:t>19.6</w:t>
            </w:r>
          </w:p>
        </w:tc>
      </w:tr>
      <w:tr w:rsidR="009B32BC" w:rsidRPr="00F37EEB" w14:paraId="3BC9ABDE" w14:textId="77777777" w:rsidTr="00AB49B6">
        <w:trPr>
          <w:trHeight w:val="551"/>
        </w:trPr>
        <w:tc>
          <w:tcPr>
            <w:tcW w:w="2883" w:type="dxa"/>
          </w:tcPr>
          <w:p w14:paraId="71070868" w14:textId="77777777" w:rsidR="009B32BC" w:rsidRPr="00F37EEB" w:rsidRDefault="009B32BC" w:rsidP="009B32BC">
            <w:pPr>
              <w:spacing w:before="120" w:after="120"/>
              <w:rPr>
                <w:rFonts w:ascii="Times New Roman" w:hAnsi="Times New Roman" w:cs="Times New Roman"/>
                <w:sz w:val="24"/>
                <w:szCs w:val="24"/>
              </w:rPr>
            </w:pPr>
            <w:r w:rsidRPr="00F37EEB">
              <w:rPr>
                <w:rFonts w:ascii="Times New Roman" w:hAnsi="Times New Roman" w:cs="Times New Roman"/>
                <w:sz w:val="24"/>
                <w:szCs w:val="24"/>
              </w:rPr>
              <w:t>Progressive disease</w:t>
            </w:r>
          </w:p>
        </w:tc>
        <w:tc>
          <w:tcPr>
            <w:tcW w:w="1442" w:type="dxa"/>
          </w:tcPr>
          <w:p w14:paraId="35DA694E" w14:textId="4383103C" w:rsidR="009B32BC" w:rsidRPr="00F37EEB" w:rsidRDefault="00A27DAB"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20 (13.7)</w:t>
            </w:r>
            <w:r w:rsidR="009B32BC" w:rsidRPr="00F37EEB">
              <w:rPr>
                <w:rFonts w:ascii="Times New Roman" w:hAnsi="Times New Roman" w:cs="Times New Roman"/>
                <w:sz w:val="24"/>
                <w:szCs w:val="24"/>
              </w:rPr>
              <w:t xml:space="preserve">                   </w:t>
            </w:r>
          </w:p>
        </w:tc>
        <w:tc>
          <w:tcPr>
            <w:tcW w:w="1443" w:type="dxa"/>
          </w:tcPr>
          <w:p w14:paraId="1706A1FE" w14:textId="631DBC40" w:rsidR="009B32BC" w:rsidRPr="00F37EEB" w:rsidRDefault="00A27DAB"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8.6-20.4</w:t>
            </w:r>
            <w:r w:rsidR="009B32BC" w:rsidRPr="00F37EEB">
              <w:rPr>
                <w:rFonts w:ascii="Times New Roman" w:hAnsi="Times New Roman" w:cs="Times New Roman"/>
                <w:sz w:val="24"/>
                <w:szCs w:val="24"/>
              </w:rPr>
              <w:t xml:space="preserve">                   </w:t>
            </w:r>
          </w:p>
        </w:tc>
        <w:tc>
          <w:tcPr>
            <w:tcW w:w="1442" w:type="dxa"/>
          </w:tcPr>
          <w:p w14:paraId="748139C7" w14:textId="6EEB19AF"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23 (13.5)</w:t>
            </w:r>
          </w:p>
        </w:tc>
        <w:tc>
          <w:tcPr>
            <w:tcW w:w="1785" w:type="dxa"/>
          </w:tcPr>
          <w:p w14:paraId="1C928374" w14:textId="4C454C27"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8.8</w:t>
            </w:r>
            <w:r w:rsidR="00523267" w:rsidRPr="00F37EEB">
              <w:rPr>
                <w:rFonts w:ascii="Times New Roman" w:hAnsi="Times New Roman" w:cs="Times New Roman"/>
                <w:sz w:val="24"/>
                <w:szCs w:val="24"/>
              </w:rPr>
              <w:t>-</w:t>
            </w:r>
            <w:r w:rsidRPr="00F37EEB">
              <w:rPr>
                <w:rFonts w:ascii="Times New Roman" w:hAnsi="Times New Roman" w:cs="Times New Roman"/>
                <w:sz w:val="24"/>
                <w:szCs w:val="24"/>
              </w:rPr>
              <w:t>19.6</w:t>
            </w:r>
          </w:p>
        </w:tc>
      </w:tr>
      <w:tr w:rsidR="009B32BC" w:rsidRPr="00F37EEB" w14:paraId="260BC222" w14:textId="77777777" w:rsidTr="00AB49B6">
        <w:trPr>
          <w:trHeight w:val="551"/>
        </w:trPr>
        <w:tc>
          <w:tcPr>
            <w:tcW w:w="2883" w:type="dxa"/>
          </w:tcPr>
          <w:p w14:paraId="42D33C5D" w14:textId="77777777" w:rsidR="009B32BC" w:rsidRPr="00F37EEB" w:rsidRDefault="009B32BC" w:rsidP="009B32BC">
            <w:pPr>
              <w:spacing w:before="120" w:after="120"/>
              <w:rPr>
                <w:rFonts w:ascii="Times New Roman" w:hAnsi="Times New Roman" w:cs="Times New Roman"/>
                <w:sz w:val="24"/>
                <w:szCs w:val="24"/>
              </w:rPr>
            </w:pPr>
            <w:r w:rsidRPr="00F37EEB">
              <w:rPr>
                <w:rFonts w:ascii="Times New Roman" w:hAnsi="Times New Roman" w:cs="Times New Roman"/>
                <w:sz w:val="24"/>
                <w:szCs w:val="24"/>
              </w:rPr>
              <w:t>Unable to determine</w:t>
            </w:r>
          </w:p>
        </w:tc>
        <w:tc>
          <w:tcPr>
            <w:tcW w:w="1442" w:type="dxa"/>
          </w:tcPr>
          <w:p w14:paraId="3CBF9806" w14:textId="7528C6A1" w:rsidR="009B32BC" w:rsidRPr="00F37EEB" w:rsidRDefault="009B32BC"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3 (2.1)                     </w:t>
            </w:r>
          </w:p>
        </w:tc>
        <w:tc>
          <w:tcPr>
            <w:tcW w:w="1443" w:type="dxa"/>
          </w:tcPr>
          <w:p w14:paraId="1D37E8A9" w14:textId="385908EC" w:rsidR="009B32BC" w:rsidRPr="00F37EEB" w:rsidRDefault="009B32BC" w:rsidP="009B32BC">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 xml:space="preserve">0.4-5.9                   </w:t>
            </w:r>
          </w:p>
        </w:tc>
        <w:tc>
          <w:tcPr>
            <w:tcW w:w="1442" w:type="dxa"/>
          </w:tcPr>
          <w:p w14:paraId="04E56401" w14:textId="19875E7E"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3 (1.8)</w:t>
            </w:r>
          </w:p>
        </w:tc>
        <w:tc>
          <w:tcPr>
            <w:tcW w:w="1785" w:type="dxa"/>
          </w:tcPr>
          <w:p w14:paraId="6F3A2E36" w14:textId="7940D7F2" w:rsidR="009B32BC" w:rsidRPr="00F37EEB" w:rsidRDefault="009B32BC" w:rsidP="00523267">
            <w:pPr>
              <w:spacing w:before="120" w:after="120"/>
              <w:jc w:val="center"/>
              <w:rPr>
                <w:rFonts w:ascii="Times New Roman" w:hAnsi="Times New Roman" w:cs="Times New Roman"/>
                <w:sz w:val="24"/>
                <w:szCs w:val="24"/>
              </w:rPr>
            </w:pPr>
            <w:r w:rsidRPr="00F37EEB">
              <w:rPr>
                <w:rFonts w:ascii="Times New Roman" w:hAnsi="Times New Roman" w:cs="Times New Roman"/>
                <w:sz w:val="24"/>
                <w:szCs w:val="24"/>
              </w:rPr>
              <w:t>0.4</w:t>
            </w:r>
            <w:r w:rsidR="00523267" w:rsidRPr="00F37EEB">
              <w:rPr>
                <w:rFonts w:ascii="Times New Roman" w:hAnsi="Times New Roman" w:cs="Times New Roman"/>
                <w:sz w:val="24"/>
                <w:szCs w:val="24"/>
              </w:rPr>
              <w:t>-</w:t>
            </w:r>
            <w:r w:rsidRPr="00F37EEB">
              <w:rPr>
                <w:rFonts w:ascii="Times New Roman" w:hAnsi="Times New Roman" w:cs="Times New Roman"/>
                <w:sz w:val="24"/>
                <w:szCs w:val="24"/>
              </w:rPr>
              <w:t>5.1</w:t>
            </w:r>
          </w:p>
        </w:tc>
      </w:tr>
    </w:tbl>
    <w:p w14:paraId="46EB6FDE" w14:textId="44C03D4B" w:rsidR="00121FCB" w:rsidRPr="00F37EEB" w:rsidRDefault="002C35BF" w:rsidP="00121FCB">
      <w:pPr>
        <w:spacing w:after="0" w:line="240" w:lineRule="auto"/>
        <w:rPr>
          <w:rFonts w:ascii="Times New Roman" w:hAnsi="Times New Roman" w:cs="Times New Roman"/>
          <w:b/>
          <w:sz w:val="24"/>
          <w:szCs w:val="24"/>
        </w:rPr>
      </w:pPr>
      <w:r>
        <w:rPr>
          <w:rFonts w:ascii="Times New Roman" w:hAnsi="Times New Roman" w:cs="Times New Roman"/>
          <w:sz w:val="24"/>
          <w:szCs w:val="24"/>
        </w:rPr>
        <w:t>*</w:t>
      </w:r>
      <w:r w:rsidR="00121FCB" w:rsidRPr="00F37EEB">
        <w:rPr>
          <w:rFonts w:ascii="Times New Roman" w:hAnsi="Times New Roman" w:cs="Times New Roman"/>
          <w:sz w:val="24"/>
          <w:szCs w:val="24"/>
        </w:rPr>
        <w:t>Based on binomial exact confidence interval method</w:t>
      </w:r>
      <w:r w:rsidR="00EE62C1" w:rsidRPr="00F37EEB">
        <w:rPr>
          <w:rFonts w:ascii="Times New Roman" w:hAnsi="Times New Roman" w:cs="Times New Roman"/>
          <w:sz w:val="24"/>
          <w:szCs w:val="24"/>
        </w:rPr>
        <w:t>.</w:t>
      </w:r>
    </w:p>
    <w:p w14:paraId="512F6C3E" w14:textId="77777777" w:rsidR="00121FCB" w:rsidRPr="00F37EEB" w:rsidRDefault="00121FCB" w:rsidP="00121FCB">
      <w:pPr>
        <w:rPr>
          <w:rFonts w:ascii="Times New Roman" w:hAnsi="Times New Roman" w:cs="Times New Roman"/>
          <w:b/>
          <w:sz w:val="24"/>
          <w:szCs w:val="24"/>
        </w:rPr>
        <w:sectPr w:rsidR="00121FCB" w:rsidRPr="00F37EEB" w:rsidSect="00121FCB">
          <w:pgSz w:w="15840" w:h="12240" w:orient="landscape"/>
          <w:pgMar w:top="1440" w:right="1440" w:bottom="1440" w:left="1440" w:header="720" w:footer="720" w:gutter="0"/>
          <w:cols w:space="720"/>
          <w:docGrid w:linePitch="360"/>
        </w:sectPr>
      </w:pPr>
      <w:r w:rsidRPr="00F37EEB">
        <w:rPr>
          <w:rFonts w:ascii="Times New Roman" w:hAnsi="Times New Roman" w:cs="Times New Roman"/>
          <w:b/>
          <w:sz w:val="24"/>
          <w:szCs w:val="24"/>
        </w:rPr>
        <w:br w:type="page"/>
      </w:r>
    </w:p>
    <w:p w14:paraId="23586323" w14:textId="719AD901" w:rsidR="00121FCB" w:rsidRPr="00F37EEB" w:rsidRDefault="00121FCB" w:rsidP="00126F56">
      <w:pPr>
        <w:pStyle w:val="2"/>
        <w:rPr>
          <w:rFonts w:ascii="Times New Roman" w:hAnsi="Times New Roman" w:cs="Times New Roman"/>
          <w:color w:val="auto"/>
          <w:sz w:val="24"/>
          <w:szCs w:val="24"/>
        </w:rPr>
      </w:pPr>
      <w:bookmarkStart w:id="9" w:name="_Toc463883433"/>
      <w:r w:rsidRPr="00F37EEB">
        <w:rPr>
          <w:rFonts w:ascii="Times New Roman" w:hAnsi="Times New Roman" w:cs="Times New Roman"/>
          <w:b/>
          <w:color w:val="auto"/>
          <w:sz w:val="24"/>
          <w:szCs w:val="24"/>
        </w:rPr>
        <w:lastRenderedPageBreak/>
        <w:t xml:space="preserve">Table </w:t>
      </w:r>
      <w:r w:rsidR="00EE62C1" w:rsidRPr="00F37EEB">
        <w:rPr>
          <w:rFonts w:ascii="Times New Roman" w:hAnsi="Times New Roman" w:cs="Times New Roman"/>
          <w:b/>
          <w:color w:val="auto"/>
          <w:sz w:val="24"/>
          <w:szCs w:val="24"/>
        </w:rPr>
        <w:t>S</w:t>
      </w:r>
      <w:r w:rsidRPr="00F37EEB">
        <w:rPr>
          <w:rFonts w:ascii="Times New Roman" w:hAnsi="Times New Roman" w:cs="Times New Roman"/>
          <w:b/>
          <w:color w:val="auto"/>
          <w:sz w:val="24"/>
          <w:szCs w:val="24"/>
        </w:rPr>
        <w:t xml:space="preserve">6. </w:t>
      </w:r>
      <w:r w:rsidRPr="00F37EEB">
        <w:rPr>
          <w:rFonts w:ascii="Times New Roman" w:hAnsi="Times New Roman" w:cs="Times New Roman"/>
          <w:color w:val="auto"/>
          <w:sz w:val="24"/>
          <w:szCs w:val="24"/>
        </w:rPr>
        <w:t>Change in EORTC</w:t>
      </w:r>
      <w:r w:rsidR="00E47490" w:rsidRPr="00F37EEB">
        <w:rPr>
          <w:rFonts w:ascii="Times New Roman" w:hAnsi="Times New Roman" w:cs="Times New Roman"/>
          <w:color w:val="auto"/>
          <w:sz w:val="24"/>
          <w:szCs w:val="24"/>
        </w:rPr>
        <w:t xml:space="preserve"> QLQ-C30 Global Health Status/Quality of Life Score </w:t>
      </w:r>
      <w:proofErr w:type="gramStart"/>
      <w:r w:rsidR="00E47490" w:rsidRPr="00F37EEB">
        <w:rPr>
          <w:rFonts w:ascii="Times New Roman" w:hAnsi="Times New Roman" w:cs="Times New Roman"/>
          <w:color w:val="auto"/>
          <w:sz w:val="24"/>
          <w:szCs w:val="24"/>
        </w:rPr>
        <w:t>From</w:t>
      </w:r>
      <w:proofErr w:type="gramEnd"/>
      <w:r w:rsidR="00E47490" w:rsidRPr="00F37EEB">
        <w:rPr>
          <w:rFonts w:ascii="Times New Roman" w:hAnsi="Times New Roman" w:cs="Times New Roman"/>
          <w:color w:val="auto"/>
          <w:sz w:val="24"/>
          <w:szCs w:val="24"/>
        </w:rPr>
        <w:t xml:space="preserve"> Baseline to Week 12 A</w:t>
      </w:r>
      <w:r w:rsidR="00EE62C1" w:rsidRPr="00F37EEB">
        <w:rPr>
          <w:rFonts w:ascii="Times New Roman" w:hAnsi="Times New Roman" w:cs="Times New Roman"/>
          <w:color w:val="auto"/>
          <w:sz w:val="24"/>
          <w:szCs w:val="24"/>
        </w:rPr>
        <w:t>cross C</w:t>
      </w:r>
      <w:r w:rsidRPr="00F37EEB">
        <w:rPr>
          <w:rFonts w:ascii="Times New Roman" w:hAnsi="Times New Roman" w:cs="Times New Roman"/>
          <w:color w:val="auto"/>
          <w:sz w:val="24"/>
          <w:szCs w:val="24"/>
        </w:rPr>
        <w:t>ohorts</w:t>
      </w:r>
      <w:bookmarkEnd w:id="9"/>
    </w:p>
    <w:p w14:paraId="10DFFCAD" w14:textId="77777777" w:rsidR="00126F56" w:rsidRPr="00F37EEB" w:rsidRDefault="00126F56" w:rsidP="00121FCB">
      <w:pPr>
        <w:rPr>
          <w:rFonts w:ascii="Times New Roman" w:hAnsi="Times New Roman" w:cs="Times New Roman"/>
          <w:sz w:val="24"/>
          <w:szCs w:val="24"/>
        </w:rPr>
      </w:pPr>
    </w:p>
    <w:tbl>
      <w:tblPr>
        <w:tblW w:w="12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025"/>
        <w:gridCol w:w="1002"/>
        <w:gridCol w:w="2023"/>
        <w:gridCol w:w="1002"/>
        <w:gridCol w:w="2023"/>
        <w:gridCol w:w="1002"/>
        <w:gridCol w:w="2023"/>
      </w:tblGrid>
      <w:tr w:rsidR="00E12CF3" w:rsidRPr="00F37EEB" w14:paraId="75FD1664" w14:textId="77777777" w:rsidTr="00AB49B6">
        <w:trPr>
          <w:trHeight w:val="635"/>
        </w:trPr>
        <w:tc>
          <w:tcPr>
            <w:tcW w:w="3025" w:type="dxa"/>
            <w:vMerge w:val="restart"/>
            <w:vAlign w:val="center"/>
            <w:hideMark/>
          </w:tcPr>
          <w:p w14:paraId="54DE5CEB" w14:textId="5B751081" w:rsidR="00121FCB" w:rsidRPr="00F37EEB" w:rsidRDefault="00121FCB" w:rsidP="00AB49B6">
            <w:pPr>
              <w:spacing w:after="0" w:line="240" w:lineRule="auto"/>
              <w:rPr>
                <w:rFonts w:ascii="Times New Roman" w:eastAsia="Times New Roman" w:hAnsi="Times New Roman" w:cs="Times New Roman"/>
                <w:sz w:val="24"/>
                <w:szCs w:val="24"/>
              </w:rPr>
            </w:pPr>
          </w:p>
        </w:tc>
        <w:tc>
          <w:tcPr>
            <w:tcW w:w="3025" w:type="dxa"/>
            <w:gridSpan w:val="2"/>
            <w:vAlign w:val="center"/>
            <w:hideMark/>
          </w:tcPr>
          <w:p w14:paraId="719F8659" w14:textId="77777777" w:rsidR="00121FCB" w:rsidRPr="00F37EEB" w:rsidRDefault="00121FCB" w:rsidP="00AB49B6">
            <w:pPr>
              <w:spacing w:after="0" w:line="240" w:lineRule="auto"/>
              <w:jc w:val="center"/>
              <w:rPr>
                <w:rFonts w:ascii="Times New Roman" w:eastAsia="Times New Roman" w:hAnsi="Times New Roman" w:cs="Times New Roman"/>
                <w:sz w:val="24"/>
                <w:szCs w:val="24"/>
              </w:rPr>
            </w:pPr>
            <w:r w:rsidRPr="00F37EEB">
              <w:rPr>
                <w:rFonts w:ascii="Times New Roman" w:eastAsia="Times New Roman" w:hAnsi="Times New Roman" w:cs="Times New Roman"/>
                <w:b/>
                <w:bCs/>
                <w:kern w:val="24"/>
                <w:sz w:val="24"/>
                <w:szCs w:val="24"/>
              </w:rPr>
              <w:t>Baseline</w:t>
            </w:r>
          </w:p>
        </w:tc>
        <w:tc>
          <w:tcPr>
            <w:tcW w:w="3025" w:type="dxa"/>
            <w:gridSpan w:val="2"/>
            <w:vAlign w:val="center"/>
            <w:hideMark/>
          </w:tcPr>
          <w:p w14:paraId="0FF20284" w14:textId="77777777" w:rsidR="00121FCB" w:rsidRPr="00F37EEB" w:rsidRDefault="00121FCB" w:rsidP="00AB49B6">
            <w:pPr>
              <w:spacing w:after="0" w:line="240" w:lineRule="auto"/>
              <w:jc w:val="center"/>
              <w:rPr>
                <w:rFonts w:ascii="Times New Roman" w:eastAsia="Times New Roman" w:hAnsi="Times New Roman" w:cs="Times New Roman"/>
                <w:sz w:val="24"/>
                <w:szCs w:val="24"/>
              </w:rPr>
            </w:pPr>
            <w:r w:rsidRPr="00F37EEB">
              <w:rPr>
                <w:rFonts w:ascii="Times New Roman" w:eastAsia="Times New Roman" w:hAnsi="Times New Roman" w:cs="Times New Roman"/>
                <w:b/>
                <w:bCs/>
                <w:kern w:val="24"/>
                <w:sz w:val="24"/>
                <w:szCs w:val="24"/>
              </w:rPr>
              <w:t>Week 12</w:t>
            </w:r>
          </w:p>
        </w:tc>
        <w:tc>
          <w:tcPr>
            <w:tcW w:w="3025" w:type="dxa"/>
            <w:gridSpan w:val="2"/>
            <w:vAlign w:val="center"/>
            <w:hideMark/>
          </w:tcPr>
          <w:p w14:paraId="525730EF" w14:textId="77777777" w:rsidR="00121FCB" w:rsidRPr="00F37EEB" w:rsidRDefault="00EE62C1" w:rsidP="00AB49B6">
            <w:pPr>
              <w:spacing w:after="0" w:line="240" w:lineRule="auto"/>
              <w:jc w:val="center"/>
              <w:rPr>
                <w:rFonts w:ascii="Times New Roman" w:eastAsia="Times New Roman" w:hAnsi="Times New Roman" w:cs="Times New Roman"/>
                <w:sz w:val="24"/>
                <w:szCs w:val="24"/>
              </w:rPr>
            </w:pPr>
            <w:r w:rsidRPr="00F37EEB">
              <w:rPr>
                <w:rFonts w:ascii="Times New Roman" w:eastAsia="Times New Roman" w:hAnsi="Times New Roman" w:cs="Times New Roman"/>
                <w:b/>
                <w:bCs/>
                <w:kern w:val="24"/>
                <w:sz w:val="24"/>
                <w:szCs w:val="24"/>
              </w:rPr>
              <w:t>Change F</w:t>
            </w:r>
            <w:r w:rsidR="00121FCB" w:rsidRPr="00F37EEB">
              <w:rPr>
                <w:rFonts w:ascii="Times New Roman" w:eastAsia="Times New Roman" w:hAnsi="Times New Roman" w:cs="Times New Roman"/>
                <w:b/>
                <w:bCs/>
                <w:kern w:val="24"/>
                <w:sz w:val="24"/>
                <w:szCs w:val="24"/>
              </w:rPr>
              <w:t>rom Baseline at Week 12</w:t>
            </w:r>
          </w:p>
        </w:tc>
      </w:tr>
      <w:tr w:rsidR="00E12CF3" w:rsidRPr="00F37EEB" w14:paraId="1A378F05" w14:textId="77777777" w:rsidTr="00AB49B6">
        <w:trPr>
          <w:trHeight w:val="395"/>
        </w:trPr>
        <w:tc>
          <w:tcPr>
            <w:tcW w:w="0" w:type="auto"/>
            <w:vMerge/>
            <w:vAlign w:val="center"/>
            <w:hideMark/>
          </w:tcPr>
          <w:p w14:paraId="0950E4CE" w14:textId="77777777" w:rsidR="00121FCB" w:rsidRPr="00F37EEB" w:rsidRDefault="00121FCB" w:rsidP="00AB49B6">
            <w:pPr>
              <w:spacing w:after="0" w:line="240" w:lineRule="auto"/>
              <w:rPr>
                <w:rFonts w:ascii="Times New Roman" w:eastAsia="Times New Roman" w:hAnsi="Times New Roman" w:cs="Times New Roman"/>
                <w:sz w:val="24"/>
                <w:szCs w:val="24"/>
              </w:rPr>
            </w:pPr>
          </w:p>
        </w:tc>
        <w:tc>
          <w:tcPr>
            <w:tcW w:w="1002" w:type="dxa"/>
            <w:hideMark/>
          </w:tcPr>
          <w:p w14:paraId="7F666AA7" w14:textId="5C840036" w:rsidR="00121FCB" w:rsidRPr="00F37EEB" w:rsidRDefault="00121FCB" w:rsidP="002C35BF">
            <w:pPr>
              <w:spacing w:after="0" w:line="240" w:lineRule="auto"/>
              <w:jc w:val="center"/>
              <w:rPr>
                <w:rFonts w:ascii="Times New Roman" w:eastAsia="Times New Roman" w:hAnsi="Times New Roman" w:cs="Times New Roman"/>
                <w:sz w:val="24"/>
                <w:szCs w:val="24"/>
              </w:rPr>
            </w:pPr>
            <w:r w:rsidRPr="00F37EEB">
              <w:rPr>
                <w:rFonts w:ascii="Times New Roman" w:eastAsia="Times New Roman" w:hAnsi="Times New Roman" w:cs="Times New Roman"/>
                <w:b/>
                <w:bCs/>
                <w:kern w:val="24"/>
                <w:sz w:val="24"/>
                <w:szCs w:val="24"/>
              </w:rPr>
              <w:t>n</w:t>
            </w:r>
            <w:r w:rsidR="002C35BF" w:rsidRPr="00C7551E">
              <w:rPr>
                <w:rFonts w:ascii="Times New Roman" w:eastAsia="Times New Roman" w:hAnsi="Times New Roman" w:cs="Times New Roman"/>
                <w:b/>
                <w:bCs/>
                <w:kern w:val="24"/>
                <w:sz w:val="24"/>
                <w:szCs w:val="24"/>
              </w:rPr>
              <w:t>*</w:t>
            </w:r>
          </w:p>
        </w:tc>
        <w:tc>
          <w:tcPr>
            <w:tcW w:w="2023" w:type="dxa"/>
            <w:vAlign w:val="center"/>
            <w:hideMark/>
          </w:tcPr>
          <w:p w14:paraId="1716953C" w14:textId="77777777" w:rsidR="00121FCB" w:rsidRPr="00F37EEB" w:rsidRDefault="00121FCB" w:rsidP="00AB49B6">
            <w:pPr>
              <w:spacing w:after="0" w:line="240" w:lineRule="auto"/>
              <w:jc w:val="center"/>
              <w:rPr>
                <w:rFonts w:ascii="Times New Roman" w:eastAsia="Times New Roman" w:hAnsi="Times New Roman" w:cs="Times New Roman"/>
                <w:sz w:val="24"/>
                <w:szCs w:val="24"/>
              </w:rPr>
            </w:pPr>
            <w:r w:rsidRPr="00F37EEB">
              <w:rPr>
                <w:rFonts w:ascii="Times New Roman" w:eastAsia="Times New Roman" w:hAnsi="Times New Roman" w:cs="Times New Roman"/>
                <w:b/>
                <w:bCs/>
                <w:kern w:val="24"/>
                <w:sz w:val="24"/>
                <w:szCs w:val="24"/>
              </w:rPr>
              <w:t>Mean (SD)</w:t>
            </w:r>
          </w:p>
        </w:tc>
        <w:tc>
          <w:tcPr>
            <w:tcW w:w="1002" w:type="dxa"/>
            <w:vAlign w:val="center"/>
            <w:hideMark/>
          </w:tcPr>
          <w:p w14:paraId="5867EF58" w14:textId="4F08F367" w:rsidR="00121FCB" w:rsidRPr="00F37EEB" w:rsidRDefault="00121FCB" w:rsidP="002C35BF">
            <w:pPr>
              <w:spacing w:after="0" w:line="240" w:lineRule="auto"/>
              <w:jc w:val="center"/>
              <w:rPr>
                <w:rFonts w:ascii="Times New Roman" w:eastAsia="Times New Roman" w:hAnsi="Times New Roman" w:cs="Times New Roman"/>
                <w:sz w:val="24"/>
                <w:szCs w:val="24"/>
              </w:rPr>
            </w:pPr>
            <w:r w:rsidRPr="00F37EEB">
              <w:rPr>
                <w:rFonts w:ascii="Times New Roman" w:eastAsia="Times New Roman" w:hAnsi="Times New Roman" w:cs="Times New Roman"/>
                <w:b/>
                <w:bCs/>
                <w:kern w:val="24"/>
                <w:sz w:val="24"/>
                <w:szCs w:val="24"/>
              </w:rPr>
              <w:t>n</w:t>
            </w:r>
            <w:r w:rsidR="002C35BF">
              <w:rPr>
                <w:rFonts w:ascii="Times New Roman" w:eastAsia="Times New Roman" w:hAnsi="Times New Roman" w:cs="Times New Roman"/>
                <w:b/>
                <w:bCs/>
                <w:kern w:val="24"/>
                <w:sz w:val="24"/>
                <w:szCs w:val="24"/>
              </w:rPr>
              <w:t>*</w:t>
            </w:r>
          </w:p>
        </w:tc>
        <w:tc>
          <w:tcPr>
            <w:tcW w:w="2023" w:type="dxa"/>
            <w:vAlign w:val="center"/>
            <w:hideMark/>
          </w:tcPr>
          <w:p w14:paraId="2655E6ED" w14:textId="77777777" w:rsidR="00121FCB" w:rsidRPr="00F37EEB" w:rsidRDefault="00121FCB" w:rsidP="00AB49B6">
            <w:pPr>
              <w:spacing w:after="0" w:line="240" w:lineRule="auto"/>
              <w:jc w:val="center"/>
              <w:rPr>
                <w:rFonts w:ascii="Times New Roman" w:eastAsia="Times New Roman" w:hAnsi="Times New Roman" w:cs="Times New Roman"/>
                <w:sz w:val="24"/>
                <w:szCs w:val="24"/>
              </w:rPr>
            </w:pPr>
            <w:r w:rsidRPr="00F37EEB">
              <w:rPr>
                <w:rFonts w:ascii="Times New Roman" w:eastAsia="Times New Roman" w:hAnsi="Times New Roman" w:cs="Times New Roman"/>
                <w:b/>
                <w:bCs/>
                <w:kern w:val="24"/>
                <w:sz w:val="24"/>
                <w:szCs w:val="24"/>
              </w:rPr>
              <w:t>Mean (SD)</w:t>
            </w:r>
          </w:p>
        </w:tc>
        <w:tc>
          <w:tcPr>
            <w:tcW w:w="1002" w:type="dxa"/>
            <w:vAlign w:val="center"/>
            <w:hideMark/>
          </w:tcPr>
          <w:p w14:paraId="4888D169" w14:textId="256EA3D1" w:rsidR="00121FCB" w:rsidRPr="00F37EEB" w:rsidRDefault="00121FCB" w:rsidP="002C35BF">
            <w:pPr>
              <w:spacing w:after="0" w:line="240" w:lineRule="auto"/>
              <w:jc w:val="center"/>
              <w:rPr>
                <w:rFonts w:ascii="Times New Roman" w:eastAsia="Times New Roman" w:hAnsi="Times New Roman" w:cs="Times New Roman"/>
                <w:sz w:val="24"/>
                <w:szCs w:val="24"/>
              </w:rPr>
            </w:pPr>
            <w:r w:rsidRPr="00F37EEB">
              <w:rPr>
                <w:rFonts w:ascii="Times New Roman" w:eastAsia="Times New Roman" w:hAnsi="Times New Roman" w:cs="Times New Roman"/>
                <w:b/>
                <w:bCs/>
                <w:kern w:val="24"/>
                <w:sz w:val="24"/>
                <w:szCs w:val="24"/>
              </w:rPr>
              <w:t>n</w:t>
            </w:r>
            <w:r w:rsidR="002C35BF">
              <w:rPr>
                <w:rFonts w:ascii="Times New Roman" w:eastAsia="Times New Roman" w:hAnsi="Times New Roman" w:cs="Times New Roman"/>
                <w:b/>
                <w:bCs/>
                <w:kern w:val="24"/>
                <w:sz w:val="24"/>
                <w:szCs w:val="24"/>
                <w:vertAlign w:val="superscript"/>
              </w:rPr>
              <w:t>†</w:t>
            </w:r>
          </w:p>
        </w:tc>
        <w:tc>
          <w:tcPr>
            <w:tcW w:w="2023" w:type="dxa"/>
            <w:vAlign w:val="center"/>
            <w:hideMark/>
          </w:tcPr>
          <w:p w14:paraId="43D695A4" w14:textId="77777777" w:rsidR="00121FCB" w:rsidRPr="00F37EEB" w:rsidRDefault="00121FCB" w:rsidP="00AB49B6">
            <w:pPr>
              <w:spacing w:after="0" w:line="240" w:lineRule="auto"/>
              <w:jc w:val="center"/>
              <w:rPr>
                <w:rFonts w:ascii="Times New Roman" w:eastAsia="Times New Roman" w:hAnsi="Times New Roman" w:cs="Times New Roman"/>
                <w:sz w:val="24"/>
                <w:szCs w:val="24"/>
              </w:rPr>
            </w:pPr>
            <w:r w:rsidRPr="00F37EEB">
              <w:rPr>
                <w:rFonts w:ascii="Times New Roman" w:eastAsia="Times New Roman" w:hAnsi="Times New Roman" w:cs="Times New Roman"/>
                <w:b/>
                <w:bCs/>
                <w:kern w:val="24"/>
                <w:sz w:val="24"/>
                <w:szCs w:val="24"/>
              </w:rPr>
              <w:t>Mean (SE)</w:t>
            </w:r>
          </w:p>
        </w:tc>
      </w:tr>
      <w:tr w:rsidR="001B5CEA" w:rsidRPr="00F37EEB" w14:paraId="063FCC1B" w14:textId="77777777" w:rsidTr="006F17F6">
        <w:trPr>
          <w:trHeight w:val="350"/>
        </w:trPr>
        <w:tc>
          <w:tcPr>
            <w:tcW w:w="3025" w:type="dxa"/>
            <w:vAlign w:val="center"/>
            <w:hideMark/>
          </w:tcPr>
          <w:p w14:paraId="60766F82" w14:textId="7C7A9338" w:rsidR="001B5CEA" w:rsidRPr="00F37EEB" w:rsidRDefault="001B5CEA" w:rsidP="001B5CEA">
            <w:pPr>
              <w:spacing w:before="15" w:after="0" w:line="240" w:lineRule="auto"/>
              <w:ind w:left="158" w:hanging="158"/>
              <w:rPr>
                <w:rFonts w:ascii="Times New Roman" w:eastAsia="Times New Roman" w:hAnsi="Times New Roman" w:cs="Times New Roman"/>
                <w:sz w:val="24"/>
                <w:szCs w:val="24"/>
              </w:rPr>
            </w:pPr>
            <w:r w:rsidRPr="00F37EEB">
              <w:rPr>
                <w:rFonts w:ascii="Times New Roman" w:eastAsia="Times New Roman" w:hAnsi="Times New Roman" w:cs="Times New Roman"/>
                <w:kern w:val="24"/>
                <w:sz w:val="24"/>
                <w:szCs w:val="24"/>
              </w:rPr>
              <w:t>All cohorts</w:t>
            </w:r>
          </w:p>
        </w:tc>
        <w:tc>
          <w:tcPr>
            <w:tcW w:w="1002" w:type="dxa"/>
          </w:tcPr>
          <w:p w14:paraId="3AA0AD03" w14:textId="49E0813A" w:rsidR="001B5CEA" w:rsidRPr="00F37EEB" w:rsidRDefault="001B5CEA" w:rsidP="001B5CEA">
            <w:pPr>
              <w:tabs>
                <w:tab w:val="decimal" w:pos="313"/>
                <w:tab w:val="left" w:pos="393"/>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ab/>
              <w:t xml:space="preserve">  191</w:t>
            </w:r>
          </w:p>
        </w:tc>
        <w:tc>
          <w:tcPr>
            <w:tcW w:w="2023" w:type="dxa"/>
          </w:tcPr>
          <w:p w14:paraId="411A1D50" w14:textId="44CA5D32" w:rsidR="001B5CEA" w:rsidRPr="00F37EEB" w:rsidRDefault="001B5CEA" w:rsidP="001B5CEA">
            <w:pPr>
              <w:tabs>
                <w:tab w:val="decimal" w:pos="507"/>
                <w:tab w:val="left" w:pos="587"/>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64.1 (21.4)                                     </w:t>
            </w:r>
          </w:p>
        </w:tc>
        <w:tc>
          <w:tcPr>
            <w:tcW w:w="1002" w:type="dxa"/>
          </w:tcPr>
          <w:p w14:paraId="21E35C02" w14:textId="226619D0" w:rsidR="001B5CEA" w:rsidRPr="00F37EEB" w:rsidRDefault="001B5CEA" w:rsidP="001B5CEA">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199</w:t>
            </w:r>
          </w:p>
        </w:tc>
        <w:tc>
          <w:tcPr>
            <w:tcW w:w="2023" w:type="dxa"/>
          </w:tcPr>
          <w:p w14:paraId="2A4D7951" w14:textId="41F90173" w:rsidR="001B5CEA" w:rsidRPr="00F37EEB" w:rsidRDefault="001B5CEA" w:rsidP="001B5CEA">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72.4 (19.4)                                     </w:t>
            </w:r>
          </w:p>
        </w:tc>
        <w:tc>
          <w:tcPr>
            <w:tcW w:w="1002" w:type="dxa"/>
          </w:tcPr>
          <w:p w14:paraId="7933E1ED" w14:textId="08B97E29" w:rsidR="001B5CEA" w:rsidRPr="00F37EEB" w:rsidRDefault="001B5CEA" w:rsidP="001B5CEA">
            <w:pPr>
              <w:tabs>
                <w:tab w:val="decimal" w:pos="313"/>
                <w:tab w:val="left" w:pos="393"/>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184</w:t>
            </w:r>
          </w:p>
        </w:tc>
        <w:tc>
          <w:tcPr>
            <w:tcW w:w="2023" w:type="dxa"/>
          </w:tcPr>
          <w:p w14:paraId="566F4891" w14:textId="4F299527" w:rsidR="001B5CEA" w:rsidRPr="00F37EEB" w:rsidRDefault="001B5CEA" w:rsidP="001B5CEA">
            <w:pPr>
              <w:tabs>
                <w:tab w:val="decimal" w:pos="507"/>
                <w:tab w:val="left" w:pos="587"/>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8.6 (1.6)                                      </w:t>
            </w:r>
          </w:p>
        </w:tc>
      </w:tr>
      <w:tr w:rsidR="001B5CEA" w:rsidRPr="00F37EEB" w14:paraId="6624035A" w14:textId="77777777" w:rsidTr="006F17F6">
        <w:trPr>
          <w:trHeight w:val="350"/>
        </w:trPr>
        <w:tc>
          <w:tcPr>
            <w:tcW w:w="3025" w:type="dxa"/>
            <w:vAlign w:val="center"/>
            <w:hideMark/>
          </w:tcPr>
          <w:p w14:paraId="5885CAB9" w14:textId="06FF2620" w:rsidR="001B5CEA" w:rsidRPr="00F37EEB" w:rsidRDefault="001B5CEA" w:rsidP="001B5CEA">
            <w:pPr>
              <w:spacing w:before="15" w:after="0" w:line="240" w:lineRule="auto"/>
              <w:ind w:left="158" w:hanging="158"/>
              <w:rPr>
                <w:rFonts w:ascii="Times New Roman" w:eastAsia="Times New Roman" w:hAnsi="Times New Roman" w:cs="Times New Roman"/>
                <w:sz w:val="24"/>
                <w:szCs w:val="24"/>
              </w:rPr>
            </w:pPr>
            <w:r w:rsidRPr="00F37EEB">
              <w:rPr>
                <w:rFonts w:ascii="Times New Roman" w:eastAsia="Times New Roman" w:hAnsi="Times New Roman" w:cs="Times New Roman"/>
                <w:kern w:val="24"/>
                <w:sz w:val="24"/>
                <w:szCs w:val="24"/>
              </w:rPr>
              <w:t>Responders (CR+PR)</w:t>
            </w:r>
          </w:p>
        </w:tc>
        <w:tc>
          <w:tcPr>
            <w:tcW w:w="1002" w:type="dxa"/>
          </w:tcPr>
          <w:p w14:paraId="1FBF0DC6" w14:textId="094BE418" w:rsidR="001B5CEA" w:rsidRPr="00F37EEB" w:rsidRDefault="001B5CEA" w:rsidP="001B5CEA">
            <w:pPr>
              <w:tabs>
                <w:tab w:val="decimal" w:pos="313"/>
                <w:tab w:val="left" w:pos="393"/>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ab/>
              <w:t xml:space="preserve">  112</w:t>
            </w:r>
          </w:p>
        </w:tc>
        <w:tc>
          <w:tcPr>
            <w:tcW w:w="2023" w:type="dxa"/>
          </w:tcPr>
          <w:p w14:paraId="7F80345A" w14:textId="3F7A27EA" w:rsidR="001B5CEA" w:rsidRPr="00F37EEB" w:rsidRDefault="001B5CEA" w:rsidP="001B5CEA">
            <w:pPr>
              <w:tabs>
                <w:tab w:val="decimal" w:pos="507"/>
                <w:tab w:val="left" w:pos="587"/>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63.7 (20.4)                                     </w:t>
            </w:r>
          </w:p>
        </w:tc>
        <w:tc>
          <w:tcPr>
            <w:tcW w:w="1002" w:type="dxa"/>
          </w:tcPr>
          <w:p w14:paraId="74654F36" w14:textId="4C5A0284" w:rsidR="001B5CEA" w:rsidRPr="00F37EEB" w:rsidRDefault="001B5CEA" w:rsidP="001B5CEA">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121</w:t>
            </w:r>
          </w:p>
        </w:tc>
        <w:tc>
          <w:tcPr>
            <w:tcW w:w="2023" w:type="dxa"/>
          </w:tcPr>
          <w:p w14:paraId="6D9CC7D2" w14:textId="341F58DF" w:rsidR="001B5CEA" w:rsidRPr="00F37EEB" w:rsidRDefault="001B5CEA" w:rsidP="001B5CEA">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74.0 (19.2)                                     </w:t>
            </w:r>
          </w:p>
        </w:tc>
        <w:tc>
          <w:tcPr>
            <w:tcW w:w="1002" w:type="dxa"/>
          </w:tcPr>
          <w:p w14:paraId="32AAB136" w14:textId="31A13176" w:rsidR="001B5CEA" w:rsidRPr="00F37EEB" w:rsidRDefault="001B5CEA" w:rsidP="001B5CEA">
            <w:pPr>
              <w:tabs>
                <w:tab w:val="decimal" w:pos="313"/>
                <w:tab w:val="left" w:pos="393"/>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110</w:t>
            </w:r>
          </w:p>
        </w:tc>
        <w:tc>
          <w:tcPr>
            <w:tcW w:w="2023" w:type="dxa"/>
          </w:tcPr>
          <w:p w14:paraId="595D2A13" w14:textId="0FF35C87" w:rsidR="001B5CEA" w:rsidRPr="00F37EEB" w:rsidRDefault="001B5CEA" w:rsidP="001B5CEA">
            <w:pPr>
              <w:tabs>
                <w:tab w:val="decimal" w:pos="507"/>
                <w:tab w:val="left" w:pos="587"/>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10.4 (2.1)                                      </w:t>
            </w:r>
          </w:p>
        </w:tc>
      </w:tr>
      <w:tr w:rsidR="001B5CEA" w:rsidRPr="00F37EEB" w14:paraId="27F90A7F" w14:textId="77777777" w:rsidTr="006F17F6">
        <w:trPr>
          <w:trHeight w:val="350"/>
        </w:trPr>
        <w:tc>
          <w:tcPr>
            <w:tcW w:w="3025" w:type="dxa"/>
            <w:vAlign w:val="center"/>
            <w:hideMark/>
          </w:tcPr>
          <w:p w14:paraId="0EA1757B" w14:textId="208F43E6" w:rsidR="001B5CEA" w:rsidRPr="00F37EEB" w:rsidRDefault="002C35BF" w:rsidP="001B5CEA">
            <w:pPr>
              <w:spacing w:before="15" w:after="0" w:line="240" w:lineRule="auto"/>
              <w:ind w:left="158" w:hanging="158"/>
              <w:rPr>
                <w:rFonts w:ascii="Times New Roman" w:eastAsia="Times New Roman" w:hAnsi="Times New Roman" w:cs="Times New Roman"/>
                <w:sz w:val="24"/>
                <w:szCs w:val="24"/>
              </w:rPr>
            </w:pPr>
            <w:r>
              <w:rPr>
                <w:rFonts w:ascii="Times New Roman" w:eastAsia="Times New Roman" w:hAnsi="Times New Roman" w:cs="Times New Roman"/>
                <w:kern w:val="24"/>
                <w:sz w:val="24"/>
                <w:szCs w:val="24"/>
              </w:rPr>
              <w:t>Patien</w:t>
            </w:r>
            <w:r w:rsidRPr="00F37EEB">
              <w:rPr>
                <w:rFonts w:ascii="Times New Roman" w:eastAsia="Times New Roman" w:hAnsi="Times New Roman" w:cs="Times New Roman"/>
                <w:kern w:val="24"/>
                <w:sz w:val="24"/>
                <w:szCs w:val="24"/>
              </w:rPr>
              <w:t xml:space="preserve">ts </w:t>
            </w:r>
            <w:r w:rsidR="001B5CEA" w:rsidRPr="00F37EEB">
              <w:rPr>
                <w:rFonts w:ascii="Times New Roman" w:eastAsia="Times New Roman" w:hAnsi="Times New Roman" w:cs="Times New Roman"/>
                <w:kern w:val="24"/>
                <w:sz w:val="24"/>
                <w:szCs w:val="24"/>
              </w:rPr>
              <w:t>with stable disease</w:t>
            </w:r>
          </w:p>
        </w:tc>
        <w:tc>
          <w:tcPr>
            <w:tcW w:w="1002" w:type="dxa"/>
          </w:tcPr>
          <w:p w14:paraId="6324A4BB" w14:textId="063166A9" w:rsidR="001B5CEA" w:rsidRPr="00F37EEB" w:rsidRDefault="001B5CEA" w:rsidP="001B5CEA">
            <w:pPr>
              <w:tabs>
                <w:tab w:val="decimal" w:pos="313"/>
                <w:tab w:val="left" w:pos="393"/>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ab/>
              <w:t xml:space="preserve">   49</w:t>
            </w:r>
          </w:p>
        </w:tc>
        <w:tc>
          <w:tcPr>
            <w:tcW w:w="2023" w:type="dxa"/>
          </w:tcPr>
          <w:p w14:paraId="0FD08ADB" w14:textId="303C1D0A" w:rsidR="001B5CEA" w:rsidRPr="00F37EEB" w:rsidRDefault="001B5CEA" w:rsidP="001B5CEA">
            <w:pPr>
              <w:tabs>
                <w:tab w:val="decimal" w:pos="507"/>
                <w:tab w:val="left" w:pos="587"/>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65.8 (23.0)                                     </w:t>
            </w:r>
          </w:p>
        </w:tc>
        <w:tc>
          <w:tcPr>
            <w:tcW w:w="1002" w:type="dxa"/>
          </w:tcPr>
          <w:p w14:paraId="4E6B9CC5" w14:textId="0D32D297" w:rsidR="001B5CEA" w:rsidRPr="00F37EEB" w:rsidRDefault="001B5CEA" w:rsidP="001B5CEA">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50</w:t>
            </w:r>
          </w:p>
        </w:tc>
        <w:tc>
          <w:tcPr>
            <w:tcW w:w="2023" w:type="dxa"/>
          </w:tcPr>
          <w:p w14:paraId="116A07AA" w14:textId="71C5A90B" w:rsidR="001B5CEA" w:rsidRPr="00F37EEB" w:rsidRDefault="001B5CEA" w:rsidP="001B5CEA">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73.3 (18.9)                                     </w:t>
            </w:r>
          </w:p>
        </w:tc>
        <w:tc>
          <w:tcPr>
            <w:tcW w:w="1002" w:type="dxa"/>
          </w:tcPr>
          <w:p w14:paraId="2BB4ACEC" w14:textId="46F3020F" w:rsidR="001B5CEA" w:rsidRPr="00F37EEB" w:rsidRDefault="001B5CEA" w:rsidP="001B5CEA">
            <w:pPr>
              <w:tabs>
                <w:tab w:val="decimal" w:pos="313"/>
                <w:tab w:val="left" w:pos="393"/>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48</w:t>
            </w:r>
          </w:p>
        </w:tc>
        <w:tc>
          <w:tcPr>
            <w:tcW w:w="2023" w:type="dxa"/>
          </w:tcPr>
          <w:p w14:paraId="4D5A9AFF" w14:textId="73A2C50D" w:rsidR="001B5CEA" w:rsidRPr="00F37EEB" w:rsidRDefault="001B5CEA" w:rsidP="001B5CEA">
            <w:pPr>
              <w:tabs>
                <w:tab w:val="decimal" w:pos="507"/>
                <w:tab w:val="left" w:pos="587"/>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7.3 (3.2)                                      </w:t>
            </w:r>
          </w:p>
        </w:tc>
      </w:tr>
      <w:tr w:rsidR="001B5CEA" w:rsidRPr="00F37EEB" w14:paraId="7CFA4F84" w14:textId="77777777" w:rsidTr="006F17F6">
        <w:trPr>
          <w:trHeight w:val="368"/>
        </w:trPr>
        <w:tc>
          <w:tcPr>
            <w:tcW w:w="3025" w:type="dxa"/>
            <w:vAlign w:val="center"/>
            <w:hideMark/>
          </w:tcPr>
          <w:p w14:paraId="18146628" w14:textId="332C8029" w:rsidR="001B5CEA" w:rsidRPr="00F37EEB" w:rsidRDefault="002C35BF" w:rsidP="001B5CEA">
            <w:pPr>
              <w:spacing w:before="15" w:after="0" w:line="240" w:lineRule="auto"/>
              <w:ind w:left="158" w:hanging="158"/>
              <w:rPr>
                <w:rFonts w:ascii="Times New Roman" w:eastAsia="Times New Roman" w:hAnsi="Times New Roman" w:cs="Times New Roman"/>
                <w:sz w:val="24"/>
                <w:szCs w:val="24"/>
              </w:rPr>
            </w:pPr>
            <w:r>
              <w:rPr>
                <w:rFonts w:ascii="Times New Roman" w:eastAsia="Times New Roman" w:hAnsi="Times New Roman" w:cs="Times New Roman"/>
                <w:kern w:val="24"/>
                <w:sz w:val="24"/>
                <w:szCs w:val="24"/>
              </w:rPr>
              <w:t>Patien</w:t>
            </w:r>
            <w:r w:rsidRPr="00F37EEB">
              <w:rPr>
                <w:rFonts w:ascii="Times New Roman" w:eastAsia="Times New Roman" w:hAnsi="Times New Roman" w:cs="Times New Roman"/>
                <w:kern w:val="24"/>
                <w:sz w:val="24"/>
                <w:szCs w:val="24"/>
              </w:rPr>
              <w:t xml:space="preserve">ts </w:t>
            </w:r>
            <w:r w:rsidR="001B5CEA" w:rsidRPr="00F37EEB">
              <w:rPr>
                <w:rFonts w:ascii="Times New Roman" w:eastAsia="Times New Roman" w:hAnsi="Times New Roman" w:cs="Times New Roman"/>
                <w:kern w:val="24"/>
                <w:sz w:val="24"/>
                <w:szCs w:val="24"/>
              </w:rPr>
              <w:t>with PD</w:t>
            </w:r>
          </w:p>
        </w:tc>
        <w:tc>
          <w:tcPr>
            <w:tcW w:w="1002" w:type="dxa"/>
          </w:tcPr>
          <w:p w14:paraId="619FD2F6" w14:textId="466E6820" w:rsidR="001B5CEA" w:rsidRPr="00F37EEB" w:rsidRDefault="001B5CEA" w:rsidP="001B5CEA">
            <w:pPr>
              <w:tabs>
                <w:tab w:val="decimal" w:pos="313"/>
                <w:tab w:val="left" w:pos="393"/>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ab/>
              <w:t xml:space="preserve">   30</w:t>
            </w:r>
          </w:p>
        </w:tc>
        <w:tc>
          <w:tcPr>
            <w:tcW w:w="2023" w:type="dxa"/>
          </w:tcPr>
          <w:p w14:paraId="4B6D1DAE" w14:textId="149D7CC1" w:rsidR="001B5CEA" w:rsidRPr="00F37EEB" w:rsidRDefault="001B5CEA" w:rsidP="001B5CEA">
            <w:pPr>
              <w:tabs>
                <w:tab w:val="decimal" w:pos="507"/>
                <w:tab w:val="left" w:pos="587"/>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62.8 (22.6)                                     </w:t>
            </w:r>
          </w:p>
        </w:tc>
        <w:tc>
          <w:tcPr>
            <w:tcW w:w="1002" w:type="dxa"/>
          </w:tcPr>
          <w:p w14:paraId="34186EC8" w14:textId="78C7A584" w:rsidR="001B5CEA" w:rsidRPr="00F37EEB" w:rsidRDefault="001B5CEA" w:rsidP="001B5CEA">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28</w:t>
            </w:r>
          </w:p>
        </w:tc>
        <w:tc>
          <w:tcPr>
            <w:tcW w:w="2023" w:type="dxa"/>
          </w:tcPr>
          <w:p w14:paraId="285ECEF1" w14:textId="1E25BC01" w:rsidR="001B5CEA" w:rsidRPr="00F37EEB" w:rsidRDefault="001B5CEA" w:rsidP="001B5CEA">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64.0 (19.6)                                     </w:t>
            </w:r>
          </w:p>
        </w:tc>
        <w:tc>
          <w:tcPr>
            <w:tcW w:w="1002" w:type="dxa"/>
          </w:tcPr>
          <w:p w14:paraId="5835B6AF" w14:textId="28AA405E" w:rsidR="001B5CEA" w:rsidRPr="00F37EEB" w:rsidRDefault="001B5CEA" w:rsidP="001B5CEA">
            <w:pPr>
              <w:tabs>
                <w:tab w:val="decimal" w:pos="313"/>
                <w:tab w:val="left" w:pos="393"/>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26</w:t>
            </w:r>
          </w:p>
        </w:tc>
        <w:tc>
          <w:tcPr>
            <w:tcW w:w="2023" w:type="dxa"/>
          </w:tcPr>
          <w:p w14:paraId="1FAE4E30" w14:textId="26740CFF" w:rsidR="001B5CEA" w:rsidRPr="00F37EEB" w:rsidRDefault="001B5CEA" w:rsidP="001B5CEA">
            <w:pPr>
              <w:tabs>
                <w:tab w:val="decimal" w:pos="507"/>
                <w:tab w:val="left" w:pos="587"/>
              </w:tabs>
              <w:spacing w:before="15"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 xml:space="preserve">3.5 (3.6)                                      </w:t>
            </w:r>
          </w:p>
        </w:tc>
      </w:tr>
      <w:tr w:rsidR="001B5CEA" w:rsidRPr="00F37EEB" w14:paraId="25A0521A" w14:textId="77777777" w:rsidTr="00AB49B6">
        <w:trPr>
          <w:trHeight w:val="422"/>
        </w:trPr>
        <w:tc>
          <w:tcPr>
            <w:tcW w:w="3025" w:type="dxa"/>
            <w:vAlign w:val="center"/>
            <w:hideMark/>
          </w:tcPr>
          <w:p w14:paraId="29C9711E" w14:textId="77777777" w:rsidR="001B5CEA" w:rsidRPr="00F37EEB" w:rsidRDefault="001B5CEA" w:rsidP="001B5CEA">
            <w:pPr>
              <w:spacing w:after="0" w:line="240" w:lineRule="auto"/>
              <w:rPr>
                <w:rFonts w:ascii="Times New Roman" w:eastAsia="Times New Roman" w:hAnsi="Times New Roman" w:cs="Times New Roman"/>
                <w:b/>
                <w:sz w:val="24"/>
                <w:szCs w:val="24"/>
              </w:rPr>
            </w:pPr>
            <w:r w:rsidRPr="00F37EEB">
              <w:rPr>
                <w:rFonts w:ascii="Times New Roman" w:eastAsia="Times New Roman" w:hAnsi="Times New Roman" w:cs="Times New Roman"/>
                <w:b/>
                <w:kern w:val="24"/>
                <w:sz w:val="24"/>
                <w:szCs w:val="24"/>
              </w:rPr>
              <w:t xml:space="preserve">Comparison </w:t>
            </w:r>
          </w:p>
        </w:tc>
        <w:tc>
          <w:tcPr>
            <w:tcW w:w="6050" w:type="dxa"/>
            <w:gridSpan w:val="4"/>
            <w:vAlign w:val="center"/>
            <w:hideMark/>
          </w:tcPr>
          <w:p w14:paraId="3005509C" w14:textId="46DE35E3" w:rsidR="001B5CEA" w:rsidRPr="00F37EEB" w:rsidRDefault="001B5CEA" w:rsidP="002C35BF">
            <w:pPr>
              <w:spacing w:after="0" w:line="240" w:lineRule="auto"/>
              <w:jc w:val="center"/>
              <w:rPr>
                <w:rFonts w:ascii="Times New Roman" w:eastAsia="Times New Roman" w:hAnsi="Times New Roman" w:cs="Times New Roman"/>
                <w:b/>
                <w:sz w:val="24"/>
                <w:szCs w:val="24"/>
              </w:rPr>
            </w:pPr>
            <w:r w:rsidRPr="00F37EEB">
              <w:rPr>
                <w:rFonts w:ascii="Times New Roman" w:eastAsia="Times New Roman" w:hAnsi="Times New Roman" w:cs="Times New Roman"/>
                <w:b/>
                <w:kern w:val="24"/>
                <w:sz w:val="24"/>
                <w:szCs w:val="24"/>
              </w:rPr>
              <w:t>Difference in LS Means</w:t>
            </w:r>
            <w:r w:rsidR="002C35BF">
              <w:rPr>
                <w:rFonts w:ascii="Times New Roman" w:eastAsia="Times New Roman" w:hAnsi="Times New Roman" w:cs="Times New Roman"/>
                <w:b/>
                <w:kern w:val="24"/>
                <w:sz w:val="24"/>
                <w:szCs w:val="24"/>
                <w:vertAlign w:val="superscript"/>
              </w:rPr>
              <w:t>‡</w:t>
            </w:r>
            <w:r w:rsidR="002C35BF" w:rsidRPr="00F37EEB">
              <w:rPr>
                <w:rFonts w:ascii="Times New Roman" w:eastAsia="Times New Roman" w:hAnsi="Times New Roman" w:cs="Times New Roman"/>
                <w:b/>
                <w:kern w:val="24"/>
                <w:sz w:val="24"/>
                <w:szCs w:val="24"/>
              </w:rPr>
              <w:t xml:space="preserve"> </w:t>
            </w:r>
            <w:r w:rsidRPr="00F37EEB">
              <w:rPr>
                <w:rFonts w:ascii="Times New Roman" w:eastAsia="Times New Roman" w:hAnsi="Times New Roman" w:cs="Times New Roman"/>
                <w:b/>
                <w:kern w:val="24"/>
                <w:sz w:val="24"/>
                <w:szCs w:val="24"/>
              </w:rPr>
              <w:t>(95% CI)</w:t>
            </w:r>
          </w:p>
        </w:tc>
        <w:tc>
          <w:tcPr>
            <w:tcW w:w="3025" w:type="dxa"/>
            <w:gridSpan w:val="2"/>
            <w:vAlign w:val="center"/>
            <w:hideMark/>
          </w:tcPr>
          <w:p w14:paraId="56F239CD" w14:textId="0EC2377A" w:rsidR="001B5CEA" w:rsidRPr="00F37EEB" w:rsidRDefault="001B5CEA" w:rsidP="001B5CEA">
            <w:pPr>
              <w:spacing w:after="0" w:line="240" w:lineRule="auto"/>
              <w:jc w:val="center"/>
              <w:rPr>
                <w:rFonts w:ascii="Times New Roman" w:eastAsia="Times New Roman" w:hAnsi="Times New Roman" w:cs="Times New Roman"/>
                <w:b/>
                <w:sz w:val="24"/>
                <w:szCs w:val="24"/>
              </w:rPr>
            </w:pPr>
            <w:r w:rsidRPr="00C7551E">
              <w:rPr>
                <w:rFonts w:ascii="Times New Roman" w:eastAsia="Times New Roman" w:hAnsi="Times New Roman" w:cs="Times New Roman"/>
                <w:b/>
                <w:i/>
                <w:kern w:val="24"/>
                <w:sz w:val="24"/>
                <w:szCs w:val="24"/>
              </w:rPr>
              <w:t>P</w:t>
            </w:r>
            <w:r w:rsidRPr="00F37EEB">
              <w:rPr>
                <w:rFonts w:ascii="Times New Roman" w:eastAsia="Times New Roman" w:hAnsi="Times New Roman" w:cs="Times New Roman"/>
                <w:b/>
                <w:kern w:val="24"/>
                <w:sz w:val="24"/>
                <w:szCs w:val="24"/>
              </w:rPr>
              <w:t xml:space="preserve"> Value</w:t>
            </w:r>
          </w:p>
        </w:tc>
      </w:tr>
      <w:tr w:rsidR="001B5CEA" w:rsidRPr="00F37EEB" w14:paraId="2158DC26" w14:textId="77777777" w:rsidTr="006F17F6">
        <w:trPr>
          <w:trHeight w:val="278"/>
        </w:trPr>
        <w:tc>
          <w:tcPr>
            <w:tcW w:w="3025" w:type="dxa"/>
            <w:vAlign w:val="center"/>
            <w:hideMark/>
          </w:tcPr>
          <w:p w14:paraId="127A871D" w14:textId="55C630B0" w:rsidR="001B5CEA" w:rsidRPr="00F37EEB" w:rsidRDefault="001B5CEA" w:rsidP="002C35BF">
            <w:pPr>
              <w:spacing w:after="0" w:line="240" w:lineRule="auto"/>
              <w:rPr>
                <w:rFonts w:ascii="Times New Roman" w:eastAsia="Times New Roman" w:hAnsi="Times New Roman" w:cs="Times New Roman"/>
                <w:sz w:val="24"/>
                <w:szCs w:val="24"/>
              </w:rPr>
            </w:pPr>
            <w:r w:rsidRPr="00F37EEB">
              <w:rPr>
                <w:rFonts w:ascii="Times New Roman" w:eastAsia="Times New Roman" w:hAnsi="Times New Roman" w:cs="Times New Roman"/>
                <w:bCs/>
                <w:kern w:val="24"/>
                <w:sz w:val="24"/>
                <w:szCs w:val="24"/>
              </w:rPr>
              <w:t xml:space="preserve">Responder </w:t>
            </w:r>
            <w:r w:rsidRPr="00C7551E">
              <w:rPr>
                <w:rFonts w:ascii="Times New Roman" w:eastAsia="Times New Roman" w:hAnsi="Times New Roman" w:cs="Times New Roman"/>
                <w:bCs/>
                <w:i/>
                <w:kern w:val="24"/>
                <w:sz w:val="24"/>
                <w:szCs w:val="24"/>
              </w:rPr>
              <w:t>v</w:t>
            </w:r>
            <w:r w:rsidRPr="00F37EEB">
              <w:rPr>
                <w:rFonts w:ascii="Times New Roman" w:eastAsia="Times New Roman" w:hAnsi="Times New Roman" w:cs="Times New Roman"/>
                <w:bCs/>
                <w:kern w:val="24"/>
                <w:sz w:val="24"/>
                <w:szCs w:val="24"/>
              </w:rPr>
              <w:t xml:space="preserve"> </w:t>
            </w:r>
            <w:proofErr w:type="spellStart"/>
            <w:r w:rsidRPr="00F37EEB">
              <w:rPr>
                <w:rFonts w:ascii="Times New Roman" w:eastAsia="Times New Roman" w:hAnsi="Times New Roman" w:cs="Times New Roman"/>
                <w:bCs/>
                <w:kern w:val="24"/>
                <w:sz w:val="24"/>
                <w:szCs w:val="24"/>
              </w:rPr>
              <w:t>nonresponder</w:t>
            </w:r>
            <w:proofErr w:type="spellEnd"/>
            <w:r w:rsidRPr="00C7551E">
              <w:rPr>
                <w:rFonts w:ascii="Times New Roman" w:eastAsia="Times New Roman" w:hAnsi="Times New Roman" w:cs="Times New Roman"/>
                <w:bCs/>
                <w:kern w:val="24"/>
                <w:sz w:val="24"/>
                <w:szCs w:val="24"/>
                <w:vertAlign w:val="superscript"/>
              </w:rPr>
              <w:t>§</w:t>
            </w:r>
          </w:p>
        </w:tc>
        <w:tc>
          <w:tcPr>
            <w:tcW w:w="6050" w:type="dxa"/>
            <w:gridSpan w:val="4"/>
          </w:tcPr>
          <w:p w14:paraId="019E2AF2" w14:textId="4481ADC0" w:rsidR="001B5CEA" w:rsidRPr="00F37EEB" w:rsidRDefault="001B5CEA" w:rsidP="002C35BF">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4.7 (-0.20-9.66)</w:t>
            </w:r>
          </w:p>
        </w:tc>
        <w:tc>
          <w:tcPr>
            <w:tcW w:w="3025" w:type="dxa"/>
            <w:gridSpan w:val="2"/>
          </w:tcPr>
          <w:p w14:paraId="2BE23D5D" w14:textId="402F6CFC" w:rsidR="001B5CEA" w:rsidRPr="00F37EEB" w:rsidRDefault="001B5CEA" w:rsidP="002C35BF">
            <w:pPr>
              <w:spacing w:after="0" w:line="240" w:lineRule="auto"/>
              <w:jc w:val="center"/>
              <w:rPr>
                <w:rFonts w:ascii="Times New Roman" w:eastAsia="Times New Roman" w:hAnsi="Times New Roman" w:cs="Times New Roman"/>
                <w:sz w:val="24"/>
                <w:szCs w:val="24"/>
              </w:rPr>
            </w:pPr>
            <w:r w:rsidRPr="00F37EEB">
              <w:rPr>
                <w:rFonts w:ascii="Times New Roman" w:hAnsi="Times New Roman" w:cs="Times New Roman"/>
                <w:sz w:val="24"/>
                <w:szCs w:val="24"/>
              </w:rPr>
              <w:t>0.0600</w:t>
            </w:r>
          </w:p>
        </w:tc>
      </w:tr>
    </w:tbl>
    <w:p w14:paraId="69026818" w14:textId="77777777" w:rsidR="001D0C0F" w:rsidRPr="00F37EEB" w:rsidRDefault="001D0C0F" w:rsidP="00121FCB">
      <w:pPr>
        <w:pStyle w:val="af"/>
        <w:spacing w:before="0" w:beforeAutospacing="0" w:after="0" w:afterAutospacing="0"/>
        <w:rPr>
          <w:rFonts w:eastAsiaTheme="minorEastAsia"/>
          <w:kern w:val="24"/>
          <w:position w:val="6"/>
          <w:vertAlign w:val="superscript"/>
        </w:rPr>
      </w:pPr>
    </w:p>
    <w:p w14:paraId="1C605173" w14:textId="46503D75" w:rsidR="003C370A" w:rsidRPr="00F37EEB" w:rsidRDefault="002C35BF" w:rsidP="003C370A">
      <w:pPr>
        <w:pStyle w:val="af"/>
        <w:spacing w:before="0" w:beforeAutospacing="0" w:after="0" w:afterAutospacing="0"/>
        <w:rPr>
          <w:rFonts w:eastAsia="TimesNewRoman"/>
        </w:rPr>
      </w:pPr>
      <w:r>
        <w:rPr>
          <w:rFonts w:eastAsiaTheme="minorEastAsia"/>
          <w:kern w:val="24"/>
        </w:rPr>
        <w:t xml:space="preserve">Abbreviations: </w:t>
      </w:r>
      <w:r w:rsidR="003C370A" w:rsidRPr="00F37EEB">
        <w:rPr>
          <w:rFonts w:eastAsiaTheme="minorEastAsia"/>
          <w:kern w:val="24"/>
        </w:rPr>
        <w:t>CI</w:t>
      </w:r>
      <w:r>
        <w:rPr>
          <w:rFonts w:eastAsiaTheme="minorEastAsia"/>
          <w:kern w:val="24"/>
        </w:rPr>
        <w:t>,</w:t>
      </w:r>
      <w:r w:rsidR="003C370A" w:rsidRPr="00F37EEB">
        <w:rPr>
          <w:rFonts w:eastAsiaTheme="minorEastAsia"/>
          <w:kern w:val="24"/>
        </w:rPr>
        <w:t xml:space="preserve"> confidence interval</w:t>
      </w:r>
      <w:r>
        <w:rPr>
          <w:rFonts w:eastAsiaTheme="minorEastAsia"/>
          <w:kern w:val="24"/>
        </w:rPr>
        <w:t>;</w:t>
      </w:r>
      <w:r w:rsidRPr="00F37EEB">
        <w:rPr>
          <w:rFonts w:eastAsiaTheme="minorEastAsia"/>
          <w:kern w:val="24"/>
        </w:rPr>
        <w:t xml:space="preserve"> </w:t>
      </w:r>
      <w:r w:rsidR="003C370A" w:rsidRPr="00F37EEB">
        <w:rPr>
          <w:rFonts w:eastAsiaTheme="minorEastAsia"/>
          <w:kern w:val="24"/>
        </w:rPr>
        <w:t>CR</w:t>
      </w:r>
      <w:r>
        <w:rPr>
          <w:rFonts w:eastAsiaTheme="minorEastAsia"/>
          <w:kern w:val="24"/>
        </w:rPr>
        <w:t>,</w:t>
      </w:r>
      <w:r w:rsidR="003C370A" w:rsidRPr="00F37EEB">
        <w:rPr>
          <w:rFonts w:eastAsiaTheme="minorEastAsia"/>
          <w:kern w:val="24"/>
        </w:rPr>
        <w:t xml:space="preserve"> complete response</w:t>
      </w:r>
      <w:r>
        <w:rPr>
          <w:rFonts w:eastAsiaTheme="minorEastAsia"/>
          <w:kern w:val="24"/>
        </w:rPr>
        <w:t>;</w:t>
      </w:r>
      <w:r w:rsidRPr="00F37EEB">
        <w:rPr>
          <w:rFonts w:eastAsiaTheme="minorEastAsia"/>
          <w:kern w:val="24"/>
        </w:rPr>
        <w:t xml:space="preserve"> </w:t>
      </w:r>
      <w:r w:rsidR="003C370A" w:rsidRPr="00F37EEB">
        <w:rPr>
          <w:rFonts w:eastAsiaTheme="minorEastAsia"/>
          <w:kern w:val="24"/>
        </w:rPr>
        <w:t>LS</w:t>
      </w:r>
      <w:r>
        <w:rPr>
          <w:rFonts w:eastAsiaTheme="minorEastAsia"/>
          <w:kern w:val="24"/>
        </w:rPr>
        <w:t>,</w:t>
      </w:r>
      <w:r w:rsidR="003C370A" w:rsidRPr="00F37EEB">
        <w:rPr>
          <w:rFonts w:eastAsiaTheme="minorEastAsia"/>
          <w:kern w:val="24"/>
        </w:rPr>
        <w:t xml:space="preserve"> mean least square</w:t>
      </w:r>
      <w:r>
        <w:rPr>
          <w:rFonts w:eastAsiaTheme="minorEastAsia"/>
          <w:kern w:val="24"/>
        </w:rPr>
        <w:t>s</w:t>
      </w:r>
      <w:r w:rsidR="003C370A" w:rsidRPr="00F37EEB">
        <w:rPr>
          <w:rFonts w:eastAsiaTheme="minorEastAsia"/>
          <w:kern w:val="24"/>
        </w:rPr>
        <w:t xml:space="preserve"> mean</w:t>
      </w:r>
      <w:r>
        <w:rPr>
          <w:rFonts w:eastAsiaTheme="minorEastAsia"/>
          <w:kern w:val="24"/>
        </w:rPr>
        <w:t>;</w:t>
      </w:r>
      <w:r w:rsidRPr="00F37EEB">
        <w:rPr>
          <w:rFonts w:eastAsiaTheme="minorEastAsia"/>
          <w:kern w:val="24"/>
        </w:rPr>
        <w:t xml:space="preserve"> </w:t>
      </w:r>
      <w:r w:rsidR="003C370A" w:rsidRPr="00F37EEB">
        <w:rPr>
          <w:rFonts w:eastAsiaTheme="minorEastAsia"/>
          <w:kern w:val="24"/>
        </w:rPr>
        <w:t>PD</w:t>
      </w:r>
      <w:r>
        <w:rPr>
          <w:rFonts w:eastAsiaTheme="minorEastAsia"/>
          <w:kern w:val="24"/>
        </w:rPr>
        <w:t>,</w:t>
      </w:r>
      <w:r w:rsidR="003C370A" w:rsidRPr="00F37EEB">
        <w:rPr>
          <w:rFonts w:eastAsiaTheme="minorEastAsia"/>
          <w:kern w:val="24"/>
        </w:rPr>
        <w:t xml:space="preserve"> progressive disease</w:t>
      </w:r>
      <w:r>
        <w:rPr>
          <w:rFonts w:eastAsiaTheme="minorEastAsia"/>
          <w:kern w:val="24"/>
        </w:rPr>
        <w:t>;</w:t>
      </w:r>
      <w:r w:rsidRPr="00F37EEB">
        <w:rPr>
          <w:rFonts w:eastAsiaTheme="minorEastAsia"/>
          <w:kern w:val="24"/>
        </w:rPr>
        <w:t xml:space="preserve"> </w:t>
      </w:r>
      <w:r w:rsidR="003C370A" w:rsidRPr="00F37EEB">
        <w:rPr>
          <w:rFonts w:eastAsiaTheme="minorEastAsia"/>
          <w:kern w:val="24"/>
        </w:rPr>
        <w:t>PR</w:t>
      </w:r>
      <w:r>
        <w:rPr>
          <w:rFonts w:eastAsiaTheme="minorEastAsia"/>
          <w:kern w:val="24"/>
        </w:rPr>
        <w:t>,</w:t>
      </w:r>
      <w:r w:rsidR="003C370A" w:rsidRPr="00F37EEB">
        <w:rPr>
          <w:rFonts w:eastAsiaTheme="minorEastAsia"/>
          <w:kern w:val="24"/>
        </w:rPr>
        <w:t xml:space="preserve"> partial response</w:t>
      </w:r>
      <w:r>
        <w:rPr>
          <w:rFonts w:eastAsiaTheme="minorEastAsia"/>
          <w:kern w:val="24"/>
        </w:rPr>
        <w:t>;</w:t>
      </w:r>
      <w:r w:rsidRPr="00F37EEB">
        <w:rPr>
          <w:rFonts w:eastAsiaTheme="minorEastAsia"/>
          <w:kern w:val="24"/>
        </w:rPr>
        <w:t xml:space="preserve"> </w:t>
      </w:r>
      <w:r w:rsidR="003C370A" w:rsidRPr="00F37EEB">
        <w:rPr>
          <w:rFonts w:eastAsiaTheme="minorEastAsia"/>
          <w:kern w:val="24"/>
        </w:rPr>
        <w:t>PRO</w:t>
      </w:r>
      <w:r>
        <w:rPr>
          <w:rFonts w:eastAsiaTheme="minorEastAsia"/>
          <w:kern w:val="24"/>
        </w:rPr>
        <w:t>,</w:t>
      </w:r>
      <w:r w:rsidR="003C370A" w:rsidRPr="00F37EEB">
        <w:rPr>
          <w:rFonts w:eastAsiaTheme="minorEastAsia"/>
          <w:kern w:val="24"/>
        </w:rPr>
        <w:t xml:space="preserve"> patient-reported outcome</w:t>
      </w:r>
      <w:r>
        <w:rPr>
          <w:rFonts w:eastAsiaTheme="minorEastAsia"/>
          <w:kern w:val="24"/>
        </w:rPr>
        <w:t>;</w:t>
      </w:r>
      <w:r w:rsidRPr="00F37EEB">
        <w:rPr>
          <w:rFonts w:eastAsiaTheme="minorEastAsia"/>
          <w:kern w:val="24"/>
        </w:rPr>
        <w:t xml:space="preserve"> </w:t>
      </w:r>
      <w:r w:rsidR="003C370A" w:rsidRPr="00F37EEB">
        <w:rPr>
          <w:rFonts w:eastAsiaTheme="minorEastAsia"/>
          <w:kern w:val="24"/>
        </w:rPr>
        <w:t>SD</w:t>
      </w:r>
      <w:r>
        <w:rPr>
          <w:rFonts w:eastAsiaTheme="minorEastAsia"/>
          <w:kern w:val="24"/>
        </w:rPr>
        <w:t>,</w:t>
      </w:r>
      <w:r w:rsidR="003C370A" w:rsidRPr="00F37EEB">
        <w:rPr>
          <w:rFonts w:eastAsiaTheme="minorEastAsia"/>
          <w:kern w:val="24"/>
        </w:rPr>
        <w:t xml:space="preserve"> standard deviation</w:t>
      </w:r>
      <w:r>
        <w:rPr>
          <w:rFonts w:eastAsiaTheme="minorEastAsia"/>
          <w:kern w:val="24"/>
        </w:rPr>
        <w:t>;</w:t>
      </w:r>
      <w:r w:rsidR="003C370A" w:rsidRPr="00F37EEB">
        <w:rPr>
          <w:rFonts w:eastAsiaTheme="minorEastAsia"/>
          <w:kern w:val="24"/>
        </w:rPr>
        <w:t xml:space="preserve"> SE</w:t>
      </w:r>
      <w:r>
        <w:rPr>
          <w:rFonts w:eastAsiaTheme="minorEastAsia"/>
          <w:kern w:val="24"/>
        </w:rPr>
        <w:t>,</w:t>
      </w:r>
      <w:r w:rsidR="003C370A" w:rsidRPr="00F37EEB">
        <w:rPr>
          <w:rFonts w:eastAsiaTheme="minorEastAsia"/>
          <w:kern w:val="24"/>
        </w:rPr>
        <w:t xml:space="preserve"> standard error.</w:t>
      </w:r>
    </w:p>
    <w:p w14:paraId="36217A27" w14:textId="4E1EF03A" w:rsidR="00CE35BD" w:rsidRPr="00F37EEB" w:rsidRDefault="002C35BF" w:rsidP="00121FCB">
      <w:pPr>
        <w:pStyle w:val="af"/>
        <w:spacing w:before="0" w:beforeAutospacing="0" w:after="0" w:afterAutospacing="0"/>
        <w:rPr>
          <w:rFonts w:eastAsiaTheme="minorEastAsia"/>
          <w:kern w:val="24"/>
        </w:rPr>
      </w:pPr>
      <w:r>
        <w:rPr>
          <w:rFonts w:eastAsiaTheme="minorEastAsia"/>
          <w:kern w:val="24"/>
        </w:rPr>
        <w:t>*</w:t>
      </w:r>
      <w:r w:rsidR="00121FCB" w:rsidRPr="00F37EEB">
        <w:rPr>
          <w:rFonts w:eastAsiaTheme="minorEastAsia"/>
          <w:kern w:val="24"/>
        </w:rPr>
        <w:t xml:space="preserve">n = </w:t>
      </w:r>
      <w:r w:rsidR="00CE35BD" w:rsidRPr="00F37EEB">
        <w:rPr>
          <w:rFonts w:eastAsiaTheme="minorEastAsia"/>
          <w:kern w:val="24"/>
        </w:rPr>
        <w:t>N</w:t>
      </w:r>
      <w:r w:rsidR="00121FCB" w:rsidRPr="00F37EEB">
        <w:rPr>
          <w:rFonts w:eastAsiaTheme="minorEastAsia"/>
          <w:kern w:val="24"/>
        </w:rPr>
        <w:t xml:space="preserve">umber of </w:t>
      </w:r>
      <w:r>
        <w:rPr>
          <w:rFonts w:eastAsiaTheme="minorEastAsia"/>
          <w:kern w:val="24"/>
        </w:rPr>
        <w:t>patien</w:t>
      </w:r>
      <w:r w:rsidRPr="00F37EEB">
        <w:rPr>
          <w:rFonts w:eastAsiaTheme="minorEastAsia"/>
          <w:kern w:val="24"/>
        </w:rPr>
        <w:t xml:space="preserve">ts </w:t>
      </w:r>
      <w:r w:rsidR="00121FCB" w:rsidRPr="00F37EEB">
        <w:rPr>
          <w:rFonts w:eastAsiaTheme="minorEastAsia"/>
          <w:kern w:val="24"/>
        </w:rPr>
        <w:t xml:space="preserve">in </w:t>
      </w:r>
      <w:r w:rsidR="00C318D0" w:rsidRPr="00F37EEB">
        <w:rPr>
          <w:rFonts w:eastAsiaTheme="minorEastAsia"/>
          <w:kern w:val="24"/>
        </w:rPr>
        <w:t>a</w:t>
      </w:r>
      <w:r w:rsidR="00121FCB" w:rsidRPr="00F37EEB">
        <w:rPr>
          <w:rFonts w:eastAsiaTheme="minorEastAsia"/>
          <w:kern w:val="24"/>
        </w:rPr>
        <w:t>ll</w:t>
      </w:r>
      <w:r w:rsidR="00C318D0" w:rsidRPr="00F37EEB">
        <w:rPr>
          <w:rFonts w:eastAsiaTheme="minorEastAsia"/>
          <w:kern w:val="24"/>
        </w:rPr>
        <w:t>-</w:t>
      </w:r>
      <w:r>
        <w:rPr>
          <w:rFonts w:eastAsiaTheme="minorEastAsia"/>
          <w:kern w:val="24"/>
        </w:rPr>
        <w:t>patien</w:t>
      </w:r>
      <w:r w:rsidRPr="00F37EEB">
        <w:rPr>
          <w:rFonts w:eastAsiaTheme="minorEastAsia"/>
          <w:kern w:val="24"/>
        </w:rPr>
        <w:t>ts</w:t>
      </w:r>
      <w:r w:rsidR="00C318D0" w:rsidRPr="00F37EEB">
        <w:rPr>
          <w:rFonts w:eastAsiaTheme="minorEastAsia"/>
          <w:kern w:val="24"/>
        </w:rPr>
        <w:t>-</w:t>
      </w:r>
      <w:r w:rsidR="00121FCB" w:rsidRPr="00F37EEB">
        <w:rPr>
          <w:rFonts w:eastAsiaTheme="minorEastAsia"/>
          <w:kern w:val="24"/>
        </w:rPr>
        <w:t>as</w:t>
      </w:r>
      <w:r w:rsidR="00C318D0" w:rsidRPr="00F37EEB">
        <w:rPr>
          <w:rFonts w:eastAsiaTheme="minorEastAsia"/>
          <w:kern w:val="24"/>
        </w:rPr>
        <w:t>-t</w:t>
      </w:r>
      <w:r w:rsidR="00121FCB" w:rsidRPr="00F37EEB">
        <w:rPr>
          <w:rFonts w:eastAsiaTheme="minorEastAsia"/>
          <w:kern w:val="24"/>
        </w:rPr>
        <w:t>reated population with each time point observation</w:t>
      </w:r>
      <w:r w:rsidR="009F7E20">
        <w:rPr>
          <w:rFonts w:eastAsiaTheme="minorEastAsia"/>
          <w:kern w:val="24"/>
        </w:rPr>
        <w:t>.</w:t>
      </w:r>
      <w:r w:rsidR="00121FCB" w:rsidRPr="00F37EEB">
        <w:rPr>
          <w:rFonts w:eastAsiaTheme="minorEastAsia"/>
          <w:kern w:val="24"/>
        </w:rPr>
        <w:t xml:space="preserve"> </w:t>
      </w:r>
    </w:p>
    <w:p w14:paraId="3D57E7AF" w14:textId="2C648859" w:rsidR="00CE35BD" w:rsidRPr="00F37EEB" w:rsidRDefault="002C35BF" w:rsidP="00121FCB">
      <w:pPr>
        <w:pStyle w:val="af"/>
        <w:spacing w:before="0" w:beforeAutospacing="0" w:after="0" w:afterAutospacing="0"/>
        <w:rPr>
          <w:rFonts w:eastAsiaTheme="minorEastAsia"/>
          <w:kern w:val="24"/>
        </w:rPr>
      </w:pPr>
      <w:r>
        <w:rPr>
          <w:rFonts w:eastAsiaTheme="minorEastAsia"/>
          <w:kern w:val="24"/>
          <w:vertAlign w:val="superscript"/>
        </w:rPr>
        <w:t>†</w:t>
      </w:r>
      <w:r w:rsidR="00121FCB" w:rsidRPr="00F37EEB">
        <w:rPr>
          <w:rFonts w:eastAsiaTheme="minorEastAsia"/>
          <w:kern w:val="24"/>
        </w:rPr>
        <w:t xml:space="preserve">n = </w:t>
      </w:r>
      <w:r w:rsidR="00CE35BD" w:rsidRPr="00F37EEB">
        <w:rPr>
          <w:rFonts w:eastAsiaTheme="minorEastAsia"/>
          <w:kern w:val="24"/>
        </w:rPr>
        <w:t>N</w:t>
      </w:r>
      <w:r w:rsidR="00121FCB" w:rsidRPr="00F37EEB">
        <w:rPr>
          <w:rFonts w:eastAsiaTheme="minorEastAsia"/>
          <w:kern w:val="24"/>
        </w:rPr>
        <w:t xml:space="preserve">umber of </w:t>
      </w:r>
      <w:r>
        <w:rPr>
          <w:rFonts w:eastAsiaTheme="minorEastAsia"/>
          <w:kern w:val="24"/>
        </w:rPr>
        <w:t>patien</w:t>
      </w:r>
      <w:r w:rsidRPr="00F37EEB">
        <w:rPr>
          <w:rFonts w:eastAsiaTheme="minorEastAsia"/>
          <w:kern w:val="24"/>
        </w:rPr>
        <w:t xml:space="preserve">ts </w:t>
      </w:r>
      <w:r w:rsidR="00121FCB" w:rsidRPr="00F37EEB">
        <w:rPr>
          <w:rFonts w:eastAsiaTheme="minorEastAsia"/>
          <w:kern w:val="24"/>
        </w:rPr>
        <w:t xml:space="preserve">in </w:t>
      </w:r>
      <w:r w:rsidR="00C318D0" w:rsidRPr="00F37EEB">
        <w:rPr>
          <w:rFonts w:eastAsiaTheme="minorEastAsia"/>
          <w:kern w:val="24"/>
        </w:rPr>
        <w:t>all-</w:t>
      </w:r>
      <w:r>
        <w:rPr>
          <w:rFonts w:eastAsiaTheme="minorEastAsia"/>
          <w:kern w:val="24"/>
        </w:rPr>
        <w:t>patien</w:t>
      </w:r>
      <w:r w:rsidRPr="00F37EEB">
        <w:rPr>
          <w:rFonts w:eastAsiaTheme="minorEastAsia"/>
          <w:kern w:val="24"/>
        </w:rPr>
        <w:t>ts</w:t>
      </w:r>
      <w:r w:rsidR="00C318D0" w:rsidRPr="00F37EEB">
        <w:rPr>
          <w:rFonts w:eastAsiaTheme="minorEastAsia"/>
          <w:kern w:val="24"/>
        </w:rPr>
        <w:t>-as-treated</w:t>
      </w:r>
      <w:r w:rsidR="00121FCB" w:rsidRPr="00F37EEB">
        <w:rPr>
          <w:rFonts w:eastAsiaTheme="minorEastAsia"/>
          <w:kern w:val="24"/>
        </w:rPr>
        <w:t xml:space="preserve"> population with </w:t>
      </w:r>
      <w:r w:rsidR="00C318D0" w:rsidRPr="00F37EEB">
        <w:rPr>
          <w:rFonts w:eastAsiaTheme="minorEastAsia"/>
          <w:kern w:val="24"/>
        </w:rPr>
        <w:t>b</w:t>
      </w:r>
      <w:r w:rsidR="00121FCB" w:rsidRPr="00F37EEB">
        <w:rPr>
          <w:rFonts w:eastAsiaTheme="minorEastAsia"/>
          <w:kern w:val="24"/>
        </w:rPr>
        <w:t xml:space="preserve">aseline and </w:t>
      </w:r>
      <w:r w:rsidR="00C318D0" w:rsidRPr="00F37EEB">
        <w:rPr>
          <w:rFonts w:eastAsiaTheme="minorEastAsia"/>
          <w:kern w:val="24"/>
        </w:rPr>
        <w:t>w</w:t>
      </w:r>
      <w:r w:rsidR="00121FCB" w:rsidRPr="00F37EEB">
        <w:rPr>
          <w:rFonts w:eastAsiaTheme="minorEastAsia"/>
          <w:kern w:val="24"/>
        </w:rPr>
        <w:t>eek 12 observations</w:t>
      </w:r>
      <w:r w:rsidR="009F7E20">
        <w:rPr>
          <w:rFonts w:eastAsiaTheme="minorEastAsia"/>
          <w:kern w:val="24"/>
        </w:rPr>
        <w:t>.</w:t>
      </w:r>
      <w:r w:rsidR="00121FCB" w:rsidRPr="00F37EEB">
        <w:rPr>
          <w:rFonts w:eastAsiaTheme="minorEastAsia"/>
          <w:kern w:val="24"/>
        </w:rPr>
        <w:t xml:space="preserve"> </w:t>
      </w:r>
    </w:p>
    <w:p w14:paraId="70600348" w14:textId="5F86DEC1" w:rsidR="00CE35BD" w:rsidRPr="00F37EEB" w:rsidRDefault="002C35BF" w:rsidP="00121FCB">
      <w:pPr>
        <w:pStyle w:val="af"/>
        <w:spacing w:before="0" w:beforeAutospacing="0" w:after="0" w:afterAutospacing="0"/>
        <w:rPr>
          <w:rFonts w:eastAsiaTheme="minorEastAsia"/>
          <w:kern w:val="24"/>
        </w:rPr>
      </w:pPr>
      <w:r>
        <w:rPr>
          <w:rFonts w:eastAsiaTheme="minorEastAsia"/>
          <w:kern w:val="24"/>
          <w:vertAlign w:val="superscript"/>
        </w:rPr>
        <w:t>‡</w:t>
      </w:r>
      <w:r w:rsidR="00121FCB" w:rsidRPr="00F37EEB">
        <w:rPr>
          <w:rFonts w:eastAsiaTheme="minorEastAsia"/>
          <w:kern w:val="24"/>
        </w:rPr>
        <w:t xml:space="preserve">Based on </w:t>
      </w:r>
      <w:r w:rsidR="001B5CEA" w:rsidRPr="00F37EEB">
        <w:rPr>
          <w:rFonts w:eastAsiaTheme="minorEastAsia"/>
          <w:kern w:val="24"/>
        </w:rPr>
        <w:t>constrained longitudinal data analysis</w:t>
      </w:r>
      <w:r w:rsidR="001B5CEA" w:rsidRPr="00F37EEB" w:rsidDel="001B5CEA">
        <w:rPr>
          <w:rFonts w:eastAsiaTheme="minorEastAsia"/>
          <w:kern w:val="24"/>
        </w:rPr>
        <w:t xml:space="preserve"> </w:t>
      </w:r>
      <w:r w:rsidR="00121FCB" w:rsidRPr="00F37EEB">
        <w:rPr>
          <w:rFonts w:eastAsiaTheme="minorEastAsia"/>
          <w:kern w:val="24"/>
        </w:rPr>
        <w:t xml:space="preserve">model with the PRO score as the response variable, study visit and ECOG (0 </w:t>
      </w:r>
      <w:r w:rsidR="00121FCB" w:rsidRPr="00C7551E">
        <w:rPr>
          <w:rFonts w:eastAsiaTheme="minorEastAsia"/>
          <w:i/>
          <w:kern w:val="24"/>
        </w:rPr>
        <w:t>v</w:t>
      </w:r>
      <w:r w:rsidR="00121FCB" w:rsidRPr="00F37EEB">
        <w:rPr>
          <w:rFonts w:eastAsiaTheme="minorEastAsia"/>
          <w:kern w:val="24"/>
        </w:rPr>
        <w:t xml:space="preserve"> 1 or 2) as covariates</w:t>
      </w:r>
      <w:r w:rsidR="009F7E20">
        <w:rPr>
          <w:rFonts w:eastAsiaTheme="minorEastAsia"/>
          <w:kern w:val="24"/>
        </w:rPr>
        <w:t>.</w:t>
      </w:r>
      <w:r w:rsidR="00121FCB" w:rsidRPr="00F37EEB">
        <w:rPr>
          <w:rFonts w:eastAsiaTheme="minorEastAsia"/>
          <w:kern w:val="24"/>
        </w:rPr>
        <w:t xml:space="preserve"> </w:t>
      </w:r>
    </w:p>
    <w:p w14:paraId="2E6AD1C6" w14:textId="624F16D6" w:rsidR="001F01A7" w:rsidRPr="00F37EEB" w:rsidRDefault="003C370A" w:rsidP="00121FCB">
      <w:pPr>
        <w:pStyle w:val="af"/>
        <w:spacing w:before="0" w:beforeAutospacing="0" w:after="0" w:afterAutospacing="0"/>
        <w:rPr>
          <w:rFonts w:eastAsiaTheme="minorEastAsia"/>
          <w:kern w:val="24"/>
        </w:rPr>
      </w:pPr>
      <w:r w:rsidRPr="00C7551E">
        <w:rPr>
          <w:rFonts w:eastAsiaTheme="minorEastAsia"/>
          <w:kern w:val="24"/>
          <w:vertAlign w:val="superscript"/>
        </w:rPr>
        <w:t>§</w:t>
      </w:r>
      <w:r w:rsidR="00121FCB" w:rsidRPr="00F37EEB">
        <w:rPr>
          <w:rFonts w:eastAsiaTheme="minorEastAsia"/>
          <w:kern w:val="24"/>
        </w:rPr>
        <w:t xml:space="preserve">Response by investigator review at week 12; </w:t>
      </w:r>
      <w:r w:rsidR="002C35BF">
        <w:rPr>
          <w:rFonts w:eastAsiaTheme="minorEastAsia"/>
          <w:kern w:val="24"/>
        </w:rPr>
        <w:t>patien</w:t>
      </w:r>
      <w:r w:rsidR="002C35BF" w:rsidRPr="00F37EEB">
        <w:rPr>
          <w:rFonts w:eastAsiaTheme="minorEastAsia"/>
          <w:kern w:val="24"/>
        </w:rPr>
        <w:t xml:space="preserve">ts </w:t>
      </w:r>
      <w:r w:rsidR="00121FCB" w:rsidRPr="00F37EEB">
        <w:rPr>
          <w:rFonts w:eastAsiaTheme="minorEastAsia"/>
          <w:kern w:val="24"/>
        </w:rPr>
        <w:t xml:space="preserve">with PD include </w:t>
      </w:r>
      <w:r w:rsidR="002C35BF">
        <w:rPr>
          <w:rFonts w:eastAsiaTheme="minorEastAsia"/>
          <w:kern w:val="24"/>
        </w:rPr>
        <w:t>patien</w:t>
      </w:r>
      <w:r w:rsidR="002C35BF" w:rsidRPr="00F37EEB">
        <w:rPr>
          <w:rFonts w:eastAsiaTheme="minorEastAsia"/>
          <w:kern w:val="24"/>
        </w:rPr>
        <w:t xml:space="preserve">ts </w:t>
      </w:r>
      <w:r w:rsidR="00121FCB" w:rsidRPr="00F37EEB">
        <w:rPr>
          <w:rFonts w:eastAsiaTheme="minorEastAsia"/>
          <w:kern w:val="24"/>
        </w:rPr>
        <w:t>without week 12 assessment</w:t>
      </w:r>
      <w:r w:rsidR="009F7E20">
        <w:rPr>
          <w:rFonts w:eastAsiaTheme="minorEastAsia"/>
          <w:kern w:val="24"/>
        </w:rPr>
        <w:t>s.</w:t>
      </w:r>
      <w:r w:rsidR="00121FCB" w:rsidRPr="00F37EEB">
        <w:rPr>
          <w:rFonts w:eastAsiaTheme="minorEastAsia"/>
          <w:kern w:val="24"/>
        </w:rPr>
        <w:t xml:space="preserve"> </w:t>
      </w:r>
    </w:p>
    <w:p w14:paraId="205FA243" w14:textId="77777777" w:rsidR="00121FCB" w:rsidRPr="00F37EEB" w:rsidRDefault="00121FCB" w:rsidP="00121FCB">
      <w:pPr>
        <w:rPr>
          <w:rFonts w:ascii="Times New Roman" w:hAnsi="Times New Roman" w:cs="Times New Roman"/>
          <w:b/>
          <w:sz w:val="24"/>
          <w:szCs w:val="24"/>
        </w:rPr>
      </w:pPr>
      <w:r w:rsidRPr="00F37EEB">
        <w:rPr>
          <w:rFonts w:ascii="Times New Roman" w:hAnsi="Times New Roman" w:cs="Times New Roman"/>
          <w:b/>
          <w:sz w:val="24"/>
          <w:szCs w:val="24"/>
        </w:rPr>
        <w:br w:type="page"/>
      </w:r>
    </w:p>
    <w:p w14:paraId="0FE0A202" w14:textId="0F2BF499" w:rsidR="00121FCB" w:rsidRPr="00F37EEB" w:rsidRDefault="00121FCB" w:rsidP="00126F56">
      <w:pPr>
        <w:pStyle w:val="2"/>
        <w:rPr>
          <w:rFonts w:ascii="Times New Roman" w:hAnsi="Times New Roman" w:cs="Times New Roman"/>
          <w:b/>
          <w:color w:val="auto"/>
          <w:sz w:val="24"/>
          <w:szCs w:val="24"/>
        </w:rPr>
      </w:pPr>
      <w:bookmarkStart w:id="10" w:name="_Toc463883434"/>
      <w:r w:rsidRPr="00F37EEB">
        <w:rPr>
          <w:rFonts w:ascii="Times New Roman" w:hAnsi="Times New Roman" w:cs="Times New Roman"/>
          <w:b/>
          <w:color w:val="auto"/>
          <w:sz w:val="24"/>
          <w:szCs w:val="24"/>
        </w:rPr>
        <w:lastRenderedPageBreak/>
        <w:t xml:space="preserve">Table </w:t>
      </w:r>
      <w:r w:rsidR="00EE62C1" w:rsidRPr="00F37EEB">
        <w:rPr>
          <w:rFonts w:ascii="Times New Roman" w:hAnsi="Times New Roman" w:cs="Times New Roman"/>
          <w:b/>
          <w:color w:val="auto"/>
          <w:sz w:val="24"/>
          <w:szCs w:val="24"/>
        </w:rPr>
        <w:t>S</w:t>
      </w:r>
      <w:r w:rsidRPr="00F37EEB">
        <w:rPr>
          <w:rFonts w:ascii="Times New Roman" w:hAnsi="Times New Roman" w:cs="Times New Roman"/>
          <w:b/>
          <w:color w:val="auto"/>
          <w:sz w:val="24"/>
          <w:szCs w:val="24"/>
        </w:rPr>
        <w:t xml:space="preserve">7. </w:t>
      </w:r>
      <w:r w:rsidR="00EE62C1" w:rsidRPr="00F37EEB">
        <w:rPr>
          <w:rFonts w:ascii="Times New Roman" w:hAnsi="Times New Roman" w:cs="Times New Roman"/>
          <w:color w:val="auto"/>
          <w:sz w:val="24"/>
          <w:szCs w:val="24"/>
        </w:rPr>
        <w:t xml:space="preserve">Change </w:t>
      </w:r>
      <w:r w:rsidR="003C370A" w:rsidRPr="00F37EEB">
        <w:rPr>
          <w:rFonts w:ascii="Times New Roman" w:hAnsi="Times New Roman" w:cs="Times New Roman"/>
          <w:color w:val="auto"/>
          <w:sz w:val="24"/>
          <w:szCs w:val="24"/>
        </w:rPr>
        <w:t xml:space="preserve">From </w:t>
      </w:r>
      <w:r w:rsidR="00EE62C1" w:rsidRPr="00F37EEB">
        <w:rPr>
          <w:rFonts w:ascii="Times New Roman" w:hAnsi="Times New Roman" w:cs="Times New Roman"/>
          <w:color w:val="auto"/>
          <w:sz w:val="24"/>
          <w:szCs w:val="24"/>
        </w:rPr>
        <w:t xml:space="preserve">Baseline in EQ-5D Visual Analog </w:t>
      </w:r>
      <w:r w:rsidR="001B1789" w:rsidRPr="00F37EEB">
        <w:rPr>
          <w:rFonts w:ascii="Times New Roman" w:hAnsi="Times New Roman" w:cs="Times New Roman"/>
          <w:color w:val="auto"/>
          <w:sz w:val="24"/>
          <w:szCs w:val="24"/>
        </w:rPr>
        <w:t xml:space="preserve">Scale </w:t>
      </w:r>
      <w:r w:rsidR="00EE62C1" w:rsidRPr="00F37EEB">
        <w:rPr>
          <w:rFonts w:ascii="Times New Roman" w:hAnsi="Times New Roman" w:cs="Times New Roman"/>
          <w:color w:val="auto"/>
          <w:sz w:val="24"/>
          <w:szCs w:val="24"/>
        </w:rPr>
        <w:t>Score at Week 12 A</w:t>
      </w:r>
      <w:r w:rsidRPr="00F37EEB">
        <w:rPr>
          <w:rFonts w:ascii="Times New Roman" w:hAnsi="Times New Roman" w:cs="Times New Roman"/>
          <w:color w:val="auto"/>
          <w:sz w:val="24"/>
          <w:szCs w:val="24"/>
        </w:rPr>
        <w:t xml:space="preserve">cross </w:t>
      </w:r>
      <w:r w:rsidR="00EE62C1" w:rsidRPr="00F37EEB">
        <w:rPr>
          <w:rFonts w:ascii="Times New Roman" w:hAnsi="Times New Roman" w:cs="Times New Roman"/>
          <w:color w:val="auto"/>
          <w:sz w:val="24"/>
          <w:szCs w:val="24"/>
        </w:rPr>
        <w:t>C</w:t>
      </w:r>
      <w:r w:rsidRPr="00F37EEB">
        <w:rPr>
          <w:rFonts w:ascii="Times New Roman" w:hAnsi="Times New Roman" w:cs="Times New Roman"/>
          <w:color w:val="auto"/>
          <w:sz w:val="24"/>
          <w:szCs w:val="24"/>
        </w:rPr>
        <w:t>ohorts</w:t>
      </w:r>
      <w:bookmarkEnd w:id="10"/>
    </w:p>
    <w:p w14:paraId="37B3ED03" w14:textId="77777777" w:rsidR="00121FCB" w:rsidRPr="00F37EEB" w:rsidRDefault="00121FCB" w:rsidP="00121FCB">
      <w:pPr>
        <w:pStyle w:val="af0"/>
        <w:rPr>
          <w:szCs w:val="24"/>
        </w:rPr>
      </w:pPr>
    </w:p>
    <w:tbl>
      <w:tblPr>
        <w:tblW w:w="13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685"/>
        <w:gridCol w:w="980"/>
        <w:gridCol w:w="2074"/>
        <w:gridCol w:w="1037"/>
        <w:gridCol w:w="2119"/>
        <w:gridCol w:w="1083"/>
        <w:gridCol w:w="2074"/>
      </w:tblGrid>
      <w:tr w:rsidR="00FC3013" w:rsidRPr="00F37EEB" w14:paraId="02B6C0D1" w14:textId="77777777" w:rsidTr="00C7551E">
        <w:trPr>
          <w:jc w:val="center"/>
        </w:trPr>
        <w:tc>
          <w:tcPr>
            <w:tcW w:w="3685" w:type="dxa"/>
            <w:vMerge w:val="restart"/>
            <w:vAlign w:val="center"/>
          </w:tcPr>
          <w:p w14:paraId="0C984E1B" w14:textId="0E8C33D1" w:rsidR="00FC3013" w:rsidRPr="00F37EEB" w:rsidRDefault="00FC3013" w:rsidP="00704F28">
            <w:pPr>
              <w:widowControl w:val="0"/>
              <w:autoSpaceDE w:val="0"/>
              <w:autoSpaceDN w:val="0"/>
              <w:adjustRightInd w:val="0"/>
              <w:spacing w:before="15" w:after="15"/>
              <w:rPr>
                <w:rFonts w:ascii="Times New Roman" w:hAnsi="Times New Roman" w:cs="Times New Roman"/>
                <w:b/>
                <w:sz w:val="24"/>
                <w:szCs w:val="24"/>
              </w:rPr>
            </w:pPr>
          </w:p>
        </w:tc>
        <w:tc>
          <w:tcPr>
            <w:tcW w:w="3054" w:type="dxa"/>
            <w:gridSpan w:val="2"/>
            <w:vAlign w:val="center"/>
          </w:tcPr>
          <w:p w14:paraId="49F91642" w14:textId="77777777" w:rsidR="00FC3013" w:rsidRPr="00F37EEB" w:rsidRDefault="00FC3013">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Baseline</w:t>
            </w:r>
          </w:p>
        </w:tc>
        <w:tc>
          <w:tcPr>
            <w:tcW w:w="3156" w:type="dxa"/>
            <w:gridSpan w:val="2"/>
            <w:vAlign w:val="center"/>
          </w:tcPr>
          <w:p w14:paraId="73D7C182" w14:textId="77777777" w:rsidR="00FC3013" w:rsidRPr="00F37EEB" w:rsidRDefault="00FC3013">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Week 12</w:t>
            </w:r>
          </w:p>
        </w:tc>
        <w:tc>
          <w:tcPr>
            <w:tcW w:w="3157" w:type="dxa"/>
            <w:gridSpan w:val="2"/>
            <w:vAlign w:val="center"/>
          </w:tcPr>
          <w:p w14:paraId="372788C5" w14:textId="77777777" w:rsidR="00FC3013" w:rsidRPr="00F37EEB" w:rsidRDefault="00FC3013">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Change From Baseline at Week 12</w:t>
            </w:r>
          </w:p>
        </w:tc>
      </w:tr>
      <w:tr w:rsidR="00FC3013" w:rsidRPr="00F37EEB" w14:paraId="275F94CB" w14:textId="77777777" w:rsidTr="00C7551E">
        <w:trPr>
          <w:jc w:val="center"/>
        </w:trPr>
        <w:tc>
          <w:tcPr>
            <w:tcW w:w="3685" w:type="dxa"/>
            <w:vMerge/>
            <w:vAlign w:val="center"/>
          </w:tcPr>
          <w:p w14:paraId="380FBDD6" w14:textId="77777777" w:rsidR="00FC3013" w:rsidRPr="00F37EEB" w:rsidRDefault="00FC3013">
            <w:pPr>
              <w:widowControl w:val="0"/>
              <w:autoSpaceDE w:val="0"/>
              <w:autoSpaceDN w:val="0"/>
              <w:adjustRightInd w:val="0"/>
              <w:spacing w:before="15" w:after="15"/>
              <w:rPr>
                <w:rFonts w:ascii="Times New Roman" w:hAnsi="Times New Roman" w:cs="Times New Roman"/>
                <w:b/>
                <w:sz w:val="24"/>
                <w:szCs w:val="24"/>
              </w:rPr>
            </w:pPr>
          </w:p>
        </w:tc>
        <w:tc>
          <w:tcPr>
            <w:tcW w:w="980" w:type="dxa"/>
            <w:vAlign w:val="center"/>
          </w:tcPr>
          <w:p w14:paraId="4EF27F27" w14:textId="538B0B31" w:rsidR="00FC3013" w:rsidRPr="00F37EEB" w:rsidRDefault="00FC3013" w:rsidP="002C35BF">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n</w:t>
            </w:r>
            <w:r w:rsidR="002C35BF">
              <w:rPr>
                <w:rFonts w:ascii="Times New Roman" w:hAnsi="Times New Roman" w:cs="Times New Roman"/>
                <w:b/>
                <w:sz w:val="24"/>
                <w:szCs w:val="24"/>
              </w:rPr>
              <w:t>*</w:t>
            </w:r>
          </w:p>
        </w:tc>
        <w:tc>
          <w:tcPr>
            <w:tcW w:w="2074" w:type="dxa"/>
            <w:vAlign w:val="center"/>
          </w:tcPr>
          <w:p w14:paraId="4804E5CA" w14:textId="77777777" w:rsidR="00FC3013" w:rsidRPr="00F37EEB" w:rsidRDefault="00FC3013">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Mean (SD)</w:t>
            </w:r>
          </w:p>
        </w:tc>
        <w:tc>
          <w:tcPr>
            <w:tcW w:w="1037" w:type="dxa"/>
            <w:vAlign w:val="center"/>
          </w:tcPr>
          <w:p w14:paraId="7EF0626D" w14:textId="18393E94" w:rsidR="00FC3013" w:rsidRPr="00F37EEB" w:rsidRDefault="00FC3013" w:rsidP="002C35BF">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n</w:t>
            </w:r>
            <w:r w:rsidR="002C35BF">
              <w:rPr>
                <w:rFonts w:ascii="Times New Roman" w:hAnsi="Times New Roman" w:cs="Times New Roman"/>
                <w:b/>
                <w:sz w:val="24"/>
                <w:szCs w:val="24"/>
              </w:rPr>
              <w:t>*</w:t>
            </w:r>
          </w:p>
        </w:tc>
        <w:tc>
          <w:tcPr>
            <w:tcW w:w="2119" w:type="dxa"/>
            <w:vAlign w:val="center"/>
          </w:tcPr>
          <w:p w14:paraId="66FCECF3" w14:textId="77777777" w:rsidR="00FC3013" w:rsidRPr="00F37EEB" w:rsidRDefault="00FC3013">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Mean (SD)</w:t>
            </w:r>
          </w:p>
        </w:tc>
        <w:tc>
          <w:tcPr>
            <w:tcW w:w="1083" w:type="dxa"/>
            <w:vAlign w:val="center"/>
          </w:tcPr>
          <w:p w14:paraId="101B2223" w14:textId="67227D31" w:rsidR="00FC3013" w:rsidRPr="00F37EEB" w:rsidRDefault="00FC3013" w:rsidP="002C35BF">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n</w:t>
            </w:r>
            <w:r w:rsidR="002C35BF">
              <w:rPr>
                <w:rFonts w:ascii="Times New Roman" w:hAnsi="Times New Roman" w:cs="Times New Roman"/>
                <w:b/>
                <w:sz w:val="24"/>
                <w:szCs w:val="24"/>
                <w:vertAlign w:val="superscript"/>
              </w:rPr>
              <w:t>†</w:t>
            </w:r>
          </w:p>
        </w:tc>
        <w:tc>
          <w:tcPr>
            <w:tcW w:w="2074" w:type="dxa"/>
            <w:vAlign w:val="center"/>
          </w:tcPr>
          <w:p w14:paraId="7BF955DA" w14:textId="77777777" w:rsidR="00FC3013" w:rsidRPr="00F37EEB" w:rsidRDefault="00FC3013">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Mean (SE)</w:t>
            </w:r>
          </w:p>
        </w:tc>
      </w:tr>
      <w:tr w:rsidR="006636E5" w:rsidRPr="00F37EEB" w14:paraId="5B08D7BD" w14:textId="77777777" w:rsidTr="00C7551E">
        <w:trPr>
          <w:jc w:val="center"/>
        </w:trPr>
        <w:tc>
          <w:tcPr>
            <w:tcW w:w="3685" w:type="dxa"/>
            <w:vAlign w:val="center"/>
          </w:tcPr>
          <w:p w14:paraId="18DBE852" w14:textId="382330E1" w:rsidR="006636E5" w:rsidRPr="00F37EEB" w:rsidRDefault="006636E5" w:rsidP="006636E5">
            <w:pPr>
              <w:widowControl w:val="0"/>
              <w:autoSpaceDE w:val="0"/>
              <w:autoSpaceDN w:val="0"/>
              <w:adjustRightInd w:val="0"/>
              <w:spacing w:before="15" w:after="15"/>
              <w:ind w:left="160" w:right="1" w:hanging="160"/>
              <w:rPr>
                <w:rFonts w:ascii="Times New Roman" w:hAnsi="Times New Roman" w:cs="Times New Roman"/>
                <w:sz w:val="24"/>
                <w:szCs w:val="24"/>
              </w:rPr>
            </w:pPr>
            <w:r w:rsidRPr="00F37EEB">
              <w:rPr>
                <w:rFonts w:ascii="Times New Roman" w:hAnsi="Times New Roman" w:cs="Times New Roman"/>
                <w:sz w:val="24"/>
                <w:szCs w:val="24"/>
              </w:rPr>
              <w:t>All cohorts</w:t>
            </w:r>
          </w:p>
        </w:tc>
        <w:tc>
          <w:tcPr>
            <w:tcW w:w="980" w:type="dxa"/>
          </w:tcPr>
          <w:p w14:paraId="476C4A96" w14:textId="722EBD11"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201</w:t>
            </w:r>
          </w:p>
        </w:tc>
        <w:tc>
          <w:tcPr>
            <w:tcW w:w="2074" w:type="dxa"/>
          </w:tcPr>
          <w:p w14:paraId="20762A32" w14:textId="061836F5"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70.3 (18.3)                                     </w:t>
            </w:r>
          </w:p>
        </w:tc>
        <w:tc>
          <w:tcPr>
            <w:tcW w:w="1037" w:type="dxa"/>
          </w:tcPr>
          <w:p w14:paraId="703D8180" w14:textId="6A00F931"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199</w:t>
            </w:r>
          </w:p>
        </w:tc>
        <w:tc>
          <w:tcPr>
            <w:tcW w:w="2119" w:type="dxa"/>
          </w:tcPr>
          <w:p w14:paraId="029DF454" w14:textId="4264C2BD"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78.3 (16.9)                                     </w:t>
            </w:r>
          </w:p>
        </w:tc>
        <w:tc>
          <w:tcPr>
            <w:tcW w:w="1083" w:type="dxa"/>
          </w:tcPr>
          <w:p w14:paraId="00B2F27E" w14:textId="2E8FA2C1"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191</w:t>
            </w:r>
          </w:p>
        </w:tc>
        <w:tc>
          <w:tcPr>
            <w:tcW w:w="2074" w:type="dxa"/>
          </w:tcPr>
          <w:p w14:paraId="6C0D7330" w14:textId="576394A3"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8.4 (1.4)                                      </w:t>
            </w:r>
          </w:p>
        </w:tc>
      </w:tr>
      <w:tr w:rsidR="006636E5" w:rsidRPr="00F37EEB" w14:paraId="21CC3579" w14:textId="77777777" w:rsidTr="00C7551E">
        <w:trPr>
          <w:jc w:val="center"/>
        </w:trPr>
        <w:tc>
          <w:tcPr>
            <w:tcW w:w="3685" w:type="dxa"/>
            <w:vAlign w:val="center"/>
          </w:tcPr>
          <w:p w14:paraId="7D495CA0" w14:textId="46E951A8" w:rsidR="006636E5" w:rsidRPr="00F37EEB" w:rsidRDefault="006636E5" w:rsidP="006636E5">
            <w:pPr>
              <w:widowControl w:val="0"/>
              <w:autoSpaceDE w:val="0"/>
              <w:autoSpaceDN w:val="0"/>
              <w:adjustRightInd w:val="0"/>
              <w:spacing w:before="15" w:after="15"/>
              <w:ind w:left="160" w:right="1" w:hanging="160"/>
              <w:rPr>
                <w:rFonts w:ascii="Times New Roman" w:hAnsi="Times New Roman" w:cs="Times New Roman"/>
                <w:sz w:val="24"/>
                <w:szCs w:val="24"/>
              </w:rPr>
            </w:pPr>
            <w:r w:rsidRPr="00F37EEB">
              <w:rPr>
                <w:rFonts w:ascii="Times New Roman" w:hAnsi="Times New Roman" w:cs="Times New Roman"/>
                <w:sz w:val="24"/>
                <w:szCs w:val="24"/>
              </w:rPr>
              <w:t>Responders (CR+PR)</w:t>
            </w:r>
          </w:p>
        </w:tc>
        <w:tc>
          <w:tcPr>
            <w:tcW w:w="980" w:type="dxa"/>
          </w:tcPr>
          <w:p w14:paraId="027366B5" w14:textId="224A18D8"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119</w:t>
            </w:r>
          </w:p>
        </w:tc>
        <w:tc>
          <w:tcPr>
            <w:tcW w:w="2074" w:type="dxa"/>
          </w:tcPr>
          <w:p w14:paraId="2037D58B" w14:textId="0FA7D1F7"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68.9 (18.1)                                     </w:t>
            </w:r>
          </w:p>
        </w:tc>
        <w:tc>
          <w:tcPr>
            <w:tcW w:w="1037" w:type="dxa"/>
          </w:tcPr>
          <w:p w14:paraId="1907FA49" w14:textId="342EACC0"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121</w:t>
            </w:r>
          </w:p>
        </w:tc>
        <w:tc>
          <w:tcPr>
            <w:tcW w:w="2119" w:type="dxa"/>
          </w:tcPr>
          <w:p w14:paraId="62198341" w14:textId="7DA6082E"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79.4 (16.9)                                     </w:t>
            </w:r>
          </w:p>
        </w:tc>
        <w:tc>
          <w:tcPr>
            <w:tcW w:w="1083" w:type="dxa"/>
          </w:tcPr>
          <w:p w14:paraId="07CD526C" w14:textId="6594C305"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116</w:t>
            </w:r>
          </w:p>
        </w:tc>
        <w:tc>
          <w:tcPr>
            <w:tcW w:w="2074" w:type="dxa"/>
          </w:tcPr>
          <w:p w14:paraId="6ADFABBC" w14:textId="170A8FD4"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10.9 (1.8)                                      </w:t>
            </w:r>
          </w:p>
        </w:tc>
      </w:tr>
      <w:tr w:rsidR="006636E5" w:rsidRPr="00F37EEB" w14:paraId="276A70E8" w14:textId="77777777" w:rsidTr="00C7551E">
        <w:trPr>
          <w:jc w:val="center"/>
        </w:trPr>
        <w:tc>
          <w:tcPr>
            <w:tcW w:w="3685" w:type="dxa"/>
            <w:vAlign w:val="center"/>
          </w:tcPr>
          <w:p w14:paraId="322C2545" w14:textId="3129C14E" w:rsidR="006636E5" w:rsidRPr="00F37EEB" w:rsidRDefault="002C35BF" w:rsidP="006636E5">
            <w:pPr>
              <w:widowControl w:val="0"/>
              <w:autoSpaceDE w:val="0"/>
              <w:autoSpaceDN w:val="0"/>
              <w:adjustRightInd w:val="0"/>
              <w:spacing w:before="15" w:after="15"/>
              <w:ind w:left="160" w:right="1" w:hanging="160"/>
              <w:rPr>
                <w:rFonts w:ascii="Times New Roman" w:hAnsi="Times New Roman" w:cs="Times New Roman"/>
                <w:sz w:val="24"/>
                <w:szCs w:val="24"/>
              </w:rPr>
            </w:pPr>
            <w:r>
              <w:rPr>
                <w:rFonts w:ascii="Times New Roman" w:hAnsi="Times New Roman" w:cs="Times New Roman"/>
                <w:sz w:val="24"/>
                <w:szCs w:val="24"/>
              </w:rPr>
              <w:t>Patien</w:t>
            </w:r>
            <w:r w:rsidRPr="00F37EEB">
              <w:rPr>
                <w:rFonts w:ascii="Times New Roman" w:hAnsi="Times New Roman" w:cs="Times New Roman"/>
                <w:sz w:val="24"/>
                <w:szCs w:val="24"/>
              </w:rPr>
              <w:t xml:space="preserve">ts </w:t>
            </w:r>
            <w:r w:rsidR="006636E5" w:rsidRPr="00F37EEB">
              <w:rPr>
                <w:rFonts w:ascii="Times New Roman" w:hAnsi="Times New Roman" w:cs="Times New Roman"/>
                <w:sz w:val="24"/>
                <w:szCs w:val="24"/>
              </w:rPr>
              <w:t>with stable disease</w:t>
            </w:r>
          </w:p>
        </w:tc>
        <w:tc>
          <w:tcPr>
            <w:tcW w:w="980" w:type="dxa"/>
          </w:tcPr>
          <w:p w14:paraId="629E9863" w14:textId="0B3C78E8"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49</w:t>
            </w:r>
          </w:p>
        </w:tc>
        <w:tc>
          <w:tcPr>
            <w:tcW w:w="2074" w:type="dxa"/>
          </w:tcPr>
          <w:p w14:paraId="79490360" w14:textId="29F71B4C"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72.5 (20.8)                                     </w:t>
            </w:r>
          </w:p>
        </w:tc>
        <w:tc>
          <w:tcPr>
            <w:tcW w:w="1037" w:type="dxa"/>
          </w:tcPr>
          <w:p w14:paraId="01136BEC" w14:textId="07DF033C"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51</w:t>
            </w:r>
          </w:p>
        </w:tc>
        <w:tc>
          <w:tcPr>
            <w:tcW w:w="2119" w:type="dxa"/>
          </w:tcPr>
          <w:p w14:paraId="611FDB87" w14:textId="118BD95C"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78.6 (16.7)                                     </w:t>
            </w:r>
          </w:p>
        </w:tc>
        <w:tc>
          <w:tcPr>
            <w:tcW w:w="1083" w:type="dxa"/>
          </w:tcPr>
          <w:p w14:paraId="1E35BCFD" w14:textId="3D1E599E"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49</w:t>
            </w:r>
          </w:p>
        </w:tc>
        <w:tc>
          <w:tcPr>
            <w:tcW w:w="2074" w:type="dxa"/>
          </w:tcPr>
          <w:p w14:paraId="0E9FE6EB" w14:textId="5060C8E8"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5.4 (3.0)                                      </w:t>
            </w:r>
          </w:p>
        </w:tc>
      </w:tr>
      <w:tr w:rsidR="006636E5" w:rsidRPr="00F37EEB" w14:paraId="41F1B654" w14:textId="77777777" w:rsidTr="00C7551E">
        <w:trPr>
          <w:jc w:val="center"/>
        </w:trPr>
        <w:tc>
          <w:tcPr>
            <w:tcW w:w="3685" w:type="dxa"/>
            <w:vAlign w:val="center"/>
          </w:tcPr>
          <w:p w14:paraId="397A3C37" w14:textId="29E99485" w:rsidR="006636E5" w:rsidRPr="00F37EEB" w:rsidRDefault="002C35BF" w:rsidP="006636E5">
            <w:pPr>
              <w:widowControl w:val="0"/>
              <w:autoSpaceDE w:val="0"/>
              <w:autoSpaceDN w:val="0"/>
              <w:adjustRightInd w:val="0"/>
              <w:spacing w:before="15" w:after="15"/>
              <w:ind w:left="160" w:right="1" w:hanging="160"/>
              <w:rPr>
                <w:rFonts w:ascii="Times New Roman" w:hAnsi="Times New Roman" w:cs="Times New Roman"/>
                <w:sz w:val="24"/>
                <w:szCs w:val="24"/>
              </w:rPr>
            </w:pPr>
            <w:r>
              <w:rPr>
                <w:rFonts w:ascii="Times New Roman" w:hAnsi="Times New Roman" w:cs="Times New Roman"/>
                <w:sz w:val="24"/>
                <w:szCs w:val="24"/>
              </w:rPr>
              <w:t>Patien</w:t>
            </w:r>
            <w:r w:rsidRPr="00F37EEB">
              <w:rPr>
                <w:rFonts w:ascii="Times New Roman" w:hAnsi="Times New Roman" w:cs="Times New Roman"/>
                <w:sz w:val="24"/>
                <w:szCs w:val="24"/>
              </w:rPr>
              <w:t xml:space="preserve">ts </w:t>
            </w:r>
            <w:r w:rsidR="006636E5" w:rsidRPr="00F37EEB">
              <w:rPr>
                <w:rFonts w:ascii="Times New Roman" w:hAnsi="Times New Roman" w:cs="Times New Roman"/>
                <w:sz w:val="24"/>
                <w:szCs w:val="24"/>
              </w:rPr>
              <w:t>with PD</w:t>
            </w:r>
          </w:p>
        </w:tc>
        <w:tc>
          <w:tcPr>
            <w:tcW w:w="980" w:type="dxa"/>
          </w:tcPr>
          <w:p w14:paraId="2164CBD8" w14:textId="2C084333"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33</w:t>
            </w:r>
          </w:p>
        </w:tc>
        <w:tc>
          <w:tcPr>
            <w:tcW w:w="2074" w:type="dxa"/>
          </w:tcPr>
          <w:p w14:paraId="32ECEA59" w14:textId="5406C9FA"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71.8 (15.3)                                     </w:t>
            </w:r>
          </w:p>
        </w:tc>
        <w:tc>
          <w:tcPr>
            <w:tcW w:w="1037" w:type="dxa"/>
          </w:tcPr>
          <w:p w14:paraId="45E719BF" w14:textId="237F5C7B"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27</w:t>
            </w:r>
          </w:p>
        </w:tc>
        <w:tc>
          <w:tcPr>
            <w:tcW w:w="2119" w:type="dxa"/>
          </w:tcPr>
          <w:p w14:paraId="4DD37DD1" w14:textId="680B9A4C"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73.1 (16.9)                                     </w:t>
            </w:r>
          </w:p>
        </w:tc>
        <w:tc>
          <w:tcPr>
            <w:tcW w:w="1083" w:type="dxa"/>
          </w:tcPr>
          <w:p w14:paraId="458E9511" w14:textId="202B379E"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26</w:t>
            </w:r>
          </w:p>
        </w:tc>
        <w:tc>
          <w:tcPr>
            <w:tcW w:w="2074" w:type="dxa"/>
          </w:tcPr>
          <w:p w14:paraId="09F9745C" w14:textId="3501725B"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2.6 (2.7)                                      </w:t>
            </w:r>
          </w:p>
        </w:tc>
      </w:tr>
      <w:tr w:rsidR="006636E5" w:rsidRPr="00F37EEB" w14:paraId="35C8AFE0" w14:textId="77777777" w:rsidTr="00C7551E">
        <w:trPr>
          <w:jc w:val="center"/>
        </w:trPr>
        <w:tc>
          <w:tcPr>
            <w:tcW w:w="3685" w:type="dxa"/>
            <w:vAlign w:val="center"/>
          </w:tcPr>
          <w:p w14:paraId="70EC843D" w14:textId="358169C8" w:rsidR="006636E5" w:rsidRPr="00F37EEB" w:rsidRDefault="006636E5" w:rsidP="006636E5">
            <w:pPr>
              <w:widowControl w:val="0"/>
              <w:autoSpaceDE w:val="0"/>
              <w:autoSpaceDN w:val="0"/>
              <w:adjustRightInd w:val="0"/>
              <w:spacing w:before="60" w:after="60"/>
              <w:ind w:right="1"/>
              <w:rPr>
                <w:rFonts w:ascii="Times New Roman" w:hAnsi="Times New Roman" w:cs="Times New Roman"/>
                <w:b/>
                <w:sz w:val="24"/>
                <w:szCs w:val="24"/>
              </w:rPr>
            </w:pPr>
            <w:r w:rsidRPr="00F37EEB">
              <w:rPr>
                <w:rFonts w:ascii="Times New Roman" w:hAnsi="Times New Roman" w:cs="Times New Roman"/>
                <w:b/>
                <w:sz w:val="24"/>
                <w:szCs w:val="24"/>
              </w:rPr>
              <w:t>Comparison</w:t>
            </w:r>
          </w:p>
        </w:tc>
        <w:tc>
          <w:tcPr>
            <w:tcW w:w="6210" w:type="dxa"/>
            <w:gridSpan w:val="4"/>
            <w:vAlign w:val="center"/>
          </w:tcPr>
          <w:p w14:paraId="3C99FC31" w14:textId="17CB096F" w:rsidR="006636E5" w:rsidRPr="00F37EEB" w:rsidRDefault="006636E5" w:rsidP="002C35BF">
            <w:pPr>
              <w:widowControl w:val="0"/>
              <w:tabs>
                <w:tab w:val="decimal" w:pos="1302"/>
                <w:tab w:val="left" w:pos="1382"/>
              </w:tabs>
              <w:autoSpaceDE w:val="0"/>
              <w:autoSpaceDN w:val="0"/>
              <w:adjustRightInd w:val="0"/>
              <w:spacing w:before="60" w:after="60"/>
              <w:jc w:val="center"/>
              <w:rPr>
                <w:rFonts w:ascii="Times New Roman" w:hAnsi="Times New Roman" w:cs="Times New Roman"/>
                <w:b/>
                <w:sz w:val="24"/>
                <w:szCs w:val="24"/>
              </w:rPr>
            </w:pPr>
            <w:r w:rsidRPr="00F37EEB">
              <w:rPr>
                <w:rFonts w:ascii="Times New Roman" w:hAnsi="Times New Roman" w:cs="Times New Roman"/>
                <w:b/>
                <w:sz w:val="24"/>
                <w:szCs w:val="24"/>
              </w:rPr>
              <w:t>Difference in LS Means</w:t>
            </w:r>
            <w:r w:rsidR="002C35BF">
              <w:rPr>
                <w:rFonts w:ascii="Times New Roman" w:hAnsi="Times New Roman" w:cs="Times New Roman"/>
                <w:b/>
                <w:sz w:val="24"/>
                <w:szCs w:val="24"/>
                <w:vertAlign w:val="superscript"/>
              </w:rPr>
              <w:t>‡</w:t>
            </w:r>
            <w:r w:rsidR="002C35BF" w:rsidRPr="00F37EEB">
              <w:rPr>
                <w:rFonts w:ascii="Times New Roman" w:hAnsi="Times New Roman" w:cs="Times New Roman"/>
                <w:b/>
                <w:sz w:val="24"/>
                <w:szCs w:val="24"/>
              </w:rPr>
              <w:t xml:space="preserve"> </w:t>
            </w:r>
            <w:r w:rsidRPr="00F37EEB">
              <w:rPr>
                <w:rFonts w:ascii="Times New Roman" w:hAnsi="Times New Roman" w:cs="Times New Roman"/>
                <w:b/>
                <w:sz w:val="24"/>
                <w:szCs w:val="24"/>
              </w:rPr>
              <w:br/>
              <w:t xml:space="preserve"> (95% CI)</w:t>
            </w:r>
          </w:p>
        </w:tc>
        <w:tc>
          <w:tcPr>
            <w:tcW w:w="3157" w:type="dxa"/>
            <w:gridSpan w:val="2"/>
            <w:vAlign w:val="center"/>
          </w:tcPr>
          <w:p w14:paraId="7A6CAA28" w14:textId="7BE7EC87" w:rsidR="006636E5" w:rsidRPr="00F37EEB" w:rsidRDefault="006636E5" w:rsidP="006636E5">
            <w:pPr>
              <w:widowControl w:val="0"/>
              <w:tabs>
                <w:tab w:val="decimal" w:pos="362"/>
                <w:tab w:val="left" w:pos="442"/>
              </w:tabs>
              <w:autoSpaceDE w:val="0"/>
              <w:autoSpaceDN w:val="0"/>
              <w:adjustRightInd w:val="0"/>
              <w:spacing w:before="60" w:after="60"/>
              <w:jc w:val="center"/>
              <w:rPr>
                <w:rFonts w:ascii="Times New Roman" w:hAnsi="Times New Roman" w:cs="Times New Roman"/>
                <w:b/>
                <w:sz w:val="24"/>
                <w:szCs w:val="24"/>
              </w:rPr>
            </w:pPr>
            <w:r w:rsidRPr="00C7551E">
              <w:rPr>
                <w:rFonts w:ascii="Times New Roman" w:hAnsi="Times New Roman" w:cs="Times New Roman"/>
                <w:b/>
                <w:i/>
                <w:sz w:val="24"/>
                <w:szCs w:val="24"/>
              </w:rPr>
              <w:t>P</w:t>
            </w:r>
            <w:r w:rsidRPr="00F37EEB">
              <w:rPr>
                <w:rFonts w:ascii="Times New Roman" w:hAnsi="Times New Roman" w:cs="Times New Roman"/>
                <w:b/>
                <w:sz w:val="24"/>
                <w:szCs w:val="24"/>
              </w:rPr>
              <w:t xml:space="preserve"> Value</w:t>
            </w:r>
          </w:p>
        </w:tc>
      </w:tr>
      <w:tr w:rsidR="006636E5" w:rsidRPr="00F37EEB" w14:paraId="1786624F" w14:textId="77777777" w:rsidTr="00C7551E">
        <w:trPr>
          <w:trHeight w:val="467"/>
          <w:jc w:val="center"/>
        </w:trPr>
        <w:tc>
          <w:tcPr>
            <w:tcW w:w="3685" w:type="dxa"/>
            <w:vAlign w:val="center"/>
          </w:tcPr>
          <w:p w14:paraId="6F0FFB37" w14:textId="6335A4FD" w:rsidR="006636E5" w:rsidRPr="00F37EEB" w:rsidRDefault="006636E5" w:rsidP="002C35BF">
            <w:pPr>
              <w:widowControl w:val="0"/>
              <w:autoSpaceDE w:val="0"/>
              <w:autoSpaceDN w:val="0"/>
              <w:adjustRightInd w:val="0"/>
              <w:spacing w:before="15" w:after="15"/>
              <w:ind w:left="160" w:right="1" w:hanging="160"/>
              <w:rPr>
                <w:rFonts w:ascii="Times New Roman" w:hAnsi="Times New Roman" w:cs="Times New Roman"/>
                <w:sz w:val="24"/>
                <w:szCs w:val="24"/>
              </w:rPr>
            </w:pPr>
            <w:r w:rsidRPr="00F37EEB">
              <w:rPr>
                <w:rFonts w:ascii="Times New Roman" w:hAnsi="Times New Roman" w:cs="Times New Roman"/>
                <w:sz w:val="24"/>
                <w:szCs w:val="24"/>
              </w:rPr>
              <w:t xml:space="preserve">Responder </w:t>
            </w:r>
            <w:r w:rsidRPr="00C7551E">
              <w:rPr>
                <w:rFonts w:ascii="Times New Roman" w:hAnsi="Times New Roman" w:cs="Times New Roman"/>
                <w:i/>
                <w:sz w:val="24"/>
                <w:szCs w:val="24"/>
              </w:rPr>
              <w:t>v</w:t>
            </w:r>
            <w:r w:rsidRPr="00F37EEB">
              <w:rPr>
                <w:rFonts w:ascii="Times New Roman" w:hAnsi="Times New Roman" w:cs="Times New Roman"/>
                <w:sz w:val="24"/>
                <w:szCs w:val="24"/>
              </w:rPr>
              <w:t xml:space="preserve"> </w:t>
            </w:r>
            <w:proofErr w:type="spellStart"/>
            <w:r w:rsidRPr="00F37EEB">
              <w:rPr>
                <w:rFonts w:ascii="Times New Roman" w:hAnsi="Times New Roman" w:cs="Times New Roman"/>
                <w:sz w:val="24"/>
                <w:szCs w:val="24"/>
              </w:rPr>
              <w:t>nonresponder</w:t>
            </w:r>
            <w:proofErr w:type="spellEnd"/>
            <w:r w:rsidRPr="00F37EEB">
              <w:rPr>
                <w:rFonts w:ascii="Times New Roman" w:hAnsi="Times New Roman" w:cs="Times New Roman"/>
                <w:sz w:val="24"/>
                <w:szCs w:val="24"/>
                <w:vertAlign w:val="superscript"/>
              </w:rPr>
              <w:t>§</w:t>
            </w:r>
          </w:p>
        </w:tc>
        <w:tc>
          <w:tcPr>
            <w:tcW w:w="6210" w:type="dxa"/>
            <w:gridSpan w:val="4"/>
          </w:tcPr>
          <w:p w14:paraId="53255AD3" w14:textId="39E21376" w:rsidR="006636E5" w:rsidRPr="00F37EEB" w:rsidRDefault="006636E5" w:rsidP="002C35BF">
            <w:pPr>
              <w:widowControl w:val="0"/>
              <w:tabs>
                <w:tab w:val="decimal" w:pos="1302"/>
                <w:tab w:val="left" w:pos="1382"/>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4.3 (0.11, 8.59)</w:t>
            </w:r>
          </w:p>
        </w:tc>
        <w:tc>
          <w:tcPr>
            <w:tcW w:w="3157" w:type="dxa"/>
            <w:gridSpan w:val="2"/>
          </w:tcPr>
          <w:p w14:paraId="5B1A3594" w14:textId="061F571C" w:rsidR="006636E5" w:rsidRPr="00F37EEB" w:rsidRDefault="006636E5" w:rsidP="002C35BF">
            <w:pPr>
              <w:widowControl w:val="0"/>
              <w:tabs>
                <w:tab w:val="decimal" w:pos="362"/>
                <w:tab w:val="left" w:pos="442"/>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0.0443</w:t>
            </w:r>
          </w:p>
        </w:tc>
      </w:tr>
    </w:tbl>
    <w:p w14:paraId="197627A0" w14:textId="77777777" w:rsidR="00121FCB" w:rsidRPr="00F37EEB" w:rsidRDefault="00121FCB" w:rsidP="00121FCB">
      <w:pPr>
        <w:rPr>
          <w:rFonts w:ascii="Times New Roman" w:hAnsi="Times New Roman" w:cs="Times New Roman"/>
          <w:b/>
          <w:sz w:val="24"/>
          <w:szCs w:val="24"/>
        </w:rPr>
      </w:pPr>
    </w:p>
    <w:p w14:paraId="64DADE12" w14:textId="01087ADE" w:rsidR="003C370A" w:rsidRPr="00F37EEB" w:rsidRDefault="002C35BF" w:rsidP="003C370A">
      <w:pPr>
        <w:pStyle w:val="af"/>
        <w:spacing w:before="0" w:beforeAutospacing="0" w:after="0" w:afterAutospacing="0"/>
      </w:pPr>
      <w:r>
        <w:rPr>
          <w:rFonts w:eastAsiaTheme="minorEastAsia"/>
          <w:kern w:val="24"/>
        </w:rPr>
        <w:t xml:space="preserve">Abbreviations: </w:t>
      </w:r>
      <w:r w:rsidR="003C370A" w:rsidRPr="00F37EEB">
        <w:rPr>
          <w:rFonts w:eastAsiaTheme="minorEastAsia"/>
          <w:kern w:val="24"/>
        </w:rPr>
        <w:t>CI</w:t>
      </w:r>
      <w:r>
        <w:rPr>
          <w:rFonts w:eastAsiaTheme="minorEastAsia"/>
          <w:kern w:val="24"/>
        </w:rPr>
        <w:t>,</w:t>
      </w:r>
      <w:r w:rsidR="003C370A" w:rsidRPr="00F37EEB">
        <w:rPr>
          <w:rFonts w:eastAsiaTheme="minorEastAsia"/>
          <w:kern w:val="24"/>
        </w:rPr>
        <w:t xml:space="preserve"> confidence interval</w:t>
      </w:r>
      <w:r>
        <w:rPr>
          <w:rFonts w:eastAsiaTheme="minorEastAsia"/>
          <w:kern w:val="24"/>
        </w:rPr>
        <w:t>;</w:t>
      </w:r>
      <w:r w:rsidRPr="00F37EEB">
        <w:rPr>
          <w:rFonts w:eastAsiaTheme="minorEastAsia"/>
          <w:kern w:val="24"/>
        </w:rPr>
        <w:t xml:space="preserve"> </w:t>
      </w:r>
      <w:proofErr w:type="spellStart"/>
      <w:r w:rsidR="003C370A" w:rsidRPr="00F37EEB">
        <w:rPr>
          <w:rFonts w:eastAsiaTheme="minorEastAsia"/>
          <w:kern w:val="24"/>
        </w:rPr>
        <w:t>cLDA</w:t>
      </w:r>
      <w:proofErr w:type="spellEnd"/>
      <w:r>
        <w:rPr>
          <w:rFonts w:eastAsiaTheme="minorEastAsia"/>
          <w:kern w:val="24"/>
        </w:rPr>
        <w:t>,</w:t>
      </w:r>
      <w:r w:rsidR="003C370A" w:rsidRPr="00F37EEB">
        <w:rPr>
          <w:rFonts w:eastAsiaTheme="minorEastAsia"/>
          <w:kern w:val="24"/>
        </w:rPr>
        <w:t xml:space="preserve"> constrained longitudinal data analysis</w:t>
      </w:r>
      <w:r>
        <w:rPr>
          <w:rFonts w:eastAsiaTheme="minorEastAsia"/>
          <w:kern w:val="24"/>
        </w:rPr>
        <w:t>;</w:t>
      </w:r>
      <w:r w:rsidRPr="00F37EEB">
        <w:rPr>
          <w:rFonts w:eastAsiaTheme="minorEastAsia"/>
          <w:kern w:val="24"/>
        </w:rPr>
        <w:t xml:space="preserve"> </w:t>
      </w:r>
      <w:r w:rsidR="003C370A" w:rsidRPr="00F37EEB">
        <w:rPr>
          <w:rFonts w:eastAsiaTheme="minorEastAsia"/>
          <w:kern w:val="24"/>
        </w:rPr>
        <w:t>CR</w:t>
      </w:r>
      <w:r>
        <w:rPr>
          <w:rFonts w:eastAsiaTheme="minorEastAsia"/>
          <w:kern w:val="24"/>
        </w:rPr>
        <w:t>,</w:t>
      </w:r>
      <w:r w:rsidR="003C370A" w:rsidRPr="00F37EEB">
        <w:rPr>
          <w:rFonts w:eastAsiaTheme="minorEastAsia"/>
          <w:kern w:val="24"/>
        </w:rPr>
        <w:t xml:space="preserve"> complete response</w:t>
      </w:r>
      <w:r>
        <w:rPr>
          <w:rFonts w:eastAsiaTheme="minorEastAsia"/>
          <w:kern w:val="24"/>
        </w:rPr>
        <w:t>;</w:t>
      </w:r>
      <w:r w:rsidRPr="00F37EEB">
        <w:rPr>
          <w:rFonts w:eastAsiaTheme="minorEastAsia"/>
          <w:kern w:val="24"/>
        </w:rPr>
        <w:t xml:space="preserve"> </w:t>
      </w:r>
      <w:r w:rsidR="003C370A" w:rsidRPr="00F37EEB">
        <w:rPr>
          <w:rFonts w:eastAsiaTheme="minorEastAsia"/>
          <w:kern w:val="24"/>
        </w:rPr>
        <w:t>LS</w:t>
      </w:r>
      <w:r>
        <w:rPr>
          <w:rFonts w:eastAsiaTheme="minorEastAsia"/>
          <w:kern w:val="24"/>
        </w:rPr>
        <w:t>,</w:t>
      </w:r>
      <w:r w:rsidR="003C370A" w:rsidRPr="00F37EEB">
        <w:rPr>
          <w:rFonts w:eastAsiaTheme="minorEastAsia"/>
          <w:kern w:val="24"/>
        </w:rPr>
        <w:t xml:space="preserve"> mean least square</w:t>
      </w:r>
      <w:r>
        <w:rPr>
          <w:rFonts w:eastAsiaTheme="minorEastAsia"/>
          <w:kern w:val="24"/>
        </w:rPr>
        <w:t>s</w:t>
      </w:r>
      <w:r w:rsidR="003C370A" w:rsidRPr="00F37EEB">
        <w:rPr>
          <w:rFonts w:eastAsiaTheme="minorEastAsia"/>
          <w:kern w:val="24"/>
        </w:rPr>
        <w:t xml:space="preserve"> mean</w:t>
      </w:r>
      <w:r>
        <w:rPr>
          <w:rFonts w:eastAsiaTheme="minorEastAsia"/>
          <w:kern w:val="24"/>
        </w:rPr>
        <w:t>;</w:t>
      </w:r>
      <w:r w:rsidRPr="00F37EEB">
        <w:rPr>
          <w:rFonts w:eastAsiaTheme="minorEastAsia"/>
          <w:kern w:val="24"/>
        </w:rPr>
        <w:t xml:space="preserve"> </w:t>
      </w:r>
      <w:r w:rsidR="003C370A" w:rsidRPr="00F37EEB">
        <w:rPr>
          <w:rFonts w:eastAsiaTheme="minorEastAsia"/>
          <w:kern w:val="24"/>
        </w:rPr>
        <w:t>PD</w:t>
      </w:r>
      <w:r>
        <w:rPr>
          <w:rFonts w:eastAsiaTheme="minorEastAsia"/>
          <w:kern w:val="24"/>
        </w:rPr>
        <w:t>,</w:t>
      </w:r>
      <w:r w:rsidR="003C370A" w:rsidRPr="00F37EEB">
        <w:rPr>
          <w:rFonts w:eastAsiaTheme="minorEastAsia"/>
          <w:kern w:val="24"/>
        </w:rPr>
        <w:t xml:space="preserve"> progressive disease</w:t>
      </w:r>
      <w:r>
        <w:rPr>
          <w:rFonts w:eastAsiaTheme="minorEastAsia"/>
          <w:kern w:val="24"/>
        </w:rPr>
        <w:t>;</w:t>
      </w:r>
      <w:r w:rsidRPr="00F37EEB">
        <w:rPr>
          <w:rFonts w:eastAsiaTheme="minorEastAsia"/>
          <w:kern w:val="24"/>
        </w:rPr>
        <w:t xml:space="preserve"> </w:t>
      </w:r>
      <w:r w:rsidR="003C370A" w:rsidRPr="00F37EEB">
        <w:rPr>
          <w:rFonts w:eastAsiaTheme="minorEastAsia"/>
          <w:kern w:val="24"/>
        </w:rPr>
        <w:t>PR</w:t>
      </w:r>
      <w:r>
        <w:rPr>
          <w:rFonts w:eastAsiaTheme="minorEastAsia"/>
          <w:kern w:val="24"/>
        </w:rPr>
        <w:t>,</w:t>
      </w:r>
      <w:r w:rsidR="003C370A" w:rsidRPr="00F37EEB">
        <w:rPr>
          <w:rFonts w:eastAsiaTheme="minorEastAsia"/>
          <w:kern w:val="24"/>
        </w:rPr>
        <w:t xml:space="preserve"> partial response</w:t>
      </w:r>
      <w:r>
        <w:rPr>
          <w:rFonts w:eastAsiaTheme="minorEastAsia"/>
          <w:kern w:val="24"/>
        </w:rPr>
        <w:t>;</w:t>
      </w:r>
      <w:r w:rsidRPr="00F37EEB">
        <w:rPr>
          <w:rFonts w:eastAsiaTheme="minorEastAsia"/>
          <w:kern w:val="24"/>
        </w:rPr>
        <w:t xml:space="preserve"> </w:t>
      </w:r>
      <w:r w:rsidR="003C370A" w:rsidRPr="00F37EEB">
        <w:rPr>
          <w:rFonts w:eastAsiaTheme="minorEastAsia"/>
          <w:kern w:val="24"/>
        </w:rPr>
        <w:t>PRO</w:t>
      </w:r>
      <w:r>
        <w:rPr>
          <w:rFonts w:eastAsiaTheme="minorEastAsia"/>
          <w:kern w:val="24"/>
        </w:rPr>
        <w:t>,</w:t>
      </w:r>
      <w:r w:rsidR="003C370A" w:rsidRPr="00F37EEB">
        <w:rPr>
          <w:rFonts w:eastAsiaTheme="minorEastAsia"/>
          <w:kern w:val="24"/>
        </w:rPr>
        <w:t xml:space="preserve"> patient-reported outcome</w:t>
      </w:r>
      <w:r>
        <w:rPr>
          <w:rFonts w:eastAsiaTheme="minorEastAsia"/>
          <w:kern w:val="24"/>
        </w:rPr>
        <w:t>;</w:t>
      </w:r>
      <w:r w:rsidRPr="00F37EEB">
        <w:rPr>
          <w:rFonts w:eastAsiaTheme="minorEastAsia"/>
          <w:kern w:val="24"/>
        </w:rPr>
        <w:t xml:space="preserve"> </w:t>
      </w:r>
      <w:r w:rsidR="003C370A" w:rsidRPr="00F37EEB">
        <w:rPr>
          <w:rFonts w:eastAsiaTheme="minorEastAsia"/>
          <w:kern w:val="24"/>
        </w:rPr>
        <w:t>SD</w:t>
      </w:r>
      <w:r>
        <w:rPr>
          <w:rFonts w:eastAsiaTheme="minorEastAsia"/>
          <w:kern w:val="24"/>
        </w:rPr>
        <w:t>,</w:t>
      </w:r>
      <w:r w:rsidR="003C370A" w:rsidRPr="00F37EEB">
        <w:rPr>
          <w:rFonts w:eastAsiaTheme="minorEastAsia"/>
          <w:kern w:val="24"/>
        </w:rPr>
        <w:t xml:space="preserve"> standard deviation</w:t>
      </w:r>
      <w:r>
        <w:rPr>
          <w:rFonts w:eastAsiaTheme="minorEastAsia"/>
          <w:kern w:val="24"/>
        </w:rPr>
        <w:t>;</w:t>
      </w:r>
      <w:r w:rsidR="003C370A" w:rsidRPr="00F37EEB">
        <w:rPr>
          <w:rFonts w:eastAsiaTheme="minorEastAsia"/>
          <w:kern w:val="24"/>
        </w:rPr>
        <w:t xml:space="preserve"> SE</w:t>
      </w:r>
      <w:r>
        <w:rPr>
          <w:rFonts w:eastAsiaTheme="minorEastAsia"/>
          <w:kern w:val="24"/>
        </w:rPr>
        <w:t>,</w:t>
      </w:r>
      <w:r w:rsidR="003C370A" w:rsidRPr="00F37EEB">
        <w:rPr>
          <w:rFonts w:eastAsiaTheme="minorEastAsia"/>
          <w:kern w:val="24"/>
        </w:rPr>
        <w:t xml:space="preserve"> standard error.</w:t>
      </w:r>
    </w:p>
    <w:p w14:paraId="3B86342D" w14:textId="6446E485" w:rsidR="00121FCB" w:rsidRPr="00F37EEB" w:rsidRDefault="002C35BF" w:rsidP="00121FCB">
      <w:pPr>
        <w:widowControl w:val="0"/>
        <w:autoSpaceDE w:val="0"/>
        <w:autoSpaceDN w:val="0"/>
        <w:adjustRightInd w:val="0"/>
        <w:spacing w:before="30" w:after="30"/>
        <w:ind w:left="160" w:right="1" w:hanging="160"/>
        <w:rPr>
          <w:rFonts w:ascii="Times New Roman" w:hAnsi="Times New Roman" w:cs="Times New Roman"/>
          <w:sz w:val="24"/>
          <w:szCs w:val="24"/>
        </w:rPr>
      </w:pPr>
      <w:r>
        <w:rPr>
          <w:rFonts w:ascii="Times New Roman" w:hAnsi="Times New Roman" w:cs="Times New Roman"/>
          <w:sz w:val="24"/>
          <w:szCs w:val="24"/>
        </w:rPr>
        <w:t>*</w:t>
      </w:r>
      <w:r w:rsidR="001B5DF6" w:rsidRPr="00F37EEB">
        <w:rPr>
          <w:rFonts w:ascii="Times New Roman" w:hAnsi="Times New Roman" w:cs="Times New Roman"/>
          <w:sz w:val="24"/>
          <w:szCs w:val="24"/>
        </w:rPr>
        <w:t>n</w:t>
      </w:r>
      <w:r w:rsidR="00121FCB" w:rsidRPr="00F37EEB">
        <w:rPr>
          <w:rFonts w:ascii="Times New Roman" w:hAnsi="Times New Roman" w:cs="Times New Roman"/>
          <w:sz w:val="24"/>
          <w:szCs w:val="24"/>
        </w:rPr>
        <w:t xml:space="preserve"> = </w:t>
      </w:r>
      <w:r w:rsidR="001D0C0F" w:rsidRPr="00F37EEB">
        <w:rPr>
          <w:rFonts w:ascii="Times New Roman" w:hAnsi="Times New Roman" w:cs="Times New Roman"/>
          <w:sz w:val="24"/>
          <w:szCs w:val="24"/>
        </w:rPr>
        <w:t>N</w:t>
      </w:r>
      <w:r w:rsidR="00121FCB" w:rsidRPr="00F37EEB">
        <w:rPr>
          <w:rFonts w:ascii="Times New Roman" w:hAnsi="Times New Roman" w:cs="Times New Roman"/>
          <w:sz w:val="24"/>
          <w:szCs w:val="24"/>
        </w:rPr>
        <w:t xml:space="preserve">umber of </w:t>
      </w:r>
      <w:r>
        <w:rPr>
          <w:rFonts w:ascii="Times New Roman" w:hAnsi="Times New Roman" w:cs="Times New Roman"/>
          <w:sz w:val="24"/>
          <w:szCs w:val="24"/>
        </w:rPr>
        <w:t>patien</w:t>
      </w:r>
      <w:r w:rsidRPr="00F37EEB">
        <w:rPr>
          <w:rFonts w:ascii="Times New Roman" w:hAnsi="Times New Roman" w:cs="Times New Roman"/>
          <w:sz w:val="24"/>
          <w:szCs w:val="24"/>
        </w:rPr>
        <w:t xml:space="preserve">ts </w:t>
      </w:r>
      <w:r w:rsidR="00121FCB" w:rsidRPr="00F37EEB">
        <w:rPr>
          <w:rFonts w:ascii="Times New Roman" w:hAnsi="Times New Roman" w:cs="Times New Roman"/>
          <w:sz w:val="24"/>
          <w:szCs w:val="24"/>
        </w:rPr>
        <w:t xml:space="preserve">in </w:t>
      </w:r>
      <w:r w:rsidR="001D0C0F" w:rsidRPr="00F37EEB">
        <w:rPr>
          <w:rFonts w:ascii="Times New Roman" w:hAnsi="Times New Roman" w:cs="Times New Roman"/>
          <w:sz w:val="24"/>
          <w:szCs w:val="24"/>
        </w:rPr>
        <w:t>a</w:t>
      </w:r>
      <w:r w:rsidR="00121FCB" w:rsidRPr="00F37EEB">
        <w:rPr>
          <w:rFonts w:ascii="Times New Roman" w:hAnsi="Times New Roman" w:cs="Times New Roman"/>
          <w:sz w:val="24"/>
          <w:szCs w:val="24"/>
        </w:rPr>
        <w:t>ll</w:t>
      </w:r>
      <w:r w:rsidR="001D0C0F" w:rsidRPr="00F37EEB">
        <w:rPr>
          <w:rFonts w:ascii="Times New Roman" w:hAnsi="Times New Roman" w:cs="Times New Roman"/>
          <w:sz w:val="24"/>
          <w:szCs w:val="24"/>
        </w:rPr>
        <w:t>-</w:t>
      </w:r>
      <w:r>
        <w:rPr>
          <w:rFonts w:ascii="Times New Roman" w:hAnsi="Times New Roman" w:cs="Times New Roman"/>
          <w:sz w:val="24"/>
          <w:szCs w:val="24"/>
        </w:rPr>
        <w:t>patien</w:t>
      </w:r>
      <w:r w:rsidRPr="00F37EEB">
        <w:rPr>
          <w:rFonts w:ascii="Times New Roman" w:hAnsi="Times New Roman" w:cs="Times New Roman"/>
          <w:sz w:val="24"/>
          <w:szCs w:val="24"/>
        </w:rPr>
        <w:t>ts</w:t>
      </w:r>
      <w:r w:rsidR="001D0C0F" w:rsidRPr="00F37EEB">
        <w:rPr>
          <w:rFonts w:ascii="Times New Roman" w:hAnsi="Times New Roman" w:cs="Times New Roman"/>
          <w:sz w:val="24"/>
          <w:szCs w:val="24"/>
        </w:rPr>
        <w:t>-</w:t>
      </w:r>
      <w:r w:rsidR="00121FCB" w:rsidRPr="00F37EEB">
        <w:rPr>
          <w:rFonts w:ascii="Times New Roman" w:hAnsi="Times New Roman" w:cs="Times New Roman"/>
          <w:sz w:val="24"/>
          <w:szCs w:val="24"/>
        </w:rPr>
        <w:t>as</w:t>
      </w:r>
      <w:r w:rsidR="001D0C0F" w:rsidRPr="00F37EEB">
        <w:rPr>
          <w:rFonts w:ascii="Times New Roman" w:hAnsi="Times New Roman" w:cs="Times New Roman"/>
          <w:sz w:val="24"/>
          <w:szCs w:val="24"/>
        </w:rPr>
        <w:t>-t</w:t>
      </w:r>
      <w:r w:rsidR="00121FCB" w:rsidRPr="00F37EEB">
        <w:rPr>
          <w:rFonts w:ascii="Times New Roman" w:hAnsi="Times New Roman" w:cs="Times New Roman"/>
          <w:sz w:val="24"/>
          <w:szCs w:val="24"/>
        </w:rPr>
        <w:t>reated population with each time point observation</w:t>
      </w:r>
      <w:r w:rsidR="009F7E20">
        <w:rPr>
          <w:rFonts w:ascii="Times New Roman" w:hAnsi="Times New Roman" w:cs="Times New Roman"/>
          <w:sz w:val="24"/>
          <w:szCs w:val="24"/>
        </w:rPr>
        <w:t>.</w:t>
      </w:r>
    </w:p>
    <w:p w14:paraId="268C81CF" w14:textId="5A4D183D" w:rsidR="00121FCB" w:rsidRPr="00F37EEB" w:rsidRDefault="002C35BF" w:rsidP="00121FCB">
      <w:pPr>
        <w:widowControl w:val="0"/>
        <w:autoSpaceDE w:val="0"/>
        <w:autoSpaceDN w:val="0"/>
        <w:adjustRightInd w:val="0"/>
        <w:spacing w:before="30" w:after="30"/>
        <w:ind w:left="160" w:right="1" w:hanging="160"/>
        <w:rPr>
          <w:rFonts w:ascii="Times New Roman" w:hAnsi="Times New Roman" w:cs="Times New Roman"/>
          <w:sz w:val="24"/>
          <w:szCs w:val="24"/>
        </w:rPr>
      </w:pPr>
      <w:r>
        <w:rPr>
          <w:rFonts w:ascii="Times New Roman" w:hAnsi="Times New Roman" w:cs="Times New Roman"/>
          <w:sz w:val="24"/>
          <w:szCs w:val="24"/>
          <w:vertAlign w:val="superscript"/>
        </w:rPr>
        <w:t>†</w:t>
      </w:r>
      <w:r w:rsidR="001B5DF6" w:rsidRPr="00F37EEB">
        <w:rPr>
          <w:rFonts w:ascii="Times New Roman" w:hAnsi="Times New Roman" w:cs="Times New Roman"/>
          <w:sz w:val="24"/>
          <w:szCs w:val="24"/>
        </w:rPr>
        <w:t>n</w:t>
      </w:r>
      <w:r w:rsidR="00121FCB" w:rsidRPr="00F37EEB">
        <w:rPr>
          <w:rFonts w:ascii="Times New Roman" w:hAnsi="Times New Roman" w:cs="Times New Roman"/>
          <w:sz w:val="24"/>
          <w:szCs w:val="24"/>
        </w:rPr>
        <w:t xml:space="preserve"> = </w:t>
      </w:r>
      <w:r w:rsidR="001D0C0F" w:rsidRPr="00F37EEB">
        <w:rPr>
          <w:rFonts w:ascii="Times New Roman" w:hAnsi="Times New Roman" w:cs="Times New Roman"/>
          <w:sz w:val="24"/>
          <w:szCs w:val="24"/>
        </w:rPr>
        <w:t>N</w:t>
      </w:r>
      <w:r w:rsidR="00121FCB" w:rsidRPr="00F37EEB">
        <w:rPr>
          <w:rFonts w:ascii="Times New Roman" w:hAnsi="Times New Roman" w:cs="Times New Roman"/>
          <w:sz w:val="24"/>
          <w:szCs w:val="24"/>
        </w:rPr>
        <w:t xml:space="preserve">umber of </w:t>
      </w:r>
      <w:r>
        <w:rPr>
          <w:rFonts w:ascii="Times New Roman" w:hAnsi="Times New Roman" w:cs="Times New Roman"/>
          <w:sz w:val="24"/>
          <w:szCs w:val="24"/>
        </w:rPr>
        <w:t>patien</w:t>
      </w:r>
      <w:r w:rsidRPr="00F37EEB">
        <w:rPr>
          <w:rFonts w:ascii="Times New Roman" w:hAnsi="Times New Roman" w:cs="Times New Roman"/>
          <w:sz w:val="24"/>
          <w:szCs w:val="24"/>
        </w:rPr>
        <w:t xml:space="preserve">ts </w:t>
      </w:r>
      <w:r w:rsidR="00121FCB" w:rsidRPr="00F37EEB">
        <w:rPr>
          <w:rFonts w:ascii="Times New Roman" w:hAnsi="Times New Roman" w:cs="Times New Roman"/>
          <w:sz w:val="24"/>
          <w:szCs w:val="24"/>
        </w:rPr>
        <w:t xml:space="preserve">in </w:t>
      </w:r>
      <w:r w:rsidR="001D0C0F" w:rsidRPr="00F37EEB">
        <w:rPr>
          <w:rFonts w:ascii="Times New Roman" w:hAnsi="Times New Roman" w:cs="Times New Roman"/>
          <w:sz w:val="24"/>
          <w:szCs w:val="24"/>
        </w:rPr>
        <w:t>all-</w:t>
      </w:r>
      <w:r>
        <w:rPr>
          <w:rFonts w:ascii="Times New Roman" w:hAnsi="Times New Roman" w:cs="Times New Roman"/>
          <w:sz w:val="24"/>
          <w:szCs w:val="24"/>
        </w:rPr>
        <w:t>patien</w:t>
      </w:r>
      <w:r w:rsidRPr="00F37EEB">
        <w:rPr>
          <w:rFonts w:ascii="Times New Roman" w:hAnsi="Times New Roman" w:cs="Times New Roman"/>
          <w:sz w:val="24"/>
          <w:szCs w:val="24"/>
        </w:rPr>
        <w:t>ts</w:t>
      </w:r>
      <w:r w:rsidR="001D0C0F" w:rsidRPr="00F37EEB">
        <w:rPr>
          <w:rFonts w:ascii="Times New Roman" w:hAnsi="Times New Roman" w:cs="Times New Roman"/>
          <w:sz w:val="24"/>
          <w:szCs w:val="24"/>
        </w:rPr>
        <w:t>-as-treated</w:t>
      </w:r>
      <w:r w:rsidR="00121FCB" w:rsidRPr="00F37EEB">
        <w:rPr>
          <w:rFonts w:ascii="Times New Roman" w:hAnsi="Times New Roman" w:cs="Times New Roman"/>
          <w:sz w:val="24"/>
          <w:szCs w:val="24"/>
        </w:rPr>
        <w:t xml:space="preserve"> population with </w:t>
      </w:r>
      <w:r w:rsidR="001D0C0F" w:rsidRPr="00F37EEB">
        <w:rPr>
          <w:rFonts w:ascii="Times New Roman" w:hAnsi="Times New Roman" w:cs="Times New Roman"/>
          <w:sz w:val="24"/>
          <w:szCs w:val="24"/>
        </w:rPr>
        <w:t>b</w:t>
      </w:r>
      <w:r w:rsidR="00121FCB" w:rsidRPr="00F37EEB">
        <w:rPr>
          <w:rFonts w:ascii="Times New Roman" w:hAnsi="Times New Roman" w:cs="Times New Roman"/>
          <w:sz w:val="24"/>
          <w:szCs w:val="24"/>
        </w:rPr>
        <w:t xml:space="preserve">aseline and </w:t>
      </w:r>
      <w:r w:rsidR="001D0C0F" w:rsidRPr="00F37EEB">
        <w:rPr>
          <w:rFonts w:ascii="Times New Roman" w:hAnsi="Times New Roman" w:cs="Times New Roman"/>
          <w:sz w:val="24"/>
          <w:szCs w:val="24"/>
        </w:rPr>
        <w:t>w</w:t>
      </w:r>
      <w:r w:rsidR="00121FCB" w:rsidRPr="00F37EEB">
        <w:rPr>
          <w:rFonts w:ascii="Times New Roman" w:hAnsi="Times New Roman" w:cs="Times New Roman"/>
          <w:sz w:val="24"/>
          <w:szCs w:val="24"/>
        </w:rPr>
        <w:t>eek 12 observations</w:t>
      </w:r>
      <w:r w:rsidR="009F7E20">
        <w:rPr>
          <w:rFonts w:ascii="Times New Roman" w:hAnsi="Times New Roman" w:cs="Times New Roman"/>
          <w:sz w:val="24"/>
          <w:szCs w:val="24"/>
        </w:rPr>
        <w:t>.</w:t>
      </w:r>
    </w:p>
    <w:p w14:paraId="775CA568" w14:textId="72118C3C" w:rsidR="00121FCB" w:rsidRPr="00F37EEB" w:rsidRDefault="002C35BF" w:rsidP="00121FCB">
      <w:pPr>
        <w:widowControl w:val="0"/>
        <w:autoSpaceDE w:val="0"/>
        <w:autoSpaceDN w:val="0"/>
        <w:adjustRightInd w:val="0"/>
        <w:spacing w:before="30" w:after="30"/>
        <w:ind w:left="160" w:right="1" w:hanging="160"/>
        <w:rPr>
          <w:rFonts w:ascii="Times New Roman" w:hAnsi="Times New Roman" w:cs="Times New Roman"/>
          <w:sz w:val="24"/>
          <w:szCs w:val="24"/>
        </w:rPr>
      </w:pPr>
      <w:r>
        <w:rPr>
          <w:rFonts w:ascii="Times New Roman" w:hAnsi="Times New Roman" w:cs="Times New Roman"/>
          <w:sz w:val="24"/>
          <w:szCs w:val="24"/>
          <w:vertAlign w:val="superscript"/>
        </w:rPr>
        <w:t>‡</w:t>
      </w:r>
      <w:r w:rsidR="00121FCB" w:rsidRPr="00F37EEB">
        <w:rPr>
          <w:rFonts w:ascii="Times New Roman" w:hAnsi="Times New Roman" w:cs="Times New Roman"/>
          <w:sz w:val="24"/>
          <w:szCs w:val="24"/>
        </w:rPr>
        <w:t xml:space="preserve">Based on </w:t>
      </w:r>
      <w:proofErr w:type="spellStart"/>
      <w:r w:rsidR="00121FCB" w:rsidRPr="00F37EEB">
        <w:rPr>
          <w:rFonts w:ascii="Times New Roman" w:hAnsi="Times New Roman" w:cs="Times New Roman"/>
          <w:sz w:val="24"/>
          <w:szCs w:val="24"/>
        </w:rPr>
        <w:t>cLDA</w:t>
      </w:r>
      <w:proofErr w:type="spellEnd"/>
      <w:r w:rsidR="00121FCB" w:rsidRPr="00F37EEB">
        <w:rPr>
          <w:rFonts w:ascii="Times New Roman" w:hAnsi="Times New Roman" w:cs="Times New Roman"/>
          <w:sz w:val="24"/>
          <w:szCs w:val="24"/>
        </w:rPr>
        <w:t xml:space="preserve"> model with the PRO score as the response variable, study visit and ECOG (0 </w:t>
      </w:r>
      <w:r w:rsidR="00121FCB" w:rsidRPr="00C7551E">
        <w:rPr>
          <w:rFonts w:ascii="Times New Roman" w:hAnsi="Times New Roman" w:cs="Times New Roman"/>
          <w:i/>
          <w:sz w:val="24"/>
          <w:szCs w:val="24"/>
        </w:rPr>
        <w:t>v</w:t>
      </w:r>
      <w:r w:rsidR="00121FCB" w:rsidRPr="00F37EEB">
        <w:rPr>
          <w:rFonts w:ascii="Times New Roman" w:hAnsi="Times New Roman" w:cs="Times New Roman"/>
          <w:sz w:val="24"/>
          <w:szCs w:val="24"/>
        </w:rPr>
        <w:t xml:space="preserve"> 1 or 2) as covariates</w:t>
      </w:r>
      <w:r w:rsidR="009F7E20">
        <w:rPr>
          <w:rFonts w:ascii="Times New Roman" w:hAnsi="Times New Roman" w:cs="Times New Roman"/>
          <w:sz w:val="24"/>
          <w:szCs w:val="24"/>
        </w:rPr>
        <w:t>.</w:t>
      </w:r>
    </w:p>
    <w:p w14:paraId="3842845D" w14:textId="75A347AC" w:rsidR="00E47490" w:rsidRPr="00F37EEB" w:rsidRDefault="003C370A" w:rsidP="00E47490">
      <w:pPr>
        <w:widowControl w:val="0"/>
        <w:autoSpaceDE w:val="0"/>
        <w:autoSpaceDN w:val="0"/>
        <w:adjustRightInd w:val="0"/>
        <w:spacing w:before="30" w:after="30"/>
        <w:ind w:left="160" w:right="1" w:hanging="160"/>
        <w:rPr>
          <w:rFonts w:ascii="Times New Roman" w:hAnsi="Times New Roman" w:cs="Times New Roman"/>
          <w:sz w:val="24"/>
          <w:szCs w:val="24"/>
        </w:rPr>
      </w:pPr>
      <w:r w:rsidRPr="00F37EEB">
        <w:rPr>
          <w:rFonts w:ascii="Times New Roman" w:hAnsi="Times New Roman" w:cs="Times New Roman"/>
          <w:sz w:val="24"/>
          <w:szCs w:val="24"/>
          <w:vertAlign w:val="superscript"/>
        </w:rPr>
        <w:t>§</w:t>
      </w:r>
      <w:r w:rsidR="00121FCB" w:rsidRPr="00F37EEB">
        <w:rPr>
          <w:rFonts w:ascii="Times New Roman" w:hAnsi="Times New Roman" w:cs="Times New Roman"/>
          <w:sz w:val="24"/>
          <w:szCs w:val="24"/>
        </w:rPr>
        <w:t xml:space="preserve">Response by investigator review at week 12; </w:t>
      </w:r>
      <w:r w:rsidR="009F7E20">
        <w:rPr>
          <w:rFonts w:ascii="Times New Roman" w:hAnsi="Times New Roman" w:cs="Times New Roman"/>
          <w:sz w:val="24"/>
          <w:szCs w:val="24"/>
        </w:rPr>
        <w:t>patien</w:t>
      </w:r>
      <w:r w:rsidR="009F7E20" w:rsidRPr="00F37EEB">
        <w:rPr>
          <w:rFonts w:ascii="Times New Roman" w:hAnsi="Times New Roman" w:cs="Times New Roman"/>
          <w:sz w:val="24"/>
          <w:szCs w:val="24"/>
        </w:rPr>
        <w:t xml:space="preserve">ts </w:t>
      </w:r>
      <w:r w:rsidR="00121FCB" w:rsidRPr="00F37EEB">
        <w:rPr>
          <w:rFonts w:ascii="Times New Roman" w:hAnsi="Times New Roman" w:cs="Times New Roman"/>
          <w:sz w:val="24"/>
          <w:szCs w:val="24"/>
        </w:rPr>
        <w:t xml:space="preserve">with PD include </w:t>
      </w:r>
      <w:r w:rsidR="009F7E20">
        <w:rPr>
          <w:rFonts w:ascii="Times New Roman" w:hAnsi="Times New Roman" w:cs="Times New Roman"/>
          <w:sz w:val="24"/>
          <w:szCs w:val="24"/>
        </w:rPr>
        <w:t>patien</w:t>
      </w:r>
      <w:r w:rsidR="009F7E20" w:rsidRPr="00F37EEB">
        <w:rPr>
          <w:rFonts w:ascii="Times New Roman" w:hAnsi="Times New Roman" w:cs="Times New Roman"/>
          <w:sz w:val="24"/>
          <w:szCs w:val="24"/>
        </w:rPr>
        <w:t xml:space="preserve">ts </w:t>
      </w:r>
      <w:r w:rsidR="00E47490" w:rsidRPr="00F37EEB">
        <w:rPr>
          <w:rFonts w:ascii="Times New Roman" w:hAnsi="Times New Roman" w:cs="Times New Roman"/>
          <w:sz w:val="24"/>
          <w:szCs w:val="24"/>
        </w:rPr>
        <w:t>without week 12 assessment</w:t>
      </w:r>
      <w:r w:rsidR="009F7E20">
        <w:rPr>
          <w:rFonts w:ascii="Times New Roman" w:hAnsi="Times New Roman" w:cs="Times New Roman"/>
          <w:sz w:val="24"/>
          <w:szCs w:val="24"/>
        </w:rPr>
        <w:t>s.</w:t>
      </w:r>
    </w:p>
    <w:p w14:paraId="2E1C1A90" w14:textId="5C8DDE3A" w:rsidR="00E47490" w:rsidRPr="00F37EEB" w:rsidRDefault="00121FCB" w:rsidP="00E47490">
      <w:pPr>
        <w:widowControl w:val="0"/>
        <w:autoSpaceDE w:val="0"/>
        <w:autoSpaceDN w:val="0"/>
        <w:adjustRightInd w:val="0"/>
        <w:spacing w:before="30" w:after="30"/>
        <w:ind w:left="160" w:right="1" w:hanging="160"/>
        <w:rPr>
          <w:rFonts w:ascii="Times New Roman" w:hAnsi="Times New Roman" w:cs="Times New Roman"/>
          <w:sz w:val="24"/>
          <w:szCs w:val="24"/>
        </w:rPr>
      </w:pPr>
      <w:r w:rsidRPr="00F37EEB">
        <w:rPr>
          <w:rFonts w:ascii="Times New Roman" w:hAnsi="Times New Roman" w:cs="Times New Roman"/>
          <w:b/>
          <w:sz w:val="24"/>
          <w:szCs w:val="24"/>
        </w:rPr>
        <w:br w:type="page"/>
      </w:r>
    </w:p>
    <w:p w14:paraId="687C3442" w14:textId="14017943" w:rsidR="00121FCB" w:rsidRPr="00F37EEB" w:rsidRDefault="00121FCB" w:rsidP="00AB49B6">
      <w:pPr>
        <w:pStyle w:val="2"/>
        <w:rPr>
          <w:rFonts w:ascii="Times New Roman" w:hAnsi="Times New Roman" w:cs="Times New Roman"/>
          <w:sz w:val="24"/>
          <w:szCs w:val="24"/>
        </w:rPr>
      </w:pPr>
      <w:bookmarkStart w:id="11" w:name="_Toc463883435"/>
      <w:r w:rsidRPr="00F37EEB">
        <w:rPr>
          <w:rFonts w:ascii="Times New Roman" w:hAnsi="Times New Roman" w:cs="Times New Roman"/>
          <w:b/>
          <w:color w:val="auto"/>
          <w:sz w:val="24"/>
          <w:szCs w:val="24"/>
        </w:rPr>
        <w:lastRenderedPageBreak/>
        <w:t xml:space="preserve">Table </w:t>
      </w:r>
      <w:r w:rsidR="00EE62C1" w:rsidRPr="00F37EEB">
        <w:rPr>
          <w:rFonts w:ascii="Times New Roman" w:hAnsi="Times New Roman" w:cs="Times New Roman"/>
          <w:b/>
          <w:color w:val="auto"/>
          <w:sz w:val="24"/>
          <w:szCs w:val="24"/>
        </w:rPr>
        <w:t>S</w:t>
      </w:r>
      <w:r w:rsidRPr="00F37EEB">
        <w:rPr>
          <w:rFonts w:ascii="Times New Roman" w:hAnsi="Times New Roman" w:cs="Times New Roman"/>
          <w:b/>
          <w:color w:val="auto"/>
          <w:sz w:val="24"/>
          <w:szCs w:val="24"/>
        </w:rPr>
        <w:t xml:space="preserve">8. </w:t>
      </w:r>
      <w:r w:rsidR="00EE62C1" w:rsidRPr="00F37EEB">
        <w:rPr>
          <w:rFonts w:ascii="Times New Roman" w:hAnsi="Times New Roman" w:cs="Times New Roman"/>
          <w:color w:val="auto"/>
          <w:sz w:val="24"/>
          <w:szCs w:val="24"/>
        </w:rPr>
        <w:t xml:space="preserve"> Change F</w:t>
      </w:r>
      <w:r w:rsidRPr="00F37EEB">
        <w:rPr>
          <w:rFonts w:ascii="Times New Roman" w:hAnsi="Times New Roman" w:cs="Times New Roman"/>
          <w:color w:val="auto"/>
          <w:sz w:val="24"/>
          <w:szCs w:val="24"/>
        </w:rPr>
        <w:t xml:space="preserve">rom Baseline in </w:t>
      </w:r>
      <w:proofErr w:type="spellStart"/>
      <w:r w:rsidRPr="00F37EEB">
        <w:rPr>
          <w:rFonts w:ascii="Times New Roman" w:hAnsi="Times New Roman" w:cs="Times New Roman"/>
          <w:color w:val="auto"/>
          <w:sz w:val="24"/>
          <w:szCs w:val="24"/>
        </w:rPr>
        <w:t>EuroQol</w:t>
      </w:r>
      <w:proofErr w:type="spellEnd"/>
      <w:r w:rsidRPr="00F37EEB">
        <w:rPr>
          <w:rFonts w:ascii="Times New Roman" w:hAnsi="Times New Roman" w:cs="Times New Roman"/>
          <w:color w:val="auto"/>
          <w:sz w:val="24"/>
          <w:szCs w:val="24"/>
        </w:rPr>
        <w:t xml:space="preserve"> EQ-5D Utility Score (Using European Algorithm) at Week 12</w:t>
      </w:r>
      <w:bookmarkEnd w:id="11"/>
      <w:r w:rsidRPr="00F37EEB">
        <w:rPr>
          <w:rFonts w:ascii="Times New Roman" w:hAnsi="Times New Roman" w:cs="Times New Roman"/>
          <w:color w:val="auto"/>
          <w:sz w:val="24"/>
          <w:szCs w:val="24"/>
        </w:rPr>
        <w:br/>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595"/>
        <w:gridCol w:w="33"/>
        <w:gridCol w:w="1037"/>
        <w:gridCol w:w="2074"/>
        <w:gridCol w:w="1037"/>
        <w:gridCol w:w="2029"/>
        <w:gridCol w:w="44"/>
        <w:gridCol w:w="1037"/>
        <w:gridCol w:w="2074"/>
      </w:tblGrid>
      <w:tr w:rsidR="001D0C0F" w:rsidRPr="00F37EEB" w14:paraId="5BB06964" w14:textId="77777777" w:rsidTr="00AB49B6">
        <w:trPr>
          <w:jc w:val="center"/>
        </w:trPr>
        <w:tc>
          <w:tcPr>
            <w:tcW w:w="3628" w:type="dxa"/>
            <w:gridSpan w:val="2"/>
            <w:vMerge w:val="restart"/>
          </w:tcPr>
          <w:p w14:paraId="7FEDAA5B" w14:textId="1091BC36" w:rsidR="001D0C0F" w:rsidRPr="00F37EEB" w:rsidRDefault="001D0C0F" w:rsidP="00121FCB">
            <w:pPr>
              <w:widowControl w:val="0"/>
              <w:autoSpaceDE w:val="0"/>
              <w:autoSpaceDN w:val="0"/>
              <w:adjustRightInd w:val="0"/>
              <w:spacing w:before="15" w:after="15"/>
              <w:rPr>
                <w:rFonts w:ascii="Times New Roman" w:hAnsi="Times New Roman" w:cs="Times New Roman"/>
                <w:b/>
                <w:sz w:val="24"/>
                <w:szCs w:val="24"/>
              </w:rPr>
            </w:pPr>
          </w:p>
        </w:tc>
        <w:tc>
          <w:tcPr>
            <w:tcW w:w="3111" w:type="dxa"/>
            <w:gridSpan w:val="2"/>
            <w:vAlign w:val="center"/>
          </w:tcPr>
          <w:p w14:paraId="5BAD51DA" w14:textId="77777777" w:rsidR="001D0C0F" w:rsidRPr="00F37EEB" w:rsidRDefault="001D0C0F" w:rsidP="00704F28">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Baseline</w:t>
            </w:r>
          </w:p>
        </w:tc>
        <w:tc>
          <w:tcPr>
            <w:tcW w:w="3110" w:type="dxa"/>
            <w:gridSpan w:val="3"/>
            <w:vAlign w:val="center"/>
          </w:tcPr>
          <w:p w14:paraId="232A0E82" w14:textId="77777777" w:rsidR="001D0C0F" w:rsidRPr="00F37EEB" w:rsidRDefault="001D0C0F">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Week 12</w:t>
            </w:r>
          </w:p>
        </w:tc>
        <w:tc>
          <w:tcPr>
            <w:tcW w:w="3111" w:type="dxa"/>
            <w:gridSpan w:val="2"/>
            <w:vAlign w:val="center"/>
          </w:tcPr>
          <w:p w14:paraId="1F7B63CD" w14:textId="77777777" w:rsidR="001D0C0F" w:rsidRPr="00F37EEB" w:rsidRDefault="001D0C0F">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Change From Baseline at Week 12</w:t>
            </w:r>
          </w:p>
        </w:tc>
      </w:tr>
      <w:tr w:rsidR="001D0C0F" w:rsidRPr="00F37EEB" w14:paraId="71728A10" w14:textId="77777777" w:rsidTr="00AB49B6">
        <w:trPr>
          <w:jc w:val="center"/>
        </w:trPr>
        <w:tc>
          <w:tcPr>
            <w:tcW w:w="3628" w:type="dxa"/>
            <w:gridSpan w:val="2"/>
            <w:vMerge/>
          </w:tcPr>
          <w:p w14:paraId="19C80AD4" w14:textId="77777777" w:rsidR="001D0C0F" w:rsidRPr="00F37EEB" w:rsidRDefault="001D0C0F" w:rsidP="00121FCB">
            <w:pPr>
              <w:widowControl w:val="0"/>
              <w:autoSpaceDE w:val="0"/>
              <w:autoSpaceDN w:val="0"/>
              <w:adjustRightInd w:val="0"/>
              <w:spacing w:before="15" w:after="15"/>
              <w:rPr>
                <w:rFonts w:ascii="Times New Roman" w:hAnsi="Times New Roman" w:cs="Times New Roman"/>
                <w:b/>
                <w:sz w:val="24"/>
                <w:szCs w:val="24"/>
              </w:rPr>
            </w:pPr>
          </w:p>
        </w:tc>
        <w:tc>
          <w:tcPr>
            <w:tcW w:w="1037" w:type="dxa"/>
            <w:vAlign w:val="center"/>
          </w:tcPr>
          <w:p w14:paraId="2A543744" w14:textId="13D4B8D1" w:rsidR="001D0C0F" w:rsidRPr="00F37EEB" w:rsidRDefault="001D0C0F" w:rsidP="009F7E20">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n</w:t>
            </w:r>
            <w:r w:rsidR="009F7E20">
              <w:rPr>
                <w:rFonts w:ascii="Times New Roman" w:hAnsi="Times New Roman" w:cs="Times New Roman"/>
                <w:b/>
                <w:sz w:val="24"/>
                <w:szCs w:val="24"/>
              </w:rPr>
              <w:t>*</w:t>
            </w:r>
          </w:p>
        </w:tc>
        <w:tc>
          <w:tcPr>
            <w:tcW w:w="2074" w:type="dxa"/>
            <w:vAlign w:val="center"/>
          </w:tcPr>
          <w:p w14:paraId="7BD8F3C8" w14:textId="77777777" w:rsidR="001D0C0F" w:rsidRPr="00F37EEB" w:rsidRDefault="001D0C0F">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Mean (SD)</w:t>
            </w:r>
          </w:p>
        </w:tc>
        <w:tc>
          <w:tcPr>
            <w:tcW w:w="1037" w:type="dxa"/>
            <w:vAlign w:val="center"/>
          </w:tcPr>
          <w:p w14:paraId="4D0D35D1" w14:textId="62C2E9FD" w:rsidR="001D0C0F" w:rsidRPr="00F37EEB" w:rsidRDefault="001D0C0F" w:rsidP="009F7E20">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n</w:t>
            </w:r>
            <w:r w:rsidR="009F7E20">
              <w:rPr>
                <w:rFonts w:ascii="Times New Roman" w:hAnsi="Times New Roman" w:cs="Times New Roman"/>
                <w:b/>
                <w:sz w:val="24"/>
                <w:szCs w:val="24"/>
              </w:rPr>
              <w:t>*</w:t>
            </w:r>
          </w:p>
        </w:tc>
        <w:tc>
          <w:tcPr>
            <w:tcW w:w="2073" w:type="dxa"/>
            <w:gridSpan w:val="2"/>
            <w:vAlign w:val="center"/>
          </w:tcPr>
          <w:p w14:paraId="0ED67E00" w14:textId="77777777" w:rsidR="001D0C0F" w:rsidRPr="00F37EEB" w:rsidRDefault="001D0C0F">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Mean (SD)</w:t>
            </w:r>
          </w:p>
        </w:tc>
        <w:tc>
          <w:tcPr>
            <w:tcW w:w="1037" w:type="dxa"/>
            <w:vAlign w:val="center"/>
          </w:tcPr>
          <w:p w14:paraId="55AC8F21" w14:textId="6A97745C" w:rsidR="001D0C0F" w:rsidRPr="00F37EEB" w:rsidRDefault="001D0C0F" w:rsidP="009F7E20">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n</w:t>
            </w:r>
            <w:r w:rsidR="009F7E20">
              <w:rPr>
                <w:rFonts w:ascii="Times New Roman" w:hAnsi="Times New Roman" w:cs="Times New Roman"/>
                <w:b/>
                <w:sz w:val="24"/>
                <w:szCs w:val="24"/>
                <w:vertAlign w:val="superscript"/>
              </w:rPr>
              <w:t>†</w:t>
            </w:r>
          </w:p>
        </w:tc>
        <w:tc>
          <w:tcPr>
            <w:tcW w:w="2074" w:type="dxa"/>
            <w:vAlign w:val="center"/>
          </w:tcPr>
          <w:p w14:paraId="57FBC99E" w14:textId="77777777" w:rsidR="001D0C0F" w:rsidRPr="00F37EEB" w:rsidRDefault="001D0C0F">
            <w:pPr>
              <w:widowControl w:val="0"/>
              <w:autoSpaceDE w:val="0"/>
              <w:autoSpaceDN w:val="0"/>
              <w:adjustRightInd w:val="0"/>
              <w:spacing w:before="15" w:after="15"/>
              <w:jc w:val="center"/>
              <w:rPr>
                <w:rFonts w:ascii="Times New Roman" w:hAnsi="Times New Roman" w:cs="Times New Roman"/>
                <w:b/>
                <w:sz w:val="24"/>
                <w:szCs w:val="24"/>
              </w:rPr>
            </w:pPr>
            <w:r w:rsidRPr="00F37EEB">
              <w:rPr>
                <w:rFonts w:ascii="Times New Roman" w:hAnsi="Times New Roman" w:cs="Times New Roman"/>
                <w:b/>
                <w:sz w:val="24"/>
                <w:szCs w:val="24"/>
              </w:rPr>
              <w:t>Mean (SE)</w:t>
            </w:r>
          </w:p>
        </w:tc>
      </w:tr>
      <w:tr w:rsidR="006636E5" w:rsidRPr="00F37EEB" w14:paraId="4A2C26CE" w14:textId="77777777" w:rsidTr="006F17F6">
        <w:trPr>
          <w:trHeight w:val="321"/>
          <w:jc w:val="center"/>
        </w:trPr>
        <w:tc>
          <w:tcPr>
            <w:tcW w:w="3628" w:type="dxa"/>
            <w:gridSpan w:val="2"/>
          </w:tcPr>
          <w:p w14:paraId="52277595" w14:textId="310F5E05" w:rsidR="006636E5" w:rsidRPr="00F37EEB" w:rsidRDefault="006636E5" w:rsidP="006636E5">
            <w:pPr>
              <w:widowControl w:val="0"/>
              <w:autoSpaceDE w:val="0"/>
              <w:autoSpaceDN w:val="0"/>
              <w:adjustRightInd w:val="0"/>
              <w:spacing w:before="15" w:after="15"/>
              <w:ind w:left="160" w:right="1" w:hanging="160"/>
              <w:rPr>
                <w:rFonts w:ascii="Times New Roman" w:hAnsi="Times New Roman" w:cs="Times New Roman"/>
                <w:sz w:val="24"/>
                <w:szCs w:val="24"/>
              </w:rPr>
            </w:pPr>
            <w:r w:rsidRPr="00F37EEB">
              <w:rPr>
                <w:rFonts w:ascii="Times New Roman" w:hAnsi="Times New Roman" w:cs="Times New Roman"/>
                <w:sz w:val="24"/>
                <w:szCs w:val="24"/>
              </w:rPr>
              <w:t>All cohorts</w:t>
            </w:r>
          </w:p>
        </w:tc>
        <w:tc>
          <w:tcPr>
            <w:tcW w:w="1037" w:type="dxa"/>
          </w:tcPr>
          <w:p w14:paraId="4ED6B303" w14:textId="22E3D346"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201</w:t>
            </w:r>
          </w:p>
        </w:tc>
        <w:tc>
          <w:tcPr>
            <w:tcW w:w="2074" w:type="dxa"/>
          </w:tcPr>
          <w:p w14:paraId="1D9E6AC9" w14:textId="192CEB51"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0.74 (0.22)                                     </w:t>
            </w:r>
          </w:p>
        </w:tc>
        <w:tc>
          <w:tcPr>
            <w:tcW w:w="1037" w:type="dxa"/>
          </w:tcPr>
          <w:p w14:paraId="61735BB0" w14:textId="6B4C2F75"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199</w:t>
            </w:r>
          </w:p>
        </w:tc>
        <w:tc>
          <w:tcPr>
            <w:tcW w:w="2073" w:type="dxa"/>
            <w:gridSpan w:val="2"/>
          </w:tcPr>
          <w:p w14:paraId="21915165" w14:textId="64C57BB6"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0.80 (0.21)                                     </w:t>
            </w:r>
          </w:p>
        </w:tc>
        <w:tc>
          <w:tcPr>
            <w:tcW w:w="1037" w:type="dxa"/>
          </w:tcPr>
          <w:p w14:paraId="5EEC5D17" w14:textId="0727D7A7" w:rsidR="006636E5" w:rsidRPr="00F37EEB" w:rsidRDefault="006636E5" w:rsidP="006F17F6">
            <w:pPr>
              <w:widowControl w:val="0"/>
              <w:tabs>
                <w:tab w:val="decimal" w:pos="313"/>
                <w:tab w:val="left" w:pos="393"/>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191</w:t>
            </w:r>
          </w:p>
        </w:tc>
        <w:tc>
          <w:tcPr>
            <w:tcW w:w="2074" w:type="dxa"/>
          </w:tcPr>
          <w:p w14:paraId="2CBC2D8C" w14:textId="1E88CFAD"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0.06 (0.02)                                     </w:t>
            </w:r>
          </w:p>
        </w:tc>
      </w:tr>
      <w:tr w:rsidR="006636E5" w:rsidRPr="00F37EEB" w14:paraId="05CAA854" w14:textId="77777777" w:rsidTr="006F17F6">
        <w:trPr>
          <w:trHeight w:val="321"/>
          <w:jc w:val="center"/>
        </w:trPr>
        <w:tc>
          <w:tcPr>
            <w:tcW w:w="3628" w:type="dxa"/>
            <w:gridSpan w:val="2"/>
          </w:tcPr>
          <w:p w14:paraId="1AD9899A" w14:textId="4F57EB60" w:rsidR="006636E5" w:rsidRPr="00F37EEB" w:rsidRDefault="009F7E20" w:rsidP="006636E5">
            <w:pPr>
              <w:widowControl w:val="0"/>
              <w:autoSpaceDE w:val="0"/>
              <w:autoSpaceDN w:val="0"/>
              <w:adjustRightInd w:val="0"/>
              <w:spacing w:before="15" w:after="15"/>
              <w:ind w:left="160" w:right="1" w:hanging="160"/>
              <w:rPr>
                <w:rFonts w:ascii="Times New Roman" w:hAnsi="Times New Roman" w:cs="Times New Roman"/>
                <w:sz w:val="24"/>
                <w:szCs w:val="24"/>
              </w:rPr>
            </w:pPr>
            <w:r>
              <w:rPr>
                <w:rFonts w:ascii="Times New Roman" w:hAnsi="Times New Roman" w:cs="Times New Roman"/>
                <w:sz w:val="24"/>
                <w:szCs w:val="24"/>
              </w:rPr>
              <w:t>Patien</w:t>
            </w:r>
            <w:r w:rsidRPr="00F37EEB">
              <w:rPr>
                <w:rFonts w:ascii="Times New Roman" w:hAnsi="Times New Roman" w:cs="Times New Roman"/>
                <w:sz w:val="24"/>
                <w:szCs w:val="24"/>
              </w:rPr>
              <w:t xml:space="preserve">ts </w:t>
            </w:r>
            <w:r w:rsidR="006636E5" w:rsidRPr="00F37EEB">
              <w:rPr>
                <w:rFonts w:ascii="Times New Roman" w:hAnsi="Times New Roman" w:cs="Times New Roman"/>
                <w:sz w:val="24"/>
                <w:szCs w:val="24"/>
              </w:rPr>
              <w:t>who responded (CR+PR)</w:t>
            </w:r>
          </w:p>
        </w:tc>
        <w:tc>
          <w:tcPr>
            <w:tcW w:w="1037" w:type="dxa"/>
          </w:tcPr>
          <w:p w14:paraId="2680877A" w14:textId="0193E78F"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119</w:t>
            </w:r>
          </w:p>
        </w:tc>
        <w:tc>
          <w:tcPr>
            <w:tcW w:w="2074" w:type="dxa"/>
          </w:tcPr>
          <w:p w14:paraId="2BDA2571" w14:textId="222705E9"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0.74 (0.22)                                     </w:t>
            </w:r>
          </w:p>
        </w:tc>
        <w:tc>
          <w:tcPr>
            <w:tcW w:w="1037" w:type="dxa"/>
          </w:tcPr>
          <w:p w14:paraId="6ADB3CE2" w14:textId="4E1A6E85"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121</w:t>
            </w:r>
          </w:p>
        </w:tc>
        <w:tc>
          <w:tcPr>
            <w:tcW w:w="2073" w:type="dxa"/>
            <w:gridSpan w:val="2"/>
          </w:tcPr>
          <w:p w14:paraId="77BBAC53" w14:textId="670ED678"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0.83 (0.21)                                     </w:t>
            </w:r>
          </w:p>
        </w:tc>
        <w:tc>
          <w:tcPr>
            <w:tcW w:w="1037" w:type="dxa"/>
          </w:tcPr>
          <w:p w14:paraId="75CEE0AA" w14:textId="3F469C33" w:rsidR="006636E5" w:rsidRPr="00F37EEB" w:rsidRDefault="006636E5" w:rsidP="006F17F6">
            <w:pPr>
              <w:widowControl w:val="0"/>
              <w:tabs>
                <w:tab w:val="decimal" w:pos="313"/>
                <w:tab w:val="left" w:pos="393"/>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116</w:t>
            </w:r>
          </w:p>
        </w:tc>
        <w:tc>
          <w:tcPr>
            <w:tcW w:w="2074" w:type="dxa"/>
          </w:tcPr>
          <w:p w14:paraId="1C8DC4FC" w14:textId="12E32BDE"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0.09 (0.02)                                     </w:t>
            </w:r>
          </w:p>
        </w:tc>
      </w:tr>
      <w:tr w:rsidR="006636E5" w:rsidRPr="00F37EEB" w14:paraId="54D3127A" w14:textId="77777777" w:rsidTr="006F17F6">
        <w:trPr>
          <w:trHeight w:val="321"/>
          <w:jc w:val="center"/>
        </w:trPr>
        <w:tc>
          <w:tcPr>
            <w:tcW w:w="3628" w:type="dxa"/>
            <w:gridSpan w:val="2"/>
          </w:tcPr>
          <w:p w14:paraId="4AA85B82" w14:textId="7AEDA8AC" w:rsidR="006636E5" w:rsidRPr="00F37EEB" w:rsidRDefault="009F7E20" w:rsidP="006636E5">
            <w:pPr>
              <w:widowControl w:val="0"/>
              <w:autoSpaceDE w:val="0"/>
              <w:autoSpaceDN w:val="0"/>
              <w:adjustRightInd w:val="0"/>
              <w:spacing w:before="15" w:after="15"/>
              <w:ind w:left="160" w:right="1" w:hanging="160"/>
              <w:rPr>
                <w:rFonts w:ascii="Times New Roman" w:hAnsi="Times New Roman" w:cs="Times New Roman"/>
                <w:sz w:val="24"/>
                <w:szCs w:val="24"/>
              </w:rPr>
            </w:pPr>
            <w:r w:rsidRPr="009F7E20">
              <w:rPr>
                <w:rFonts w:ascii="Times New Roman" w:hAnsi="Times New Roman" w:cs="Times New Roman"/>
                <w:sz w:val="24"/>
                <w:szCs w:val="24"/>
              </w:rPr>
              <w:t>Patien</w:t>
            </w:r>
            <w:r w:rsidR="006636E5" w:rsidRPr="00F37EEB">
              <w:rPr>
                <w:rFonts w:ascii="Times New Roman" w:hAnsi="Times New Roman" w:cs="Times New Roman"/>
                <w:sz w:val="24"/>
                <w:szCs w:val="24"/>
              </w:rPr>
              <w:t>ts with stable disease</w:t>
            </w:r>
          </w:p>
        </w:tc>
        <w:tc>
          <w:tcPr>
            <w:tcW w:w="1037" w:type="dxa"/>
          </w:tcPr>
          <w:p w14:paraId="37CB5E86" w14:textId="3016A73C"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49</w:t>
            </w:r>
          </w:p>
        </w:tc>
        <w:tc>
          <w:tcPr>
            <w:tcW w:w="2074" w:type="dxa"/>
          </w:tcPr>
          <w:p w14:paraId="0FF5FB6C" w14:textId="701A7C7D"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0.78 (0.18)                                     </w:t>
            </w:r>
          </w:p>
        </w:tc>
        <w:tc>
          <w:tcPr>
            <w:tcW w:w="1037" w:type="dxa"/>
          </w:tcPr>
          <w:p w14:paraId="6ABB0F4F" w14:textId="4326C37E"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51</w:t>
            </w:r>
          </w:p>
        </w:tc>
        <w:tc>
          <w:tcPr>
            <w:tcW w:w="2073" w:type="dxa"/>
            <w:gridSpan w:val="2"/>
          </w:tcPr>
          <w:p w14:paraId="254748EE" w14:textId="41268AD2"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0.81 (0.19)                                     </w:t>
            </w:r>
          </w:p>
        </w:tc>
        <w:tc>
          <w:tcPr>
            <w:tcW w:w="1037" w:type="dxa"/>
          </w:tcPr>
          <w:p w14:paraId="3AC59646" w14:textId="7EA87027" w:rsidR="006636E5" w:rsidRPr="00F37EEB" w:rsidRDefault="006636E5" w:rsidP="006F17F6">
            <w:pPr>
              <w:widowControl w:val="0"/>
              <w:tabs>
                <w:tab w:val="decimal" w:pos="313"/>
                <w:tab w:val="left" w:pos="393"/>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49</w:t>
            </w:r>
          </w:p>
        </w:tc>
        <w:tc>
          <w:tcPr>
            <w:tcW w:w="2074" w:type="dxa"/>
          </w:tcPr>
          <w:p w14:paraId="4922BDAB" w14:textId="1EE38E84"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0.03 (0.03)                                     </w:t>
            </w:r>
          </w:p>
        </w:tc>
      </w:tr>
      <w:tr w:rsidR="006636E5" w:rsidRPr="00F37EEB" w14:paraId="7155E5A1" w14:textId="77777777" w:rsidTr="006F17F6">
        <w:trPr>
          <w:trHeight w:val="321"/>
          <w:jc w:val="center"/>
        </w:trPr>
        <w:tc>
          <w:tcPr>
            <w:tcW w:w="3628" w:type="dxa"/>
            <w:gridSpan w:val="2"/>
          </w:tcPr>
          <w:p w14:paraId="4078A57E" w14:textId="0A6CD6C8" w:rsidR="006636E5" w:rsidRPr="00F37EEB" w:rsidRDefault="009F7E20" w:rsidP="006636E5">
            <w:pPr>
              <w:widowControl w:val="0"/>
              <w:autoSpaceDE w:val="0"/>
              <w:autoSpaceDN w:val="0"/>
              <w:adjustRightInd w:val="0"/>
              <w:spacing w:before="15" w:after="15"/>
              <w:ind w:left="160" w:right="1" w:hanging="160"/>
              <w:rPr>
                <w:rFonts w:ascii="Times New Roman" w:hAnsi="Times New Roman" w:cs="Times New Roman"/>
                <w:sz w:val="24"/>
                <w:szCs w:val="24"/>
              </w:rPr>
            </w:pPr>
            <w:r w:rsidRPr="009F7E20">
              <w:rPr>
                <w:rFonts w:ascii="Times New Roman" w:hAnsi="Times New Roman" w:cs="Times New Roman"/>
                <w:sz w:val="24"/>
                <w:szCs w:val="24"/>
              </w:rPr>
              <w:t>Patien</w:t>
            </w:r>
            <w:r w:rsidR="006636E5" w:rsidRPr="00F37EEB">
              <w:rPr>
                <w:rFonts w:ascii="Times New Roman" w:hAnsi="Times New Roman" w:cs="Times New Roman"/>
                <w:sz w:val="24"/>
                <w:szCs w:val="24"/>
              </w:rPr>
              <w:t>ts with PD</w:t>
            </w:r>
          </w:p>
        </w:tc>
        <w:tc>
          <w:tcPr>
            <w:tcW w:w="1037" w:type="dxa"/>
          </w:tcPr>
          <w:p w14:paraId="6F719E13" w14:textId="1ADF2BA8"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33</w:t>
            </w:r>
          </w:p>
        </w:tc>
        <w:tc>
          <w:tcPr>
            <w:tcW w:w="2074" w:type="dxa"/>
          </w:tcPr>
          <w:p w14:paraId="74CA2DCB" w14:textId="7E9A8D5D"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0.72 (0.24)                                     </w:t>
            </w:r>
          </w:p>
        </w:tc>
        <w:tc>
          <w:tcPr>
            <w:tcW w:w="1037" w:type="dxa"/>
          </w:tcPr>
          <w:p w14:paraId="0B4BBE5C" w14:textId="0A2E37FA" w:rsidR="006636E5" w:rsidRPr="00F37EEB" w:rsidRDefault="006636E5" w:rsidP="006636E5">
            <w:pPr>
              <w:widowControl w:val="0"/>
              <w:tabs>
                <w:tab w:val="decimal" w:pos="313"/>
                <w:tab w:val="left" w:pos="393"/>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27</w:t>
            </w:r>
          </w:p>
        </w:tc>
        <w:tc>
          <w:tcPr>
            <w:tcW w:w="2073" w:type="dxa"/>
            <w:gridSpan w:val="2"/>
          </w:tcPr>
          <w:p w14:paraId="73D27B67" w14:textId="2A2629CB"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0.69 (0.24)                                     </w:t>
            </w:r>
          </w:p>
        </w:tc>
        <w:tc>
          <w:tcPr>
            <w:tcW w:w="1037" w:type="dxa"/>
          </w:tcPr>
          <w:p w14:paraId="6CD51028" w14:textId="151E1E86" w:rsidR="006636E5" w:rsidRPr="00F37EEB" w:rsidRDefault="006636E5" w:rsidP="006F17F6">
            <w:pPr>
              <w:widowControl w:val="0"/>
              <w:tabs>
                <w:tab w:val="decimal" w:pos="313"/>
                <w:tab w:val="left" w:pos="393"/>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26</w:t>
            </w:r>
          </w:p>
        </w:tc>
        <w:tc>
          <w:tcPr>
            <w:tcW w:w="2074" w:type="dxa"/>
          </w:tcPr>
          <w:p w14:paraId="44D9C48B" w14:textId="3F85C2FC" w:rsidR="006636E5" w:rsidRPr="00F37EEB" w:rsidRDefault="006636E5" w:rsidP="006F17F6">
            <w:pPr>
              <w:widowControl w:val="0"/>
              <w:tabs>
                <w:tab w:val="decimal" w:pos="507"/>
                <w:tab w:val="left" w:pos="587"/>
              </w:tabs>
              <w:autoSpaceDE w:val="0"/>
              <w:autoSpaceDN w:val="0"/>
              <w:adjustRightInd w:val="0"/>
              <w:spacing w:before="15" w:after="15"/>
              <w:rPr>
                <w:rFonts w:ascii="Times New Roman" w:hAnsi="Times New Roman" w:cs="Times New Roman"/>
                <w:sz w:val="24"/>
                <w:szCs w:val="24"/>
              </w:rPr>
            </w:pPr>
            <w:r w:rsidRPr="00F37EEB">
              <w:rPr>
                <w:rFonts w:ascii="Times New Roman" w:hAnsi="Times New Roman" w:cs="Times New Roman"/>
                <w:sz w:val="24"/>
                <w:szCs w:val="24"/>
              </w:rPr>
              <w:tab/>
              <w:t xml:space="preserve"> -0.02 (0.06)                                     </w:t>
            </w:r>
          </w:p>
        </w:tc>
      </w:tr>
      <w:tr w:rsidR="006636E5" w:rsidRPr="00F37EEB" w14:paraId="3B7488ED" w14:textId="77777777" w:rsidTr="00AB49B6">
        <w:trPr>
          <w:jc w:val="center"/>
        </w:trPr>
        <w:tc>
          <w:tcPr>
            <w:tcW w:w="3595" w:type="dxa"/>
          </w:tcPr>
          <w:p w14:paraId="0757493A" w14:textId="5C0799D7" w:rsidR="006636E5" w:rsidRPr="00F37EEB" w:rsidRDefault="006636E5" w:rsidP="006636E5">
            <w:pPr>
              <w:widowControl w:val="0"/>
              <w:autoSpaceDE w:val="0"/>
              <w:autoSpaceDN w:val="0"/>
              <w:adjustRightInd w:val="0"/>
              <w:spacing w:before="60" w:after="60"/>
              <w:ind w:left="160" w:right="1" w:hanging="160"/>
              <w:rPr>
                <w:rFonts w:ascii="Times New Roman" w:hAnsi="Times New Roman" w:cs="Times New Roman"/>
                <w:b/>
                <w:sz w:val="24"/>
                <w:szCs w:val="24"/>
              </w:rPr>
            </w:pPr>
            <w:r w:rsidRPr="00F37EEB">
              <w:rPr>
                <w:rFonts w:ascii="Times New Roman" w:hAnsi="Times New Roman" w:cs="Times New Roman"/>
                <w:b/>
                <w:sz w:val="24"/>
                <w:szCs w:val="24"/>
              </w:rPr>
              <w:t>Comparison</w:t>
            </w:r>
          </w:p>
        </w:tc>
        <w:tc>
          <w:tcPr>
            <w:tcW w:w="6210" w:type="dxa"/>
            <w:gridSpan w:val="5"/>
          </w:tcPr>
          <w:p w14:paraId="3AA0F3BD" w14:textId="04E25121" w:rsidR="006636E5" w:rsidRPr="00F37EEB" w:rsidRDefault="006636E5" w:rsidP="009F7E20">
            <w:pPr>
              <w:widowControl w:val="0"/>
              <w:tabs>
                <w:tab w:val="decimal" w:pos="1302"/>
                <w:tab w:val="left" w:pos="1382"/>
              </w:tabs>
              <w:autoSpaceDE w:val="0"/>
              <w:autoSpaceDN w:val="0"/>
              <w:adjustRightInd w:val="0"/>
              <w:spacing w:before="60" w:after="60"/>
              <w:jc w:val="center"/>
              <w:rPr>
                <w:rFonts w:ascii="Times New Roman" w:hAnsi="Times New Roman" w:cs="Times New Roman"/>
                <w:b/>
                <w:sz w:val="24"/>
                <w:szCs w:val="24"/>
              </w:rPr>
            </w:pPr>
            <w:r w:rsidRPr="00F37EEB">
              <w:rPr>
                <w:rFonts w:ascii="Times New Roman" w:hAnsi="Times New Roman" w:cs="Times New Roman"/>
                <w:b/>
                <w:sz w:val="24"/>
                <w:szCs w:val="24"/>
              </w:rPr>
              <w:tab/>
              <w:t>Difference in LS Means</w:t>
            </w:r>
            <w:r w:rsidR="009F7E20">
              <w:rPr>
                <w:rFonts w:ascii="Times New Roman" w:hAnsi="Times New Roman" w:cs="Times New Roman"/>
                <w:b/>
                <w:sz w:val="24"/>
                <w:szCs w:val="24"/>
                <w:vertAlign w:val="superscript"/>
              </w:rPr>
              <w:t>‡</w:t>
            </w:r>
            <w:r w:rsidR="009F7E20" w:rsidRPr="00F37EEB">
              <w:rPr>
                <w:rFonts w:ascii="Times New Roman" w:hAnsi="Times New Roman" w:cs="Times New Roman"/>
                <w:b/>
                <w:sz w:val="24"/>
                <w:szCs w:val="24"/>
              </w:rPr>
              <w:t xml:space="preserve"> </w:t>
            </w:r>
            <w:r w:rsidRPr="00F37EEB">
              <w:rPr>
                <w:rFonts w:ascii="Times New Roman" w:hAnsi="Times New Roman" w:cs="Times New Roman"/>
                <w:b/>
                <w:sz w:val="24"/>
                <w:szCs w:val="24"/>
              </w:rPr>
              <w:br/>
              <w:t xml:space="preserve"> (95% CI)</w:t>
            </w:r>
          </w:p>
        </w:tc>
        <w:tc>
          <w:tcPr>
            <w:tcW w:w="3155" w:type="dxa"/>
            <w:gridSpan w:val="3"/>
          </w:tcPr>
          <w:p w14:paraId="4BB35FF1" w14:textId="3A15162B" w:rsidR="006636E5" w:rsidRPr="00F37EEB" w:rsidRDefault="006636E5" w:rsidP="006636E5">
            <w:pPr>
              <w:widowControl w:val="0"/>
              <w:tabs>
                <w:tab w:val="decimal" w:pos="362"/>
                <w:tab w:val="left" w:pos="442"/>
              </w:tabs>
              <w:autoSpaceDE w:val="0"/>
              <w:autoSpaceDN w:val="0"/>
              <w:adjustRightInd w:val="0"/>
              <w:spacing w:before="60" w:after="60"/>
              <w:jc w:val="center"/>
              <w:rPr>
                <w:rFonts w:ascii="Times New Roman" w:hAnsi="Times New Roman" w:cs="Times New Roman"/>
                <w:b/>
                <w:sz w:val="24"/>
                <w:szCs w:val="24"/>
              </w:rPr>
            </w:pPr>
            <w:r w:rsidRPr="00F37EEB">
              <w:rPr>
                <w:rFonts w:ascii="Times New Roman" w:hAnsi="Times New Roman" w:cs="Times New Roman"/>
                <w:b/>
                <w:sz w:val="24"/>
                <w:szCs w:val="24"/>
              </w:rPr>
              <w:tab/>
            </w:r>
            <w:r w:rsidRPr="00C7551E">
              <w:rPr>
                <w:rFonts w:ascii="Times New Roman" w:hAnsi="Times New Roman" w:cs="Times New Roman"/>
                <w:b/>
                <w:i/>
                <w:sz w:val="24"/>
                <w:szCs w:val="24"/>
              </w:rPr>
              <w:t>P</w:t>
            </w:r>
            <w:r w:rsidRPr="00F37EEB">
              <w:rPr>
                <w:rFonts w:ascii="Times New Roman" w:hAnsi="Times New Roman" w:cs="Times New Roman"/>
                <w:b/>
                <w:sz w:val="24"/>
                <w:szCs w:val="24"/>
              </w:rPr>
              <w:t xml:space="preserve"> Value         </w:t>
            </w:r>
          </w:p>
        </w:tc>
      </w:tr>
      <w:tr w:rsidR="006636E5" w:rsidRPr="00F37EEB" w14:paraId="6C0DB763" w14:textId="77777777" w:rsidTr="00AB49B6">
        <w:trPr>
          <w:jc w:val="center"/>
        </w:trPr>
        <w:tc>
          <w:tcPr>
            <w:tcW w:w="3595" w:type="dxa"/>
          </w:tcPr>
          <w:p w14:paraId="00B5C6EA" w14:textId="052C371E" w:rsidR="006636E5" w:rsidRPr="00F37EEB" w:rsidRDefault="006636E5" w:rsidP="006636E5">
            <w:pPr>
              <w:widowControl w:val="0"/>
              <w:autoSpaceDE w:val="0"/>
              <w:autoSpaceDN w:val="0"/>
              <w:adjustRightInd w:val="0"/>
              <w:spacing w:before="15" w:after="15"/>
              <w:ind w:left="160" w:right="1" w:hanging="160"/>
              <w:rPr>
                <w:rFonts w:ascii="Times New Roman" w:hAnsi="Times New Roman" w:cs="Times New Roman"/>
                <w:sz w:val="24"/>
                <w:szCs w:val="24"/>
              </w:rPr>
            </w:pPr>
            <w:r w:rsidRPr="00F37EEB">
              <w:rPr>
                <w:rFonts w:ascii="Times New Roman" w:hAnsi="Times New Roman" w:cs="Times New Roman"/>
                <w:sz w:val="24"/>
                <w:szCs w:val="24"/>
              </w:rPr>
              <w:t xml:space="preserve">Responder vs </w:t>
            </w:r>
            <w:proofErr w:type="spellStart"/>
            <w:r w:rsidRPr="00F37EEB">
              <w:rPr>
                <w:rFonts w:ascii="Times New Roman" w:hAnsi="Times New Roman" w:cs="Times New Roman"/>
                <w:sz w:val="24"/>
                <w:szCs w:val="24"/>
              </w:rPr>
              <w:t>nonresponder</w:t>
            </w:r>
            <w:proofErr w:type="spellEnd"/>
            <w:r w:rsidRPr="00F37EEB">
              <w:rPr>
                <w:rFonts w:ascii="Times New Roman" w:hAnsi="Times New Roman" w:cs="Times New Roman"/>
                <w:sz w:val="24"/>
                <w:szCs w:val="24"/>
                <w:vertAlign w:val="superscript"/>
              </w:rPr>
              <w:t>§</w:t>
            </w:r>
          </w:p>
        </w:tc>
        <w:tc>
          <w:tcPr>
            <w:tcW w:w="6210" w:type="dxa"/>
            <w:gridSpan w:val="5"/>
          </w:tcPr>
          <w:p w14:paraId="589CB82D" w14:textId="09962241" w:rsidR="006636E5" w:rsidRPr="00F37EEB" w:rsidRDefault="006636E5" w:rsidP="006636E5">
            <w:pPr>
              <w:widowControl w:val="0"/>
              <w:tabs>
                <w:tab w:val="decimal" w:pos="1302"/>
                <w:tab w:val="left" w:pos="1382"/>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  0.07 (0.018, 0.129)                                                                               </w:t>
            </w:r>
          </w:p>
        </w:tc>
        <w:tc>
          <w:tcPr>
            <w:tcW w:w="3155" w:type="dxa"/>
            <w:gridSpan w:val="3"/>
          </w:tcPr>
          <w:p w14:paraId="0F5286E5" w14:textId="5FACCFE2" w:rsidR="006636E5" w:rsidRPr="00F37EEB" w:rsidRDefault="006636E5" w:rsidP="006636E5">
            <w:pPr>
              <w:widowControl w:val="0"/>
              <w:tabs>
                <w:tab w:val="decimal" w:pos="362"/>
                <w:tab w:val="left" w:pos="442"/>
              </w:tabs>
              <w:autoSpaceDE w:val="0"/>
              <w:autoSpaceDN w:val="0"/>
              <w:adjustRightInd w:val="0"/>
              <w:spacing w:before="15" w:after="15"/>
              <w:jc w:val="center"/>
              <w:rPr>
                <w:rFonts w:ascii="Times New Roman" w:hAnsi="Times New Roman" w:cs="Times New Roman"/>
                <w:sz w:val="24"/>
                <w:szCs w:val="24"/>
              </w:rPr>
            </w:pPr>
            <w:r w:rsidRPr="00F37EEB">
              <w:rPr>
                <w:rFonts w:ascii="Times New Roman" w:hAnsi="Times New Roman" w:cs="Times New Roman"/>
                <w:sz w:val="24"/>
                <w:szCs w:val="24"/>
              </w:rPr>
              <w:tab/>
              <w:t xml:space="preserve">0.0094              </w:t>
            </w:r>
          </w:p>
        </w:tc>
      </w:tr>
    </w:tbl>
    <w:p w14:paraId="654133A5" w14:textId="77777777" w:rsidR="00121FCB" w:rsidRPr="00F37EEB" w:rsidRDefault="00121FCB" w:rsidP="00121FCB">
      <w:pPr>
        <w:widowControl w:val="0"/>
        <w:autoSpaceDE w:val="0"/>
        <w:autoSpaceDN w:val="0"/>
        <w:adjustRightInd w:val="0"/>
        <w:spacing w:after="0"/>
        <w:rPr>
          <w:rFonts w:ascii="Times New Roman" w:hAnsi="Times New Roman" w:cs="Times New Roman"/>
          <w:sz w:val="24"/>
          <w:szCs w:val="24"/>
        </w:rPr>
      </w:pPr>
    </w:p>
    <w:p w14:paraId="11672353" w14:textId="64402427" w:rsidR="003C370A" w:rsidRPr="00F37EEB" w:rsidRDefault="009F7E20" w:rsidP="003C370A">
      <w:pPr>
        <w:pStyle w:val="af"/>
        <w:spacing w:before="0" w:beforeAutospacing="0" w:after="0" w:afterAutospacing="0"/>
      </w:pPr>
      <w:r>
        <w:rPr>
          <w:rFonts w:eastAsiaTheme="minorEastAsia"/>
          <w:kern w:val="24"/>
        </w:rPr>
        <w:t xml:space="preserve">Abbreviations: </w:t>
      </w:r>
      <w:r w:rsidR="003C370A" w:rsidRPr="00F37EEB">
        <w:rPr>
          <w:rFonts w:eastAsiaTheme="minorEastAsia"/>
          <w:kern w:val="24"/>
        </w:rPr>
        <w:t>CI</w:t>
      </w:r>
      <w:r>
        <w:rPr>
          <w:rFonts w:eastAsiaTheme="minorEastAsia"/>
          <w:kern w:val="24"/>
        </w:rPr>
        <w:t>,</w:t>
      </w:r>
      <w:r w:rsidR="003C370A" w:rsidRPr="00F37EEB">
        <w:rPr>
          <w:rFonts w:eastAsiaTheme="minorEastAsia"/>
          <w:kern w:val="24"/>
        </w:rPr>
        <w:t xml:space="preserve"> confidence interval</w:t>
      </w:r>
      <w:r>
        <w:rPr>
          <w:rFonts w:eastAsiaTheme="minorEastAsia"/>
          <w:kern w:val="24"/>
        </w:rPr>
        <w:t>;</w:t>
      </w:r>
      <w:r w:rsidRPr="00F37EEB">
        <w:rPr>
          <w:rFonts w:eastAsiaTheme="minorEastAsia"/>
          <w:kern w:val="24"/>
        </w:rPr>
        <w:t xml:space="preserve"> </w:t>
      </w:r>
      <w:proofErr w:type="spellStart"/>
      <w:r w:rsidR="003C370A" w:rsidRPr="00F37EEB">
        <w:rPr>
          <w:rFonts w:eastAsiaTheme="minorEastAsia"/>
          <w:kern w:val="24"/>
        </w:rPr>
        <w:t>cLDA</w:t>
      </w:r>
      <w:proofErr w:type="spellEnd"/>
      <w:r>
        <w:rPr>
          <w:rFonts w:eastAsiaTheme="minorEastAsia"/>
          <w:kern w:val="24"/>
        </w:rPr>
        <w:t>,</w:t>
      </w:r>
      <w:r w:rsidR="003C370A" w:rsidRPr="00F37EEB">
        <w:rPr>
          <w:rFonts w:eastAsiaTheme="minorEastAsia"/>
          <w:kern w:val="24"/>
        </w:rPr>
        <w:t xml:space="preserve"> constrained longitudinal data analysis</w:t>
      </w:r>
      <w:r>
        <w:rPr>
          <w:rFonts w:eastAsiaTheme="minorEastAsia"/>
          <w:kern w:val="24"/>
        </w:rPr>
        <w:t>;</w:t>
      </w:r>
      <w:r w:rsidRPr="00F37EEB">
        <w:rPr>
          <w:rFonts w:eastAsiaTheme="minorEastAsia"/>
          <w:kern w:val="24"/>
        </w:rPr>
        <w:t xml:space="preserve"> </w:t>
      </w:r>
      <w:r w:rsidR="003C370A" w:rsidRPr="00F37EEB">
        <w:rPr>
          <w:rFonts w:eastAsiaTheme="minorEastAsia"/>
          <w:kern w:val="24"/>
        </w:rPr>
        <w:t>CR</w:t>
      </w:r>
      <w:r>
        <w:rPr>
          <w:rFonts w:eastAsiaTheme="minorEastAsia"/>
          <w:kern w:val="24"/>
        </w:rPr>
        <w:t>,</w:t>
      </w:r>
      <w:r w:rsidR="003C370A" w:rsidRPr="00F37EEB">
        <w:rPr>
          <w:rFonts w:eastAsiaTheme="minorEastAsia"/>
          <w:kern w:val="24"/>
        </w:rPr>
        <w:t xml:space="preserve"> complete response</w:t>
      </w:r>
      <w:r>
        <w:rPr>
          <w:rFonts w:eastAsiaTheme="minorEastAsia"/>
          <w:kern w:val="24"/>
        </w:rPr>
        <w:t>;</w:t>
      </w:r>
      <w:r w:rsidRPr="00F37EEB">
        <w:rPr>
          <w:rFonts w:eastAsiaTheme="minorEastAsia"/>
          <w:kern w:val="24"/>
        </w:rPr>
        <w:t xml:space="preserve"> </w:t>
      </w:r>
      <w:r w:rsidR="003C370A" w:rsidRPr="00F37EEB">
        <w:rPr>
          <w:rFonts w:eastAsiaTheme="minorEastAsia"/>
          <w:kern w:val="24"/>
        </w:rPr>
        <w:t>LS</w:t>
      </w:r>
      <w:r>
        <w:rPr>
          <w:rFonts w:eastAsiaTheme="minorEastAsia"/>
          <w:kern w:val="24"/>
        </w:rPr>
        <w:t>,</w:t>
      </w:r>
      <w:r w:rsidR="003C370A" w:rsidRPr="00F37EEB">
        <w:rPr>
          <w:rFonts w:eastAsiaTheme="minorEastAsia"/>
          <w:kern w:val="24"/>
        </w:rPr>
        <w:t xml:space="preserve"> mean least square</w:t>
      </w:r>
      <w:r>
        <w:rPr>
          <w:rFonts w:eastAsiaTheme="minorEastAsia"/>
          <w:kern w:val="24"/>
        </w:rPr>
        <w:t>s</w:t>
      </w:r>
      <w:r w:rsidR="003C370A" w:rsidRPr="00F37EEB">
        <w:rPr>
          <w:rFonts w:eastAsiaTheme="minorEastAsia"/>
          <w:kern w:val="24"/>
        </w:rPr>
        <w:t xml:space="preserve"> mean</w:t>
      </w:r>
      <w:r>
        <w:rPr>
          <w:rFonts w:eastAsiaTheme="minorEastAsia"/>
          <w:kern w:val="24"/>
        </w:rPr>
        <w:t>;</w:t>
      </w:r>
      <w:r w:rsidRPr="00F37EEB">
        <w:rPr>
          <w:rFonts w:eastAsiaTheme="minorEastAsia"/>
          <w:kern w:val="24"/>
        </w:rPr>
        <w:t xml:space="preserve"> </w:t>
      </w:r>
      <w:r w:rsidR="003C370A" w:rsidRPr="00F37EEB">
        <w:rPr>
          <w:rFonts w:eastAsiaTheme="minorEastAsia"/>
          <w:kern w:val="24"/>
        </w:rPr>
        <w:t>PD</w:t>
      </w:r>
      <w:r>
        <w:rPr>
          <w:rFonts w:eastAsiaTheme="minorEastAsia"/>
          <w:kern w:val="24"/>
        </w:rPr>
        <w:t>,</w:t>
      </w:r>
      <w:r w:rsidR="003C370A" w:rsidRPr="00F37EEB">
        <w:rPr>
          <w:rFonts w:eastAsiaTheme="minorEastAsia"/>
          <w:kern w:val="24"/>
        </w:rPr>
        <w:t xml:space="preserve"> progressive disease</w:t>
      </w:r>
      <w:r>
        <w:rPr>
          <w:rFonts w:eastAsiaTheme="minorEastAsia"/>
          <w:kern w:val="24"/>
        </w:rPr>
        <w:t>;</w:t>
      </w:r>
      <w:r w:rsidRPr="00F37EEB">
        <w:rPr>
          <w:rFonts w:eastAsiaTheme="minorEastAsia"/>
          <w:kern w:val="24"/>
        </w:rPr>
        <w:t xml:space="preserve"> </w:t>
      </w:r>
      <w:r w:rsidR="003C370A" w:rsidRPr="00F37EEB">
        <w:rPr>
          <w:rFonts w:eastAsiaTheme="minorEastAsia"/>
          <w:kern w:val="24"/>
        </w:rPr>
        <w:t>PR</w:t>
      </w:r>
      <w:r>
        <w:rPr>
          <w:rFonts w:eastAsiaTheme="minorEastAsia"/>
          <w:kern w:val="24"/>
        </w:rPr>
        <w:t>,</w:t>
      </w:r>
      <w:r w:rsidR="003C370A" w:rsidRPr="00F37EEB">
        <w:rPr>
          <w:rFonts w:eastAsiaTheme="minorEastAsia"/>
          <w:kern w:val="24"/>
        </w:rPr>
        <w:t xml:space="preserve"> partial response</w:t>
      </w:r>
      <w:r>
        <w:rPr>
          <w:rFonts w:eastAsiaTheme="minorEastAsia"/>
          <w:kern w:val="24"/>
        </w:rPr>
        <w:t>;</w:t>
      </w:r>
      <w:r w:rsidRPr="00F37EEB">
        <w:rPr>
          <w:rFonts w:eastAsiaTheme="minorEastAsia"/>
          <w:kern w:val="24"/>
        </w:rPr>
        <w:t xml:space="preserve"> </w:t>
      </w:r>
      <w:r w:rsidR="003C370A" w:rsidRPr="00F37EEB">
        <w:rPr>
          <w:rFonts w:eastAsiaTheme="minorEastAsia"/>
          <w:kern w:val="24"/>
        </w:rPr>
        <w:t>PRO</w:t>
      </w:r>
      <w:r>
        <w:rPr>
          <w:rFonts w:eastAsiaTheme="minorEastAsia"/>
          <w:kern w:val="24"/>
        </w:rPr>
        <w:t>,</w:t>
      </w:r>
      <w:r w:rsidR="003C370A" w:rsidRPr="00F37EEB">
        <w:rPr>
          <w:rFonts w:eastAsiaTheme="minorEastAsia"/>
          <w:kern w:val="24"/>
        </w:rPr>
        <w:t xml:space="preserve"> patient-reported outcome</w:t>
      </w:r>
      <w:r>
        <w:rPr>
          <w:rFonts w:eastAsiaTheme="minorEastAsia"/>
          <w:kern w:val="24"/>
        </w:rPr>
        <w:t>;</w:t>
      </w:r>
      <w:r w:rsidRPr="00F37EEB">
        <w:rPr>
          <w:rFonts w:eastAsiaTheme="minorEastAsia"/>
          <w:kern w:val="24"/>
        </w:rPr>
        <w:t xml:space="preserve"> </w:t>
      </w:r>
      <w:r w:rsidR="003C370A" w:rsidRPr="00F37EEB">
        <w:rPr>
          <w:rFonts w:eastAsiaTheme="minorEastAsia"/>
          <w:kern w:val="24"/>
        </w:rPr>
        <w:t>SD</w:t>
      </w:r>
      <w:r>
        <w:rPr>
          <w:rFonts w:eastAsiaTheme="minorEastAsia"/>
          <w:kern w:val="24"/>
        </w:rPr>
        <w:t>,</w:t>
      </w:r>
      <w:r w:rsidR="003C370A" w:rsidRPr="00F37EEB">
        <w:rPr>
          <w:rFonts w:eastAsiaTheme="minorEastAsia"/>
          <w:kern w:val="24"/>
        </w:rPr>
        <w:t xml:space="preserve"> standard deviation</w:t>
      </w:r>
      <w:r>
        <w:rPr>
          <w:rFonts w:eastAsiaTheme="minorEastAsia"/>
          <w:kern w:val="24"/>
        </w:rPr>
        <w:t>;</w:t>
      </w:r>
      <w:r w:rsidR="003C370A" w:rsidRPr="00F37EEB">
        <w:rPr>
          <w:rFonts w:eastAsiaTheme="minorEastAsia"/>
          <w:kern w:val="24"/>
        </w:rPr>
        <w:t xml:space="preserve"> SE</w:t>
      </w:r>
      <w:r>
        <w:rPr>
          <w:rFonts w:eastAsiaTheme="minorEastAsia"/>
          <w:kern w:val="24"/>
        </w:rPr>
        <w:t>,</w:t>
      </w:r>
      <w:r w:rsidR="003C370A" w:rsidRPr="00F37EEB">
        <w:rPr>
          <w:rFonts w:eastAsiaTheme="minorEastAsia"/>
          <w:kern w:val="24"/>
        </w:rPr>
        <w:t xml:space="preserve"> standard error.</w:t>
      </w:r>
    </w:p>
    <w:p w14:paraId="3CC2ED96" w14:textId="174FA3FC" w:rsidR="00121FCB" w:rsidRPr="00F37EEB" w:rsidRDefault="009F7E20" w:rsidP="00121FCB">
      <w:pPr>
        <w:widowControl w:val="0"/>
        <w:autoSpaceDE w:val="0"/>
        <w:autoSpaceDN w:val="0"/>
        <w:adjustRightInd w:val="0"/>
        <w:spacing w:before="30" w:after="30"/>
        <w:ind w:left="160" w:right="1" w:hanging="160"/>
        <w:rPr>
          <w:rFonts w:ascii="Times New Roman" w:hAnsi="Times New Roman" w:cs="Times New Roman"/>
          <w:sz w:val="24"/>
          <w:szCs w:val="24"/>
        </w:rPr>
      </w:pPr>
      <w:r>
        <w:rPr>
          <w:rFonts w:ascii="Times New Roman" w:hAnsi="Times New Roman" w:cs="Times New Roman"/>
          <w:sz w:val="24"/>
          <w:szCs w:val="24"/>
        </w:rPr>
        <w:t>*</w:t>
      </w:r>
      <w:r w:rsidR="001D0C0F" w:rsidRPr="00F37EEB">
        <w:rPr>
          <w:rFonts w:ascii="Times New Roman" w:hAnsi="Times New Roman" w:cs="Times New Roman"/>
          <w:sz w:val="24"/>
          <w:szCs w:val="24"/>
        </w:rPr>
        <w:t>n</w:t>
      </w:r>
      <w:r w:rsidR="00121FCB" w:rsidRPr="00F37EEB">
        <w:rPr>
          <w:rFonts w:ascii="Times New Roman" w:hAnsi="Times New Roman" w:cs="Times New Roman"/>
          <w:sz w:val="24"/>
          <w:szCs w:val="24"/>
        </w:rPr>
        <w:t xml:space="preserve"> = Number of </w:t>
      </w:r>
      <w:r>
        <w:rPr>
          <w:rFonts w:ascii="Times New Roman" w:hAnsi="Times New Roman" w:cs="Times New Roman"/>
          <w:sz w:val="24"/>
          <w:szCs w:val="24"/>
        </w:rPr>
        <w:t>p</w:t>
      </w:r>
      <w:r w:rsidRPr="009F7E20">
        <w:rPr>
          <w:rFonts w:ascii="Times New Roman" w:hAnsi="Times New Roman" w:cs="Times New Roman"/>
          <w:sz w:val="24"/>
          <w:szCs w:val="24"/>
        </w:rPr>
        <w:t>atien</w:t>
      </w:r>
      <w:r w:rsidR="00121FCB" w:rsidRPr="00F37EEB">
        <w:rPr>
          <w:rFonts w:ascii="Times New Roman" w:hAnsi="Times New Roman" w:cs="Times New Roman"/>
          <w:sz w:val="24"/>
          <w:szCs w:val="24"/>
        </w:rPr>
        <w:t xml:space="preserve">ts in </w:t>
      </w:r>
      <w:r w:rsidR="001D0C0F" w:rsidRPr="00F37EEB">
        <w:rPr>
          <w:rFonts w:ascii="Times New Roman" w:hAnsi="Times New Roman" w:cs="Times New Roman"/>
          <w:sz w:val="24"/>
          <w:szCs w:val="24"/>
        </w:rPr>
        <w:t>all-</w:t>
      </w:r>
      <w:r w:rsidRPr="009F7E20">
        <w:rPr>
          <w:rFonts w:ascii="Times New Roman" w:hAnsi="Times New Roman" w:cs="Times New Roman"/>
          <w:sz w:val="24"/>
          <w:szCs w:val="24"/>
        </w:rPr>
        <w:t>patien</w:t>
      </w:r>
      <w:r w:rsidR="001D0C0F" w:rsidRPr="00F37EEB">
        <w:rPr>
          <w:rFonts w:ascii="Times New Roman" w:hAnsi="Times New Roman" w:cs="Times New Roman"/>
          <w:sz w:val="24"/>
          <w:szCs w:val="24"/>
        </w:rPr>
        <w:t xml:space="preserve">ts-as-treated </w:t>
      </w:r>
      <w:r w:rsidR="00121FCB" w:rsidRPr="00F37EEB">
        <w:rPr>
          <w:rFonts w:ascii="Times New Roman" w:hAnsi="Times New Roman" w:cs="Times New Roman"/>
          <w:sz w:val="24"/>
          <w:szCs w:val="24"/>
        </w:rPr>
        <w:t>population with each time point observation</w:t>
      </w:r>
      <w:r>
        <w:rPr>
          <w:rFonts w:ascii="Times New Roman" w:hAnsi="Times New Roman" w:cs="Times New Roman"/>
          <w:sz w:val="24"/>
          <w:szCs w:val="24"/>
        </w:rPr>
        <w:t>.</w:t>
      </w:r>
    </w:p>
    <w:p w14:paraId="1D216371" w14:textId="0C19B036" w:rsidR="00121FCB" w:rsidRPr="00F37EEB" w:rsidRDefault="009F7E20" w:rsidP="00121FCB">
      <w:pPr>
        <w:widowControl w:val="0"/>
        <w:autoSpaceDE w:val="0"/>
        <w:autoSpaceDN w:val="0"/>
        <w:adjustRightInd w:val="0"/>
        <w:spacing w:before="30" w:after="30"/>
        <w:ind w:left="160" w:right="1" w:hanging="160"/>
        <w:rPr>
          <w:rFonts w:ascii="Times New Roman" w:hAnsi="Times New Roman" w:cs="Times New Roman"/>
          <w:sz w:val="24"/>
          <w:szCs w:val="24"/>
        </w:rPr>
      </w:pPr>
      <w:r>
        <w:rPr>
          <w:rFonts w:ascii="Times New Roman" w:hAnsi="Times New Roman" w:cs="Times New Roman"/>
          <w:sz w:val="24"/>
          <w:szCs w:val="24"/>
          <w:vertAlign w:val="superscript"/>
        </w:rPr>
        <w:t>†</w:t>
      </w:r>
      <w:r w:rsidR="001D0C0F" w:rsidRPr="00F37EEB">
        <w:rPr>
          <w:rFonts w:ascii="Times New Roman" w:hAnsi="Times New Roman" w:cs="Times New Roman"/>
          <w:sz w:val="24"/>
          <w:szCs w:val="24"/>
        </w:rPr>
        <w:t>n</w:t>
      </w:r>
      <w:r w:rsidR="00121FCB" w:rsidRPr="00F37EEB">
        <w:rPr>
          <w:rFonts w:ascii="Times New Roman" w:hAnsi="Times New Roman" w:cs="Times New Roman"/>
          <w:sz w:val="24"/>
          <w:szCs w:val="24"/>
        </w:rPr>
        <w:t xml:space="preserve"> = Number of </w:t>
      </w:r>
      <w:r w:rsidRPr="009F7E20">
        <w:rPr>
          <w:rFonts w:ascii="Times New Roman" w:hAnsi="Times New Roman" w:cs="Times New Roman"/>
          <w:sz w:val="24"/>
          <w:szCs w:val="24"/>
        </w:rPr>
        <w:t>patien</w:t>
      </w:r>
      <w:r w:rsidR="00121FCB" w:rsidRPr="00F37EEB">
        <w:rPr>
          <w:rFonts w:ascii="Times New Roman" w:hAnsi="Times New Roman" w:cs="Times New Roman"/>
          <w:sz w:val="24"/>
          <w:szCs w:val="24"/>
        </w:rPr>
        <w:t xml:space="preserve">ts in </w:t>
      </w:r>
      <w:r w:rsidR="001D0C0F" w:rsidRPr="00F37EEB">
        <w:rPr>
          <w:rFonts w:ascii="Times New Roman" w:hAnsi="Times New Roman" w:cs="Times New Roman"/>
          <w:sz w:val="24"/>
          <w:szCs w:val="24"/>
        </w:rPr>
        <w:t>all-</w:t>
      </w:r>
      <w:r w:rsidRPr="009F7E20">
        <w:rPr>
          <w:rFonts w:ascii="Times New Roman" w:hAnsi="Times New Roman" w:cs="Times New Roman"/>
          <w:sz w:val="24"/>
          <w:szCs w:val="24"/>
        </w:rPr>
        <w:t>patien</w:t>
      </w:r>
      <w:r w:rsidR="001D0C0F" w:rsidRPr="00F37EEB">
        <w:rPr>
          <w:rFonts w:ascii="Times New Roman" w:hAnsi="Times New Roman" w:cs="Times New Roman"/>
          <w:sz w:val="24"/>
          <w:szCs w:val="24"/>
        </w:rPr>
        <w:t xml:space="preserve">ts-as-treated </w:t>
      </w:r>
      <w:r w:rsidR="00121FCB" w:rsidRPr="00F37EEB">
        <w:rPr>
          <w:rFonts w:ascii="Times New Roman" w:hAnsi="Times New Roman" w:cs="Times New Roman"/>
          <w:sz w:val="24"/>
          <w:szCs w:val="24"/>
        </w:rPr>
        <w:t xml:space="preserve">population with </w:t>
      </w:r>
      <w:r w:rsidR="001D0C0F" w:rsidRPr="00F37EEB">
        <w:rPr>
          <w:rFonts w:ascii="Times New Roman" w:hAnsi="Times New Roman" w:cs="Times New Roman"/>
          <w:sz w:val="24"/>
          <w:szCs w:val="24"/>
        </w:rPr>
        <w:t>b</w:t>
      </w:r>
      <w:r w:rsidR="00121FCB" w:rsidRPr="00F37EEB">
        <w:rPr>
          <w:rFonts w:ascii="Times New Roman" w:hAnsi="Times New Roman" w:cs="Times New Roman"/>
          <w:sz w:val="24"/>
          <w:szCs w:val="24"/>
        </w:rPr>
        <w:t xml:space="preserve">aseline and </w:t>
      </w:r>
      <w:r w:rsidR="001D0C0F" w:rsidRPr="00F37EEB">
        <w:rPr>
          <w:rFonts w:ascii="Times New Roman" w:hAnsi="Times New Roman" w:cs="Times New Roman"/>
          <w:sz w:val="24"/>
          <w:szCs w:val="24"/>
        </w:rPr>
        <w:t>w</w:t>
      </w:r>
      <w:r w:rsidR="00121FCB" w:rsidRPr="00F37EEB">
        <w:rPr>
          <w:rFonts w:ascii="Times New Roman" w:hAnsi="Times New Roman" w:cs="Times New Roman"/>
          <w:sz w:val="24"/>
          <w:szCs w:val="24"/>
        </w:rPr>
        <w:t>eek 12 observations</w:t>
      </w:r>
      <w:r>
        <w:rPr>
          <w:rFonts w:ascii="Times New Roman" w:hAnsi="Times New Roman" w:cs="Times New Roman"/>
          <w:sz w:val="24"/>
          <w:szCs w:val="24"/>
        </w:rPr>
        <w:t>.</w:t>
      </w:r>
    </w:p>
    <w:p w14:paraId="24F0B8A0" w14:textId="673132CD" w:rsidR="00121FCB" w:rsidRPr="00F37EEB" w:rsidRDefault="009F7E20" w:rsidP="00121FCB">
      <w:pPr>
        <w:widowControl w:val="0"/>
        <w:autoSpaceDE w:val="0"/>
        <w:autoSpaceDN w:val="0"/>
        <w:adjustRightInd w:val="0"/>
        <w:spacing w:before="30" w:after="30"/>
        <w:ind w:left="160" w:right="1" w:hanging="160"/>
        <w:rPr>
          <w:rFonts w:ascii="Times New Roman" w:hAnsi="Times New Roman" w:cs="Times New Roman"/>
          <w:sz w:val="24"/>
          <w:szCs w:val="24"/>
        </w:rPr>
      </w:pPr>
      <w:r>
        <w:rPr>
          <w:rFonts w:ascii="Times New Roman" w:hAnsi="Times New Roman" w:cs="Times New Roman"/>
          <w:sz w:val="24"/>
          <w:szCs w:val="24"/>
          <w:vertAlign w:val="superscript"/>
        </w:rPr>
        <w:t>‡</w:t>
      </w:r>
      <w:r w:rsidR="00121FCB" w:rsidRPr="00F37EEB">
        <w:rPr>
          <w:rFonts w:ascii="Times New Roman" w:hAnsi="Times New Roman" w:cs="Times New Roman"/>
          <w:sz w:val="24"/>
          <w:szCs w:val="24"/>
        </w:rPr>
        <w:t xml:space="preserve">Based on </w:t>
      </w:r>
      <w:proofErr w:type="spellStart"/>
      <w:r w:rsidR="00121FCB" w:rsidRPr="00F37EEB">
        <w:rPr>
          <w:rFonts w:ascii="Times New Roman" w:hAnsi="Times New Roman" w:cs="Times New Roman"/>
          <w:sz w:val="24"/>
          <w:szCs w:val="24"/>
        </w:rPr>
        <w:t>cLDA</w:t>
      </w:r>
      <w:proofErr w:type="spellEnd"/>
      <w:r w:rsidR="00121FCB" w:rsidRPr="00F37EEB">
        <w:rPr>
          <w:rFonts w:ascii="Times New Roman" w:hAnsi="Times New Roman" w:cs="Times New Roman"/>
          <w:sz w:val="24"/>
          <w:szCs w:val="24"/>
        </w:rPr>
        <w:t xml:space="preserve"> model with the PRO score as the response variable, study visit and ECOG (0 </w:t>
      </w:r>
      <w:r w:rsidR="00121FCB" w:rsidRPr="00C7551E">
        <w:rPr>
          <w:rFonts w:ascii="Times New Roman" w:hAnsi="Times New Roman" w:cs="Times New Roman"/>
          <w:i/>
          <w:sz w:val="24"/>
          <w:szCs w:val="24"/>
        </w:rPr>
        <w:t>v</w:t>
      </w:r>
      <w:r w:rsidR="00121FCB" w:rsidRPr="00F37EEB">
        <w:rPr>
          <w:rFonts w:ascii="Times New Roman" w:hAnsi="Times New Roman" w:cs="Times New Roman"/>
          <w:sz w:val="24"/>
          <w:szCs w:val="24"/>
        </w:rPr>
        <w:t xml:space="preserve"> 1 or 2) as covariates</w:t>
      </w:r>
      <w:r>
        <w:rPr>
          <w:rFonts w:ascii="Times New Roman" w:hAnsi="Times New Roman" w:cs="Times New Roman"/>
          <w:sz w:val="24"/>
          <w:szCs w:val="24"/>
        </w:rPr>
        <w:t>.</w:t>
      </w:r>
    </w:p>
    <w:p w14:paraId="41E78C0B" w14:textId="1CF417BF" w:rsidR="00121FCB" w:rsidRPr="00F37EEB" w:rsidRDefault="003C370A" w:rsidP="00121FCB">
      <w:pPr>
        <w:widowControl w:val="0"/>
        <w:autoSpaceDE w:val="0"/>
        <w:autoSpaceDN w:val="0"/>
        <w:adjustRightInd w:val="0"/>
        <w:spacing w:before="30" w:after="30"/>
        <w:ind w:left="160" w:right="1" w:hanging="160"/>
        <w:rPr>
          <w:rFonts w:ascii="Times New Roman" w:hAnsi="Times New Roman" w:cs="Times New Roman"/>
          <w:sz w:val="24"/>
          <w:szCs w:val="24"/>
        </w:rPr>
      </w:pPr>
      <w:r w:rsidRPr="00F37EEB">
        <w:rPr>
          <w:rFonts w:ascii="Times New Roman" w:hAnsi="Times New Roman" w:cs="Times New Roman"/>
          <w:sz w:val="24"/>
          <w:szCs w:val="24"/>
          <w:vertAlign w:val="superscript"/>
        </w:rPr>
        <w:t>§</w:t>
      </w:r>
      <w:r w:rsidR="00121FCB" w:rsidRPr="00F37EEB">
        <w:rPr>
          <w:rFonts w:ascii="Times New Roman" w:hAnsi="Times New Roman" w:cs="Times New Roman"/>
          <w:sz w:val="24"/>
          <w:szCs w:val="24"/>
        </w:rPr>
        <w:t xml:space="preserve">Response by investigator review at week 12; </w:t>
      </w:r>
      <w:r w:rsidR="009F7E20" w:rsidRPr="009F7E20">
        <w:rPr>
          <w:rFonts w:ascii="Times New Roman" w:hAnsi="Times New Roman" w:cs="Times New Roman"/>
          <w:sz w:val="24"/>
          <w:szCs w:val="24"/>
        </w:rPr>
        <w:t>patien</w:t>
      </w:r>
      <w:r w:rsidR="00121FCB" w:rsidRPr="00F37EEB">
        <w:rPr>
          <w:rFonts w:ascii="Times New Roman" w:hAnsi="Times New Roman" w:cs="Times New Roman"/>
          <w:sz w:val="24"/>
          <w:szCs w:val="24"/>
        </w:rPr>
        <w:t xml:space="preserve">ts with PD include </w:t>
      </w:r>
      <w:r w:rsidR="009F7E20" w:rsidRPr="009F7E20">
        <w:rPr>
          <w:rFonts w:ascii="Times New Roman" w:hAnsi="Times New Roman" w:cs="Times New Roman"/>
          <w:sz w:val="24"/>
          <w:szCs w:val="24"/>
        </w:rPr>
        <w:t>patien</w:t>
      </w:r>
      <w:r w:rsidR="00121FCB" w:rsidRPr="00F37EEB">
        <w:rPr>
          <w:rFonts w:ascii="Times New Roman" w:hAnsi="Times New Roman" w:cs="Times New Roman"/>
          <w:sz w:val="24"/>
          <w:szCs w:val="24"/>
        </w:rPr>
        <w:t>ts without week 12 assessment.</w:t>
      </w:r>
    </w:p>
    <w:p w14:paraId="3DCCB763" w14:textId="66DADACE" w:rsidR="00121FCB" w:rsidRPr="00F37EEB" w:rsidRDefault="00121FCB" w:rsidP="00121FCB">
      <w:pPr>
        <w:rPr>
          <w:rFonts w:ascii="Times New Roman" w:hAnsi="Times New Roman" w:cs="Times New Roman"/>
          <w:b/>
          <w:sz w:val="24"/>
          <w:szCs w:val="24"/>
        </w:rPr>
      </w:pPr>
    </w:p>
    <w:p w14:paraId="71A4191E" w14:textId="77777777" w:rsidR="00121FCB" w:rsidRPr="00F37EEB" w:rsidRDefault="00121FCB" w:rsidP="00121FCB">
      <w:pPr>
        <w:rPr>
          <w:rFonts w:ascii="Times New Roman" w:hAnsi="Times New Roman" w:cs="Times New Roman"/>
          <w:b/>
          <w:sz w:val="24"/>
          <w:szCs w:val="24"/>
        </w:rPr>
      </w:pPr>
      <w:r w:rsidRPr="00F37EEB">
        <w:rPr>
          <w:rFonts w:ascii="Times New Roman" w:hAnsi="Times New Roman" w:cs="Times New Roman"/>
          <w:b/>
          <w:sz w:val="24"/>
          <w:szCs w:val="24"/>
        </w:rPr>
        <w:br w:type="page"/>
      </w:r>
    </w:p>
    <w:p w14:paraId="3F649107" w14:textId="5B3FBB0C" w:rsidR="00121FCB" w:rsidRPr="00F37EEB" w:rsidRDefault="00121FCB" w:rsidP="00126F56">
      <w:pPr>
        <w:pStyle w:val="2"/>
        <w:rPr>
          <w:rFonts w:ascii="Times New Roman" w:hAnsi="Times New Roman" w:cs="Times New Roman"/>
          <w:b/>
          <w:color w:val="auto"/>
          <w:sz w:val="24"/>
          <w:szCs w:val="24"/>
        </w:rPr>
      </w:pPr>
      <w:bookmarkStart w:id="12" w:name="_Toc463883436"/>
      <w:r w:rsidRPr="00F37EEB">
        <w:rPr>
          <w:rFonts w:ascii="Times New Roman" w:hAnsi="Times New Roman" w:cs="Times New Roman"/>
          <w:b/>
          <w:color w:val="auto"/>
          <w:sz w:val="24"/>
          <w:szCs w:val="24"/>
        </w:rPr>
        <w:lastRenderedPageBreak/>
        <w:t xml:space="preserve">Table </w:t>
      </w:r>
      <w:r w:rsidR="00C8114D" w:rsidRPr="00F37EEB">
        <w:rPr>
          <w:rFonts w:ascii="Times New Roman" w:hAnsi="Times New Roman" w:cs="Times New Roman"/>
          <w:b/>
          <w:color w:val="auto"/>
          <w:sz w:val="24"/>
          <w:szCs w:val="24"/>
        </w:rPr>
        <w:t>S</w:t>
      </w:r>
      <w:r w:rsidRPr="00F37EEB">
        <w:rPr>
          <w:rFonts w:ascii="Times New Roman" w:hAnsi="Times New Roman" w:cs="Times New Roman"/>
          <w:b/>
          <w:color w:val="auto"/>
          <w:sz w:val="24"/>
          <w:szCs w:val="24"/>
        </w:rPr>
        <w:t xml:space="preserve">9. </w:t>
      </w:r>
      <w:r w:rsidR="00EE62C1" w:rsidRPr="00F37EEB">
        <w:rPr>
          <w:rFonts w:ascii="Times New Roman" w:hAnsi="Times New Roman" w:cs="Times New Roman"/>
          <w:color w:val="auto"/>
          <w:sz w:val="24"/>
          <w:szCs w:val="24"/>
        </w:rPr>
        <w:t>Immune-Mediated Adverse Events and Infusion-Related Reactions in the Total Study P</w:t>
      </w:r>
      <w:r w:rsidRPr="00F37EEB">
        <w:rPr>
          <w:rFonts w:ascii="Times New Roman" w:hAnsi="Times New Roman" w:cs="Times New Roman"/>
          <w:color w:val="auto"/>
          <w:sz w:val="24"/>
          <w:szCs w:val="24"/>
        </w:rPr>
        <w:t xml:space="preserve">opulation </w:t>
      </w:r>
      <w:r w:rsidR="004D18EC" w:rsidRPr="00F37EEB">
        <w:rPr>
          <w:rFonts w:ascii="Times New Roman" w:hAnsi="Times New Roman" w:cs="Times New Roman"/>
          <w:color w:val="auto"/>
          <w:sz w:val="24"/>
          <w:szCs w:val="24"/>
        </w:rPr>
        <w:br/>
      </w:r>
      <w:r w:rsidRPr="00F37EEB">
        <w:rPr>
          <w:rFonts w:ascii="Times New Roman" w:hAnsi="Times New Roman" w:cs="Times New Roman"/>
          <w:color w:val="auto"/>
          <w:sz w:val="24"/>
          <w:szCs w:val="24"/>
        </w:rPr>
        <w:t>(N</w:t>
      </w:r>
      <w:r w:rsidR="000645B0" w:rsidRPr="00F37EEB">
        <w:rPr>
          <w:rFonts w:ascii="Times New Roman" w:hAnsi="Times New Roman" w:cs="Times New Roman"/>
          <w:color w:val="auto"/>
          <w:sz w:val="24"/>
          <w:szCs w:val="24"/>
        </w:rPr>
        <w:t xml:space="preserve"> </w:t>
      </w:r>
      <w:r w:rsidRPr="00F37EEB">
        <w:rPr>
          <w:rFonts w:ascii="Times New Roman" w:hAnsi="Times New Roman" w:cs="Times New Roman"/>
          <w:color w:val="auto"/>
          <w:sz w:val="24"/>
          <w:szCs w:val="24"/>
        </w:rPr>
        <w:t>=</w:t>
      </w:r>
      <w:r w:rsidR="000645B0" w:rsidRPr="00F37EEB">
        <w:rPr>
          <w:rFonts w:ascii="Times New Roman" w:hAnsi="Times New Roman" w:cs="Times New Roman"/>
          <w:color w:val="auto"/>
          <w:sz w:val="24"/>
          <w:szCs w:val="24"/>
        </w:rPr>
        <w:t xml:space="preserve"> </w:t>
      </w:r>
      <w:r w:rsidRPr="00F37EEB">
        <w:rPr>
          <w:rFonts w:ascii="Times New Roman" w:hAnsi="Times New Roman" w:cs="Times New Roman"/>
          <w:color w:val="auto"/>
          <w:sz w:val="24"/>
          <w:szCs w:val="24"/>
        </w:rPr>
        <w:t>210)</w:t>
      </w:r>
      <w:bookmarkEnd w:id="12"/>
      <w:r w:rsidRPr="00F37EEB">
        <w:rPr>
          <w:rFonts w:ascii="Times New Roman" w:hAnsi="Times New Roman" w:cs="Times New Roman"/>
          <w:b/>
          <w:color w:val="auto"/>
          <w:sz w:val="24"/>
          <w:szCs w:val="24"/>
        </w:rPr>
        <w:t xml:space="preserve"> </w:t>
      </w:r>
    </w:p>
    <w:p w14:paraId="101CA093" w14:textId="77777777" w:rsidR="00126F56" w:rsidRPr="00F37EEB" w:rsidRDefault="00126F56" w:rsidP="00126F56">
      <w:pPr>
        <w:rPr>
          <w:rFonts w:ascii="Times New Roman" w:hAnsi="Times New Roman" w:cs="Times New Roman"/>
          <w:sz w:val="24"/>
          <w:szCs w:val="24"/>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955"/>
        <w:gridCol w:w="1890"/>
        <w:gridCol w:w="1440"/>
        <w:gridCol w:w="1800"/>
      </w:tblGrid>
      <w:tr w:rsidR="00E12CF3" w:rsidRPr="00F37EEB" w14:paraId="501DD033" w14:textId="77777777" w:rsidTr="00126F56">
        <w:trPr>
          <w:trHeight w:val="422"/>
        </w:trPr>
        <w:tc>
          <w:tcPr>
            <w:tcW w:w="3955" w:type="dxa"/>
            <w:vMerge w:val="restart"/>
            <w:vAlign w:val="bottom"/>
          </w:tcPr>
          <w:p w14:paraId="3548D183" w14:textId="6063AE03" w:rsidR="00121FCB" w:rsidRPr="00F37EEB" w:rsidRDefault="00126F56" w:rsidP="009F7E20">
            <w:pPr>
              <w:rPr>
                <w:rFonts w:ascii="Times New Roman" w:hAnsi="Times New Roman" w:cs="Times New Roman"/>
                <w:b/>
                <w:sz w:val="24"/>
                <w:szCs w:val="24"/>
              </w:rPr>
            </w:pPr>
            <w:r w:rsidRPr="00F37EEB">
              <w:rPr>
                <w:rFonts w:ascii="Times New Roman" w:hAnsi="Times New Roman" w:cs="Times New Roman"/>
                <w:b/>
                <w:sz w:val="24"/>
                <w:szCs w:val="24"/>
              </w:rPr>
              <w:t>Immune-Mediated Adverse Events</w:t>
            </w:r>
            <w:r w:rsidR="009F7E20">
              <w:rPr>
                <w:rFonts w:ascii="Times New Roman" w:hAnsi="Times New Roman" w:cs="Times New Roman"/>
                <w:b/>
                <w:sz w:val="24"/>
                <w:szCs w:val="24"/>
              </w:rPr>
              <w:t>*</w:t>
            </w:r>
            <w:r w:rsidR="009F7E20" w:rsidRPr="00F37EEB">
              <w:rPr>
                <w:rFonts w:ascii="Times New Roman" w:hAnsi="Times New Roman" w:cs="Times New Roman"/>
                <w:b/>
                <w:sz w:val="24"/>
                <w:szCs w:val="24"/>
              </w:rPr>
              <w:t xml:space="preserve"> </w:t>
            </w:r>
            <w:r w:rsidRPr="00F37EEB">
              <w:rPr>
                <w:rFonts w:ascii="Times New Roman" w:hAnsi="Times New Roman" w:cs="Times New Roman"/>
                <w:b/>
                <w:sz w:val="24"/>
                <w:szCs w:val="24"/>
              </w:rPr>
              <w:t>and Infusion-Related Reactions</w:t>
            </w:r>
          </w:p>
        </w:tc>
        <w:tc>
          <w:tcPr>
            <w:tcW w:w="5130" w:type="dxa"/>
            <w:gridSpan w:val="3"/>
            <w:vAlign w:val="center"/>
          </w:tcPr>
          <w:p w14:paraId="459A6B93" w14:textId="77777777" w:rsidR="00121FCB" w:rsidRPr="00F37EEB" w:rsidRDefault="00121FCB" w:rsidP="00126F56">
            <w:pPr>
              <w:jc w:val="center"/>
              <w:rPr>
                <w:rFonts w:ascii="Times New Roman" w:hAnsi="Times New Roman" w:cs="Times New Roman"/>
                <w:b/>
                <w:sz w:val="24"/>
                <w:szCs w:val="24"/>
              </w:rPr>
            </w:pPr>
            <w:r w:rsidRPr="00F37EEB">
              <w:rPr>
                <w:rFonts w:ascii="Times New Roman" w:hAnsi="Times New Roman" w:cs="Times New Roman"/>
                <w:b/>
                <w:sz w:val="24"/>
                <w:szCs w:val="24"/>
              </w:rPr>
              <w:t>n (%)</w:t>
            </w:r>
          </w:p>
        </w:tc>
      </w:tr>
      <w:tr w:rsidR="00E12CF3" w:rsidRPr="00F37EEB" w14:paraId="074E217B" w14:textId="77777777" w:rsidTr="00126F56">
        <w:trPr>
          <w:trHeight w:val="350"/>
        </w:trPr>
        <w:tc>
          <w:tcPr>
            <w:tcW w:w="3955" w:type="dxa"/>
            <w:vMerge/>
            <w:hideMark/>
          </w:tcPr>
          <w:p w14:paraId="22C920A7" w14:textId="77777777" w:rsidR="00121FCB" w:rsidRPr="00F37EEB" w:rsidRDefault="00121FCB" w:rsidP="00121FCB">
            <w:pPr>
              <w:rPr>
                <w:rFonts w:ascii="Times New Roman" w:hAnsi="Times New Roman" w:cs="Times New Roman"/>
                <w:b/>
                <w:sz w:val="24"/>
                <w:szCs w:val="24"/>
              </w:rPr>
            </w:pPr>
          </w:p>
        </w:tc>
        <w:tc>
          <w:tcPr>
            <w:tcW w:w="1890" w:type="dxa"/>
            <w:vAlign w:val="center"/>
            <w:hideMark/>
          </w:tcPr>
          <w:p w14:paraId="18F65E44" w14:textId="77777777" w:rsidR="00121FCB" w:rsidRPr="00F37EEB" w:rsidRDefault="00121FCB" w:rsidP="00126F56">
            <w:pPr>
              <w:jc w:val="center"/>
              <w:rPr>
                <w:rFonts w:ascii="Times New Roman" w:hAnsi="Times New Roman" w:cs="Times New Roman"/>
                <w:b/>
                <w:sz w:val="24"/>
                <w:szCs w:val="24"/>
              </w:rPr>
            </w:pPr>
            <w:r w:rsidRPr="00F37EEB">
              <w:rPr>
                <w:rFonts w:ascii="Times New Roman" w:hAnsi="Times New Roman" w:cs="Times New Roman"/>
                <w:b/>
                <w:sz w:val="24"/>
                <w:szCs w:val="24"/>
              </w:rPr>
              <w:t>Grade 1 or 2</w:t>
            </w:r>
          </w:p>
        </w:tc>
        <w:tc>
          <w:tcPr>
            <w:tcW w:w="1440" w:type="dxa"/>
            <w:vAlign w:val="center"/>
          </w:tcPr>
          <w:p w14:paraId="3E8B2800" w14:textId="77777777" w:rsidR="00121FCB" w:rsidRPr="00F37EEB" w:rsidRDefault="00121FCB" w:rsidP="00126F56">
            <w:pPr>
              <w:jc w:val="center"/>
              <w:rPr>
                <w:rFonts w:ascii="Times New Roman" w:hAnsi="Times New Roman" w:cs="Times New Roman"/>
                <w:b/>
                <w:sz w:val="24"/>
                <w:szCs w:val="24"/>
              </w:rPr>
            </w:pPr>
            <w:r w:rsidRPr="00F37EEB">
              <w:rPr>
                <w:rFonts w:ascii="Times New Roman" w:hAnsi="Times New Roman" w:cs="Times New Roman"/>
                <w:b/>
                <w:sz w:val="24"/>
                <w:szCs w:val="24"/>
              </w:rPr>
              <w:t>Grade 3</w:t>
            </w:r>
          </w:p>
        </w:tc>
        <w:tc>
          <w:tcPr>
            <w:tcW w:w="1800" w:type="dxa"/>
            <w:vAlign w:val="center"/>
          </w:tcPr>
          <w:p w14:paraId="7B8A64E8" w14:textId="77777777" w:rsidR="00121FCB" w:rsidRPr="00F37EEB" w:rsidRDefault="00121FCB" w:rsidP="00126F56">
            <w:pPr>
              <w:jc w:val="center"/>
              <w:rPr>
                <w:rFonts w:ascii="Times New Roman" w:hAnsi="Times New Roman" w:cs="Times New Roman"/>
                <w:b/>
                <w:sz w:val="24"/>
                <w:szCs w:val="24"/>
              </w:rPr>
            </w:pPr>
            <w:r w:rsidRPr="00F37EEB">
              <w:rPr>
                <w:rFonts w:ascii="Times New Roman" w:hAnsi="Times New Roman" w:cs="Times New Roman"/>
                <w:b/>
                <w:sz w:val="24"/>
                <w:szCs w:val="24"/>
              </w:rPr>
              <w:t>Grade 4</w:t>
            </w:r>
          </w:p>
        </w:tc>
      </w:tr>
      <w:tr w:rsidR="00E12CF3" w:rsidRPr="00F37EEB" w14:paraId="117BE3F2" w14:textId="77777777" w:rsidTr="00126F56">
        <w:trPr>
          <w:trHeight w:val="238"/>
        </w:trPr>
        <w:tc>
          <w:tcPr>
            <w:tcW w:w="3955" w:type="dxa"/>
            <w:vAlign w:val="center"/>
            <w:hideMark/>
          </w:tcPr>
          <w:p w14:paraId="5B670F46"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Hypothyroidism</w:t>
            </w:r>
          </w:p>
        </w:tc>
        <w:tc>
          <w:tcPr>
            <w:tcW w:w="1890" w:type="dxa"/>
            <w:vAlign w:val="center"/>
          </w:tcPr>
          <w:p w14:paraId="1BC1D4FC" w14:textId="163DFD3F" w:rsidR="00121FCB" w:rsidRPr="00F37EEB" w:rsidRDefault="00216C18" w:rsidP="00126F56">
            <w:pPr>
              <w:jc w:val="center"/>
              <w:rPr>
                <w:rFonts w:ascii="Times New Roman" w:hAnsi="Times New Roman" w:cs="Times New Roman"/>
                <w:sz w:val="24"/>
                <w:szCs w:val="24"/>
              </w:rPr>
            </w:pPr>
            <w:r w:rsidRPr="00F37EEB">
              <w:rPr>
                <w:rFonts w:ascii="Times New Roman" w:hAnsi="Times New Roman" w:cs="Times New Roman"/>
                <w:sz w:val="24"/>
                <w:szCs w:val="24"/>
              </w:rPr>
              <w:t>28</w:t>
            </w:r>
            <w:r w:rsidR="00056D7A" w:rsidRPr="00F37EEB">
              <w:rPr>
                <w:rFonts w:ascii="Times New Roman" w:hAnsi="Times New Roman" w:cs="Times New Roman"/>
                <w:sz w:val="24"/>
                <w:szCs w:val="24"/>
              </w:rPr>
              <w:t xml:space="preserve"> (13.3)</w:t>
            </w:r>
          </w:p>
        </w:tc>
        <w:tc>
          <w:tcPr>
            <w:tcW w:w="1440" w:type="dxa"/>
            <w:vAlign w:val="center"/>
          </w:tcPr>
          <w:p w14:paraId="7614983E" w14:textId="113375F0" w:rsidR="00121FCB" w:rsidRPr="00F37EEB" w:rsidRDefault="00216C18" w:rsidP="00126F56">
            <w:pPr>
              <w:jc w:val="center"/>
              <w:rPr>
                <w:rFonts w:ascii="Times New Roman" w:hAnsi="Times New Roman" w:cs="Times New Roman"/>
                <w:sz w:val="24"/>
                <w:szCs w:val="24"/>
              </w:rPr>
            </w:pPr>
            <w:r w:rsidRPr="00F37EEB">
              <w:rPr>
                <w:rFonts w:ascii="Times New Roman" w:hAnsi="Times New Roman" w:cs="Times New Roman"/>
                <w:sz w:val="24"/>
                <w:szCs w:val="24"/>
              </w:rPr>
              <w:t>1</w:t>
            </w:r>
            <w:r w:rsidR="00056D7A" w:rsidRPr="00F37EEB">
              <w:rPr>
                <w:rFonts w:ascii="Times New Roman" w:hAnsi="Times New Roman" w:cs="Times New Roman"/>
                <w:sz w:val="24"/>
                <w:szCs w:val="24"/>
              </w:rPr>
              <w:t xml:space="preserve"> (0.5)</w:t>
            </w:r>
          </w:p>
        </w:tc>
        <w:tc>
          <w:tcPr>
            <w:tcW w:w="1800" w:type="dxa"/>
            <w:vAlign w:val="center"/>
          </w:tcPr>
          <w:p w14:paraId="0F21746B" w14:textId="7E403806" w:rsidR="00121FCB" w:rsidRPr="00F37EEB" w:rsidRDefault="00216C18" w:rsidP="00126F56">
            <w:pPr>
              <w:tabs>
                <w:tab w:val="left" w:pos="405"/>
                <w:tab w:val="center" w:pos="477"/>
              </w:tabs>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E12CF3" w:rsidRPr="00F37EEB" w14:paraId="2E768EE9" w14:textId="77777777" w:rsidTr="00126F56">
        <w:trPr>
          <w:trHeight w:val="413"/>
        </w:trPr>
        <w:tc>
          <w:tcPr>
            <w:tcW w:w="3955" w:type="dxa"/>
            <w:vAlign w:val="center"/>
          </w:tcPr>
          <w:p w14:paraId="58E481CC"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Infusion-related reaction</w:t>
            </w:r>
          </w:p>
        </w:tc>
        <w:tc>
          <w:tcPr>
            <w:tcW w:w="1890" w:type="dxa"/>
            <w:vAlign w:val="center"/>
          </w:tcPr>
          <w:p w14:paraId="51544281" w14:textId="00B23518" w:rsidR="00121FCB" w:rsidRPr="00F37EEB" w:rsidRDefault="00216C18" w:rsidP="00126F56">
            <w:pPr>
              <w:jc w:val="center"/>
              <w:rPr>
                <w:rFonts w:ascii="Times New Roman" w:hAnsi="Times New Roman" w:cs="Times New Roman"/>
                <w:sz w:val="24"/>
                <w:szCs w:val="24"/>
              </w:rPr>
            </w:pPr>
            <w:r w:rsidRPr="00F37EEB">
              <w:rPr>
                <w:rFonts w:ascii="Times New Roman" w:hAnsi="Times New Roman" w:cs="Times New Roman"/>
                <w:sz w:val="24"/>
                <w:szCs w:val="24"/>
              </w:rPr>
              <w:t>10</w:t>
            </w:r>
            <w:r w:rsidR="00056D7A" w:rsidRPr="00F37EEB">
              <w:rPr>
                <w:rFonts w:ascii="Times New Roman" w:hAnsi="Times New Roman" w:cs="Times New Roman"/>
                <w:sz w:val="24"/>
                <w:szCs w:val="24"/>
              </w:rPr>
              <w:t xml:space="preserve"> (4.8)</w:t>
            </w:r>
          </w:p>
        </w:tc>
        <w:tc>
          <w:tcPr>
            <w:tcW w:w="1440" w:type="dxa"/>
            <w:vAlign w:val="center"/>
          </w:tcPr>
          <w:p w14:paraId="28882F13" w14:textId="4FAB9762" w:rsidR="00121FCB" w:rsidRPr="00F37EEB" w:rsidRDefault="00216C18" w:rsidP="00126F56">
            <w:pPr>
              <w:jc w:val="center"/>
              <w:rPr>
                <w:rFonts w:ascii="Times New Roman" w:hAnsi="Times New Roman" w:cs="Times New Roman"/>
                <w:sz w:val="24"/>
                <w:szCs w:val="24"/>
              </w:rPr>
            </w:pPr>
            <w:r w:rsidRPr="00F37EEB">
              <w:rPr>
                <w:rFonts w:ascii="Times New Roman" w:hAnsi="Times New Roman" w:cs="Times New Roman"/>
                <w:sz w:val="24"/>
                <w:szCs w:val="24"/>
              </w:rPr>
              <w:t>0</w:t>
            </w:r>
          </w:p>
        </w:tc>
        <w:tc>
          <w:tcPr>
            <w:tcW w:w="1800" w:type="dxa"/>
            <w:vAlign w:val="center"/>
          </w:tcPr>
          <w:p w14:paraId="0B82A813" w14:textId="04DB7741" w:rsidR="00121FCB" w:rsidRPr="00F37EEB" w:rsidRDefault="00216C18" w:rsidP="00126F56">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E12CF3" w:rsidRPr="00F37EEB" w14:paraId="4BDF7AA3" w14:textId="77777777" w:rsidTr="00126F56">
        <w:trPr>
          <w:trHeight w:val="413"/>
        </w:trPr>
        <w:tc>
          <w:tcPr>
            <w:tcW w:w="3955" w:type="dxa"/>
            <w:vAlign w:val="center"/>
          </w:tcPr>
          <w:p w14:paraId="1555485B" w14:textId="77777777" w:rsidR="00121FCB" w:rsidRPr="00F37EEB" w:rsidRDefault="00121FCB" w:rsidP="00121FCB">
            <w:pPr>
              <w:rPr>
                <w:rFonts w:ascii="Times New Roman" w:hAnsi="Times New Roman" w:cs="Times New Roman"/>
                <w:sz w:val="24"/>
                <w:szCs w:val="24"/>
              </w:rPr>
            </w:pPr>
            <w:r w:rsidRPr="00F37EEB">
              <w:rPr>
                <w:rFonts w:ascii="Times New Roman" w:hAnsi="Times New Roman" w:cs="Times New Roman"/>
                <w:sz w:val="24"/>
                <w:szCs w:val="24"/>
              </w:rPr>
              <w:t>Hyperthyroidism</w:t>
            </w:r>
          </w:p>
        </w:tc>
        <w:tc>
          <w:tcPr>
            <w:tcW w:w="1890" w:type="dxa"/>
            <w:vAlign w:val="center"/>
          </w:tcPr>
          <w:p w14:paraId="03C57805" w14:textId="727A9FB9" w:rsidR="00121FCB" w:rsidRPr="00F37EEB" w:rsidRDefault="00216C18" w:rsidP="00126F56">
            <w:pPr>
              <w:jc w:val="center"/>
              <w:rPr>
                <w:rFonts w:ascii="Times New Roman" w:hAnsi="Times New Roman" w:cs="Times New Roman"/>
                <w:sz w:val="24"/>
                <w:szCs w:val="24"/>
              </w:rPr>
            </w:pPr>
            <w:r w:rsidRPr="00F37EEB">
              <w:rPr>
                <w:rFonts w:ascii="Times New Roman" w:hAnsi="Times New Roman" w:cs="Times New Roman"/>
                <w:sz w:val="24"/>
                <w:szCs w:val="24"/>
              </w:rPr>
              <w:t>6</w:t>
            </w:r>
            <w:r w:rsidR="00056D7A" w:rsidRPr="00F37EEB">
              <w:rPr>
                <w:rFonts w:ascii="Times New Roman" w:hAnsi="Times New Roman" w:cs="Times New Roman"/>
                <w:sz w:val="24"/>
                <w:szCs w:val="24"/>
              </w:rPr>
              <w:t xml:space="preserve"> (2.9)</w:t>
            </w:r>
          </w:p>
        </w:tc>
        <w:tc>
          <w:tcPr>
            <w:tcW w:w="1440" w:type="dxa"/>
            <w:vAlign w:val="center"/>
          </w:tcPr>
          <w:p w14:paraId="499A0AB1" w14:textId="654E755D" w:rsidR="00121FCB" w:rsidRPr="00F37EEB" w:rsidRDefault="00216C18" w:rsidP="00126F56">
            <w:pPr>
              <w:jc w:val="center"/>
              <w:rPr>
                <w:rFonts w:ascii="Times New Roman" w:hAnsi="Times New Roman" w:cs="Times New Roman"/>
                <w:sz w:val="24"/>
                <w:szCs w:val="24"/>
              </w:rPr>
            </w:pPr>
            <w:r w:rsidRPr="00F37EEB">
              <w:rPr>
                <w:rFonts w:ascii="Times New Roman" w:hAnsi="Times New Roman" w:cs="Times New Roman"/>
                <w:sz w:val="24"/>
                <w:szCs w:val="24"/>
              </w:rPr>
              <w:t>0</w:t>
            </w:r>
          </w:p>
        </w:tc>
        <w:tc>
          <w:tcPr>
            <w:tcW w:w="1800" w:type="dxa"/>
            <w:vAlign w:val="center"/>
          </w:tcPr>
          <w:p w14:paraId="35990EF4" w14:textId="0DF9660D" w:rsidR="00121FCB" w:rsidRPr="00F37EEB" w:rsidRDefault="00216C18" w:rsidP="00126F56">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38EEE166" w14:textId="77777777" w:rsidTr="00126F56">
        <w:trPr>
          <w:trHeight w:val="413"/>
        </w:trPr>
        <w:tc>
          <w:tcPr>
            <w:tcW w:w="3955" w:type="dxa"/>
            <w:vAlign w:val="center"/>
          </w:tcPr>
          <w:p w14:paraId="5155575A" w14:textId="64A520D8"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Pneumonitis</w:t>
            </w:r>
          </w:p>
        </w:tc>
        <w:tc>
          <w:tcPr>
            <w:tcW w:w="1890" w:type="dxa"/>
            <w:vAlign w:val="center"/>
          </w:tcPr>
          <w:p w14:paraId="5204FF9F" w14:textId="2DE9DDC7"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6 (2.9)</w:t>
            </w:r>
          </w:p>
        </w:tc>
        <w:tc>
          <w:tcPr>
            <w:tcW w:w="1440" w:type="dxa"/>
            <w:vAlign w:val="center"/>
          </w:tcPr>
          <w:p w14:paraId="24CF4E21" w14:textId="7FEDF6ED"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c>
          <w:tcPr>
            <w:tcW w:w="1800" w:type="dxa"/>
            <w:vAlign w:val="center"/>
          </w:tcPr>
          <w:p w14:paraId="3FF519E3" w14:textId="6726E7EB"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3D11D82D" w14:textId="77777777" w:rsidTr="00126F56">
        <w:trPr>
          <w:trHeight w:val="413"/>
        </w:trPr>
        <w:tc>
          <w:tcPr>
            <w:tcW w:w="3955" w:type="dxa"/>
            <w:vAlign w:val="center"/>
          </w:tcPr>
          <w:p w14:paraId="57708A71" w14:textId="77777777"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Cytokine release syndrome</w:t>
            </w:r>
          </w:p>
        </w:tc>
        <w:tc>
          <w:tcPr>
            <w:tcW w:w="1890" w:type="dxa"/>
            <w:vAlign w:val="center"/>
          </w:tcPr>
          <w:p w14:paraId="137BF8FB" w14:textId="33CCBE77"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5 (2.4)</w:t>
            </w:r>
          </w:p>
        </w:tc>
        <w:tc>
          <w:tcPr>
            <w:tcW w:w="1440" w:type="dxa"/>
            <w:vAlign w:val="center"/>
          </w:tcPr>
          <w:p w14:paraId="160B6631" w14:textId="50B3A87B"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800" w:type="dxa"/>
            <w:vAlign w:val="center"/>
          </w:tcPr>
          <w:p w14:paraId="4E5C1155" w14:textId="17535AF1"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66D57DD3" w14:textId="77777777" w:rsidTr="00126F56">
        <w:trPr>
          <w:trHeight w:val="413"/>
        </w:trPr>
        <w:tc>
          <w:tcPr>
            <w:tcW w:w="3955" w:type="dxa"/>
            <w:vAlign w:val="center"/>
          </w:tcPr>
          <w:p w14:paraId="27E62FCA" w14:textId="77777777"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Hypersensitivity</w:t>
            </w:r>
          </w:p>
        </w:tc>
        <w:tc>
          <w:tcPr>
            <w:tcW w:w="1890" w:type="dxa"/>
            <w:vAlign w:val="center"/>
          </w:tcPr>
          <w:p w14:paraId="44C41A3F" w14:textId="73D4845F"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4 (1.9)</w:t>
            </w:r>
          </w:p>
        </w:tc>
        <w:tc>
          <w:tcPr>
            <w:tcW w:w="1440" w:type="dxa"/>
            <w:vAlign w:val="center"/>
          </w:tcPr>
          <w:p w14:paraId="322FAFC4" w14:textId="3AE732E3"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c>
          <w:tcPr>
            <w:tcW w:w="1800" w:type="dxa"/>
            <w:vAlign w:val="center"/>
          </w:tcPr>
          <w:p w14:paraId="6A76B39D" w14:textId="52980A67"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208032F8" w14:textId="77777777" w:rsidTr="00126F56">
        <w:trPr>
          <w:trHeight w:val="413"/>
        </w:trPr>
        <w:tc>
          <w:tcPr>
            <w:tcW w:w="3955" w:type="dxa"/>
            <w:vAlign w:val="center"/>
          </w:tcPr>
          <w:p w14:paraId="27490828" w14:textId="77777777"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Colitis</w:t>
            </w:r>
          </w:p>
        </w:tc>
        <w:tc>
          <w:tcPr>
            <w:tcW w:w="1890" w:type="dxa"/>
            <w:vAlign w:val="center"/>
          </w:tcPr>
          <w:p w14:paraId="37CAADB7" w14:textId="2DD3E663"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440" w:type="dxa"/>
            <w:vAlign w:val="center"/>
          </w:tcPr>
          <w:p w14:paraId="75770E62" w14:textId="353A3D0E"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800" w:type="dxa"/>
            <w:vAlign w:val="center"/>
          </w:tcPr>
          <w:p w14:paraId="736FBBB0" w14:textId="16451ACE"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29B70FAA" w14:textId="77777777" w:rsidTr="00126F56">
        <w:trPr>
          <w:trHeight w:val="413"/>
        </w:trPr>
        <w:tc>
          <w:tcPr>
            <w:tcW w:w="3955" w:type="dxa"/>
            <w:vAlign w:val="center"/>
          </w:tcPr>
          <w:p w14:paraId="71301A73" w14:textId="77777777"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Myositis</w:t>
            </w:r>
          </w:p>
        </w:tc>
        <w:tc>
          <w:tcPr>
            <w:tcW w:w="1890" w:type="dxa"/>
            <w:vAlign w:val="center"/>
          </w:tcPr>
          <w:p w14:paraId="5D739D1F" w14:textId="742206B5"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440" w:type="dxa"/>
            <w:vAlign w:val="center"/>
          </w:tcPr>
          <w:p w14:paraId="375F851B" w14:textId="58683E98"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800" w:type="dxa"/>
            <w:vAlign w:val="center"/>
          </w:tcPr>
          <w:p w14:paraId="6682244A" w14:textId="32363C57"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7E2D5F01" w14:textId="77777777" w:rsidTr="00126F56">
        <w:trPr>
          <w:trHeight w:val="413"/>
        </w:trPr>
        <w:tc>
          <w:tcPr>
            <w:tcW w:w="3955" w:type="dxa"/>
            <w:vAlign w:val="center"/>
          </w:tcPr>
          <w:p w14:paraId="39587335" w14:textId="77777777"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Iritis</w:t>
            </w:r>
          </w:p>
        </w:tc>
        <w:tc>
          <w:tcPr>
            <w:tcW w:w="1890" w:type="dxa"/>
            <w:vAlign w:val="center"/>
          </w:tcPr>
          <w:p w14:paraId="11489B50" w14:textId="65B59764"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440" w:type="dxa"/>
            <w:vAlign w:val="center"/>
          </w:tcPr>
          <w:p w14:paraId="297B047C" w14:textId="027DC39B"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c>
          <w:tcPr>
            <w:tcW w:w="1800" w:type="dxa"/>
            <w:vAlign w:val="center"/>
          </w:tcPr>
          <w:p w14:paraId="6F67DA44" w14:textId="2DC5B07B"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35DCE743" w14:textId="77777777" w:rsidTr="00126F56">
        <w:trPr>
          <w:trHeight w:val="413"/>
        </w:trPr>
        <w:tc>
          <w:tcPr>
            <w:tcW w:w="3955" w:type="dxa"/>
            <w:vAlign w:val="center"/>
          </w:tcPr>
          <w:p w14:paraId="7376DBA3" w14:textId="76A0B58D"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Drug hypersensitivity</w:t>
            </w:r>
          </w:p>
        </w:tc>
        <w:tc>
          <w:tcPr>
            <w:tcW w:w="1890" w:type="dxa"/>
            <w:vAlign w:val="center"/>
          </w:tcPr>
          <w:p w14:paraId="31D4F141" w14:textId="5A7CD018" w:rsidR="00056D7A" w:rsidRPr="00F37EEB" w:rsidDel="002D7371"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440" w:type="dxa"/>
            <w:vAlign w:val="center"/>
          </w:tcPr>
          <w:p w14:paraId="513819F6" w14:textId="5A4CB762" w:rsidR="00056D7A" w:rsidRPr="00F37EEB" w:rsidDel="002D7371"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c>
          <w:tcPr>
            <w:tcW w:w="1800" w:type="dxa"/>
            <w:vAlign w:val="center"/>
          </w:tcPr>
          <w:p w14:paraId="7048D9EA" w14:textId="4C241227" w:rsidR="00056D7A" w:rsidRPr="00F37EEB" w:rsidDel="002D7371"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6B09925F" w14:textId="77777777" w:rsidTr="00126F56">
        <w:trPr>
          <w:trHeight w:val="413"/>
        </w:trPr>
        <w:tc>
          <w:tcPr>
            <w:tcW w:w="3955" w:type="dxa"/>
            <w:vAlign w:val="center"/>
          </w:tcPr>
          <w:p w14:paraId="0F11C2DB" w14:textId="6941310F"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Enterocolitis</w:t>
            </w:r>
          </w:p>
        </w:tc>
        <w:tc>
          <w:tcPr>
            <w:tcW w:w="1890" w:type="dxa"/>
            <w:vAlign w:val="center"/>
          </w:tcPr>
          <w:p w14:paraId="376D004F" w14:textId="01480569"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440" w:type="dxa"/>
            <w:vAlign w:val="center"/>
          </w:tcPr>
          <w:p w14:paraId="6BB1ABBE" w14:textId="035B62E7"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c>
          <w:tcPr>
            <w:tcW w:w="1800" w:type="dxa"/>
            <w:vAlign w:val="center"/>
          </w:tcPr>
          <w:p w14:paraId="1A167816" w14:textId="63EDDE5B"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0F0075BD" w14:textId="77777777" w:rsidTr="00126F56">
        <w:trPr>
          <w:trHeight w:val="413"/>
        </w:trPr>
        <w:tc>
          <w:tcPr>
            <w:tcW w:w="3955" w:type="dxa"/>
            <w:vAlign w:val="center"/>
          </w:tcPr>
          <w:p w14:paraId="064142BF" w14:textId="1FB19380"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Iridocyclitis</w:t>
            </w:r>
          </w:p>
        </w:tc>
        <w:tc>
          <w:tcPr>
            <w:tcW w:w="1890" w:type="dxa"/>
            <w:vAlign w:val="center"/>
          </w:tcPr>
          <w:p w14:paraId="10AA5B1B" w14:textId="430434B5"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440" w:type="dxa"/>
            <w:vAlign w:val="center"/>
          </w:tcPr>
          <w:p w14:paraId="7275CA60" w14:textId="5E7BBE50"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c>
          <w:tcPr>
            <w:tcW w:w="1800" w:type="dxa"/>
            <w:vAlign w:val="center"/>
          </w:tcPr>
          <w:p w14:paraId="2BE1C2F2" w14:textId="4C40E8E4"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r w:rsidR="00056D7A" w:rsidRPr="00F37EEB" w14:paraId="65DA6D87" w14:textId="77777777" w:rsidTr="00126F56">
        <w:trPr>
          <w:trHeight w:val="413"/>
        </w:trPr>
        <w:tc>
          <w:tcPr>
            <w:tcW w:w="3955" w:type="dxa"/>
            <w:vAlign w:val="center"/>
          </w:tcPr>
          <w:p w14:paraId="16EB4874" w14:textId="2EA4EFFA" w:rsidR="00056D7A" w:rsidRPr="00F37EEB" w:rsidRDefault="00056D7A" w:rsidP="00056D7A">
            <w:pPr>
              <w:rPr>
                <w:rFonts w:ascii="Times New Roman" w:hAnsi="Times New Roman" w:cs="Times New Roman"/>
                <w:sz w:val="24"/>
                <w:szCs w:val="24"/>
              </w:rPr>
            </w:pPr>
            <w:r w:rsidRPr="00F37EEB">
              <w:rPr>
                <w:rFonts w:ascii="Times New Roman" w:hAnsi="Times New Roman" w:cs="Times New Roman"/>
                <w:sz w:val="24"/>
                <w:szCs w:val="24"/>
              </w:rPr>
              <w:t>Dermatitis psoriasiform</w:t>
            </w:r>
          </w:p>
        </w:tc>
        <w:tc>
          <w:tcPr>
            <w:tcW w:w="1890" w:type="dxa"/>
            <w:vAlign w:val="center"/>
          </w:tcPr>
          <w:p w14:paraId="5B475478" w14:textId="08970BB0"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c>
          <w:tcPr>
            <w:tcW w:w="1440" w:type="dxa"/>
            <w:vAlign w:val="center"/>
          </w:tcPr>
          <w:p w14:paraId="5A8060A0" w14:textId="25A80574"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1 (0.5)</w:t>
            </w:r>
          </w:p>
        </w:tc>
        <w:tc>
          <w:tcPr>
            <w:tcW w:w="1800" w:type="dxa"/>
            <w:vAlign w:val="center"/>
          </w:tcPr>
          <w:p w14:paraId="0A07BC96" w14:textId="39E5F48E" w:rsidR="00056D7A" w:rsidRPr="00F37EEB" w:rsidRDefault="00056D7A" w:rsidP="00056D7A">
            <w:pPr>
              <w:jc w:val="center"/>
              <w:rPr>
                <w:rFonts w:ascii="Times New Roman" w:hAnsi="Times New Roman" w:cs="Times New Roman"/>
                <w:sz w:val="24"/>
                <w:szCs w:val="24"/>
              </w:rPr>
            </w:pPr>
            <w:r w:rsidRPr="00F37EEB">
              <w:rPr>
                <w:rFonts w:ascii="Times New Roman" w:hAnsi="Times New Roman" w:cs="Times New Roman"/>
                <w:sz w:val="24"/>
                <w:szCs w:val="24"/>
              </w:rPr>
              <w:t>0</w:t>
            </w:r>
          </w:p>
        </w:tc>
      </w:tr>
    </w:tbl>
    <w:p w14:paraId="2DA2B6C1" w14:textId="77777777" w:rsidR="00126F56" w:rsidRPr="00F37EEB" w:rsidRDefault="00126F56" w:rsidP="00EE62C1">
      <w:pPr>
        <w:ind w:firstLine="720"/>
        <w:rPr>
          <w:rFonts w:ascii="Times New Roman" w:hAnsi="Times New Roman" w:cs="Times New Roman"/>
          <w:sz w:val="24"/>
          <w:szCs w:val="24"/>
        </w:rPr>
      </w:pPr>
    </w:p>
    <w:p w14:paraId="5649DAA9" w14:textId="6B178600" w:rsidR="00121FCB" w:rsidRPr="00F37EEB" w:rsidRDefault="009F7E20" w:rsidP="00121FCB">
      <w:pPr>
        <w:rPr>
          <w:rFonts w:ascii="Times New Roman" w:hAnsi="Times New Roman" w:cs="Times New Roman"/>
          <w:b/>
          <w:sz w:val="24"/>
          <w:szCs w:val="24"/>
        </w:rPr>
      </w:pPr>
      <w:r>
        <w:rPr>
          <w:rFonts w:ascii="Times New Roman" w:hAnsi="Times New Roman" w:cs="Times New Roman"/>
          <w:sz w:val="24"/>
          <w:szCs w:val="24"/>
        </w:rPr>
        <w:t>*</w:t>
      </w:r>
      <w:r w:rsidR="00121FCB" w:rsidRPr="00F37EEB">
        <w:rPr>
          <w:rFonts w:ascii="Times New Roman" w:hAnsi="Times New Roman" w:cs="Times New Roman"/>
          <w:sz w:val="24"/>
          <w:szCs w:val="24"/>
        </w:rPr>
        <w:t xml:space="preserve">Immune-mediated </w:t>
      </w:r>
      <w:r w:rsidR="000645B0" w:rsidRPr="00F37EEB">
        <w:rPr>
          <w:rFonts w:ascii="Times New Roman" w:hAnsi="Times New Roman" w:cs="Times New Roman"/>
          <w:sz w:val="24"/>
          <w:szCs w:val="24"/>
        </w:rPr>
        <w:t xml:space="preserve">adverse events </w:t>
      </w:r>
      <w:r w:rsidR="00704F28" w:rsidRPr="00F37EEB">
        <w:rPr>
          <w:rFonts w:ascii="Times New Roman" w:hAnsi="Times New Roman" w:cs="Times New Roman"/>
          <w:sz w:val="24"/>
          <w:szCs w:val="24"/>
        </w:rPr>
        <w:t xml:space="preserve">were </w:t>
      </w:r>
      <w:r w:rsidR="00121FCB" w:rsidRPr="00F37EEB">
        <w:rPr>
          <w:rFonts w:ascii="Times New Roman" w:hAnsi="Times New Roman" w:cs="Times New Roman"/>
          <w:sz w:val="24"/>
          <w:szCs w:val="24"/>
        </w:rPr>
        <w:t>defined as events with potentially drug-related immunologic causes, regardless of treatment attribution.</w:t>
      </w:r>
    </w:p>
    <w:p w14:paraId="42EB625E" w14:textId="45CD0555" w:rsidR="00CF1668" w:rsidRPr="00C7551E" w:rsidRDefault="00511D38" w:rsidP="00F37EEB">
      <w:pPr>
        <w:rPr>
          <w:rFonts w:ascii="Times New Roman" w:hAnsi="Times New Roman" w:cs="Times New Roman"/>
          <w:sz w:val="24"/>
          <w:szCs w:val="24"/>
        </w:rPr>
      </w:pPr>
      <w:r w:rsidRPr="00F37EEB">
        <w:rPr>
          <w:rFonts w:ascii="Times New Roman" w:hAnsi="Times New Roman" w:cs="Times New Roman"/>
          <w:sz w:val="24"/>
          <w:szCs w:val="24"/>
        </w:rPr>
        <w:br w:type="page"/>
      </w:r>
      <w:bookmarkStart w:id="13" w:name="_Toc463883437"/>
      <w:r w:rsidR="00CF1668" w:rsidRPr="00F37EEB">
        <w:rPr>
          <w:rFonts w:ascii="Times New Roman" w:hAnsi="Times New Roman" w:cs="Times New Roman"/>
          <w:b/>
          <w:sz w:val="24"/>
          <w:szCs w:val="24"/>
        </w:rPr>
        <w:lastRenderedPageBreak/>
        <w:t xml:space="preserve">Fig S1. </w:t>
      </w:r>
      <w:r w:rsidR="00F37EEB" w:rsidRPr="00C7551E">
        <w:rPr>
          <w:rFonts w:ascii="Times New Roman" w:hAnsi="Times New Roman" w:cs="Times New Roman"/>
          <w:sz w:val="24"/>
          <w:szCs w:val="24"/>
        </w:rPr>
        <w:t>Response</w:t>
      </w:r>
      <w:r w:rsidR="009F7E20" w:rsidRPr="00C7551E">
        <w:rPr>
          <w:rFonts w:ascii="Times New Roman" w:hAnsi="Times New Roman" w:cs="Times New Roman"/>
          <w:sz w:val="24"/>
          <w:szCs w:val="24"/>
        </w:rPr>
        <w:t xml:space="preserve"> characteristics in patients in cohort</w:t>
      </w:r>
      <w:r w:rsidR="00F37EEB" w:rsidRPr="00C7551E">
        <w:rPr>
          <w:rFonts w:ascii="Times New Roman" w:hAnsi="Times New Roman" w:cs="Times New Roman"/>
          <w:sz w:val="24"/>
          <w:szCs w:val="24"/>
        </w:rPr>
        <w:t xml:space="preserve"> 1 (A), </w:t>
      </w:r>
      <w:r w:rsidR="009F7E20" w:rsidRPr="00C7551E">
        <w:rPr>
          <w:rFonts w:ascii="Times New Roman" w:hAnsi="Times New Roman" w:cs="Times New Roman"/>
          <w:sz w:val="24"/>
          <w:szCs w:val="24"/>
        </w:rPr>
        <w:t>coho</w:t>
      </w:r>
      <w:r w:rsidR="00F37EEB" w:rsidRPr="00C7551E">
        <w:rPr>
          <w:rFonts w:ascii="Times New Roman" w:hAnsi="Times New Roman" w:cs="Times New Roman"/>
          <w:sz w:val="24"/>
          <w:szCs w:val="24"/>
        </w:rPr>
        <w:t xml:space="preserve">rt 2 (B) and </w:t>
      </w:r>
      <w:r w:rsidR="009F7E20" w:rsidRPr="00C7551E">
        <w:rPr>
          <w:rFonts w:ascii="Times New Roman" w:hAnsi="Times New Roman" w:cs="Times New Roman"/>
          <w:sz w:val="24"/>
          <w:szCs w:val="24"/>
        </w:rPr>
        <w:t>cohor</w:t>
      </w:r>
      <w:r w:rsidR="00F37EEB" w:rsidRPr="00C7551E">
        <w:rPr>
          <w:rFonts w:ascii="Times New Roman" w:hAnsi="Times New Roman" w:cs="Times New Roman"/>
          <w:sz w:val="24"/>
          <w:szCs w:val="24"/>
        </w:rPr>
        <w:t>t 3 (C)</w:t>
      </w:r>
      <w:r w:rsidR="009F7E20" w:rsidRPr="00C7551E">
        <w:rPr>
          <w:rFonts w:ascii="Times New Roman" w:hAnsi="Times New Roman" w:cs="Times New Roman"/>
          <w:sz w:val="24"/>
          <w:szCs w:val="24"/>
        </w:rPr>
        <w:t>.</w:t>
      </w:r>
    </w:p>
    <w:p w14:paraId="1079D6F9" w14:textId="7188E29D" w:rsidR="00947DCE" w:rsidRDefault="00947DCE" w:rsidP="00F37EEB">
      <w:pPr>
        <w:rPr>
          <w:rFonts w:ascii="Times New Roman" w:hAnsi="Times New Roman" w:cs="Times New Roman"/>
          <w:b/>
          <w:sz w:val="24"/>
          <w:szCs w:val="24"/>
        </w:rPr>
      </w:pPr>
      <w:r>
        <w:rPr>
          <w:rFonts w:ascii="Times New Roman" w:hAnsi="Times New Roman" w:cs="Times New Roman"/>
          <w:b/>
          <w:sz w:val="24"/>
          <w:szCs w:val="24"/>
        </w:rPr>
        <w:t>A</w:t>
      </w:r>
    </w:p>
    <w:p w14:paraId="3D8563DC" w14:textId="38542CC0" w:rsidR="003A6F44" w:rsidRDefault="003A6F44" w:rsidP="00F37EEB">
      <w:pPr>
        <w:rPr>
          <w:rFonts w:ascii="Times New Roman" w:hAnsi="Times New Roman" w:cs="Times New Roman"/>
          <w:b/>
          <w:sz w:val="24"/>
          <w:szCs w:val="24"/>
        </w:rPr>
      </w:pPr>
      <w:r w:rsidRPr="003A6F44">
        <w:rPr>
          <w:rFonts w:ascii="Times New Roman" w:hAnsi="Times New Roman" w:cs="Times New Roman"/>
          <w:b/>
          <w:noProof/>
          <w:sz w:val="24"/>
          <w:szCs w:val="24"/>
        </w:rPr>
        <w:drawing>
          <wp:inline distT="0" distB="0" distL="0" distR="0" wp14:anchorId="236D40FE" wp14:editId="7283B773">
            <wp:extent cx="4023360" cy="4664053"/>
            <wp:effectExtent l="0" t="0" r="0" b="3810"/>
            <wp:docPr id="4" name="Picture 4" descr="L:\Restricted Clients\Merck\ONCOLOGY\MK-3475\Projects\MS\150101216 KN087 Heme Primary Manuscript (Chen)\SS\CWD\JCO format\Figures\JPG\Figures for digital_MN-0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estricted Clients\Merck\ONCOLOGY\MK-3475\Projects\MS\150101216 KN087 Heme Primary Manuscript (Chen)\SS\CWD\JCO format\Figures\JPG\Figures for digital_MN-06-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1547" cy="4673543"/>
                    </a:xfrm>
                    <a:prstGeom prst="rect">
                      <a:avLst/>
                    </a:prstGeom>
                    <a:noFill/>
                    <a:ln>
                      <a:noFill/>
                    </a:ln>
                  </pic:spPr>
                </pic:pic>
              </a:graphicData>
            </a:graphic>
          </wp:inline>
        </w:drawing>
      </w:r>
    </w:p>
    <w:p w14:paraId="6450D781" w14:textId="42305D9A" w:rsidR="00436757" w:rsidRDefault="00436757">
      <w:pPr>
        <w:rPr>
          <w:rFonts w:ascii="Times New Roman" w:hAnsi="Times New Roman" w:cs="Times New Roman"/>
          <w:b/>
          <w:sz w:val="24"/>
          <w:szCs w:val="24"/>
        </w:rPr>
      </w:pPr>
    </w:p>
    <w:p w14:paraId="2432FD80" w14:textId="315260D2" w:rsidR="00F37EEB" w:rsidRDefault="00F37EEB">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35C19DDE" w14:textId="0882C3E2" w:rsidR="00893FE0" w:rsidRDefault="00893FE0" w:rsidP="00F05426">
      <w:pPr>
        <w:pStyle w:val="1"/>
        <w:rPr>
          <w:rFonts w:ascii="Times New Roman" w:hAnsi="Times New Roman" w:cs="Times New Roman"/>
          <w:b/>
          <w:color w:val="auto"/>
          <w:sz w:val="24"/>
          <w:szCs w:val="24"/>
        </w:rPr>
      </w:pPr>
    </w:p>
    <w:p w14:paraId="1838FE55" w14:textId="77777777" w:rsidR="00B27F0B" w:rsidRDefault="00B27F0B">
      <w:pPr>
        <w:rPr>
          <w:rFonts w:ascii="Times New Roman" w:hAnsi="Times New Roman" w:cs="Times New Roman"/>
          <w:b/>
          <w:sz w:val="24"/>
          <w:szCs w:val="24"/>
        </w:rPr>
      </w:pPr>
      <w:r>
        <w:rPr>
          <w:rFonts w:ascii="Times New Roman" w:hAnsi="Times New Roman" w:cs="Times New Roman"/>
          <w:b/>
          <w:sz w:val="24"/>
          <w:szCs w:val="24"/>
        </w:rPr>
        <w:t>B</w:t>
      </w:r>
    </w:p>
    <w:p w14:paraId="5483AC4B" w14:textId="585C1F47" w:rsidR="003A6F44" w:rsidRDefault="003A6F44">
      <w:pPr>
        <w:rPr>
          <w:rFonts w:ascii="Times New Roman" w:hAnsi="Times New Roman" w:cs="Times New Roman"/>
          <w:b/>
          <w:sz w:val="24"/>
          <w:szCs w:val="24"/>
        </w:rPr>
      </w:pPr>
      <w:r w:rsidRPr="003A6F44">
        <w:rPr>
          <w:rFonts w:ascii="Times New Roman" w:hAnsi="Times New Roman" w:cs="Times New Roman"/>
          <w:b/>
          <w:noProof/>
          <w:sz w:val="24"/>
          <w:szCs w:val="24"/>
        </w:rPr>
        <w:drawing>
          <wp:inline distT="0" distB="0" distL="0" distR="0" wp14:anchorId="44471C40" wp14:editId="31A5CC25">
            <wp:extent cx="4226604" cy="4899660"/>
            <wp:effectExtent l="0" t="0" r="2540" b="0"/>
            <wp:docPr id="5" name="Picture 5" descr="L:\Restricted Clients\Merck\ONCOLOGY\MK-3475\Projects\MS\150101216 KN087 Heme Primary Manuscript (Chen)\SS\CWD\JCO format\Figures\JPG\Figures for digital_MN-0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Restricted Clients\Merck\ONCOLOGY\MK-3475\Projects\MS\150101216 KN087 Heme Primary Manuscript (Chen)\SS\CWD\JCO format\Figures\JPG\Figures for digital_MN-07-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7529" cy="4900732"/>
                    </a:xfrm>
                    <a:prstGeom prst="rect">
                      <a:avLst/>
                    </a:prstGeom>
                    <a:noFill/>
                    <a:ln>
                      <a:noFill/>
                    </a:ln>
                  </pic:spPr>
                </pic:pic>
              </a:graphicData>
            </a:graphic>
          </wp:inline>
        </w:drawing>
      </w:r>
    </w:p>
    <w:p w14:paraId="1A89EBDF" w14:textId="40957FB5" w:rsidR="00893FE0" w:rsidRDefault="00893FE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4A906DE2" w14:textId="15EBFFEB" w:rsidR="00B27F0B" w:rsidRDefault="00B27F0B" w:rsidP="00F05426">
      <w:pPr>
        <w:pStyle w:val="1"/>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C</w:t>
      </w:r>
    </w:p>
    <w:p w14:paraId="5F2637EB" w14:textId="1053896C" w:rsidR="00B27F0B" w:rsidRPr="003A6F44" w:rsidRDefault="003A6F44">
      <w:r w:rsidRPr="003A6F44">
        <w:rPr>
          <w:noProof/>
        </w:rPr>
        <w:drawing>
          <wp:inline distT="0" distB="0" distL="0" distR="0" wp14:anchorId="749A73CC" wp14:editId="5ED6A883">
            <wp:extent cx="4798183" cy="5562258"/>
            <wp:effectExtent l="0" t="0" r="2540" b="635"/>
            <wp:docPr id="6" name="Picture 6" descr="L:\Restricted Clients\Merck\ONCOLOGY\MK-3475\Projects\MS\150101216 KN087 Heme Primary Manuscript (Chen)\SS\CWD\JCO format\Figures\JPG\Figures for digital_MN-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Restricted Clients\Merck\ONCOLOGY\MK-3475\Projects\MS\150101216 KN087 Heme Primary Manuscript (Chen)\SS\CWD\JCO format\Figures\JPG\Figures for digital_MN-08-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1470" cy="5566068"/>
                    </a:xfrm>
                    <a:prstGeom prst="rect">
                      <a:avLst/>
                    </a:prstGeom>
                    <a:noFill/>
                    <a:ln>
                      <a:noFill/>
                    </a:ln>
                  </pic:spPr>
                </pic:pic>
              </a:graphicData>
            </a:graphic>
          </wp:inline>
        </w:drawing>
      </w:r>
      <w:r w:rsidR="00B27F0B">
        <w:rPr>
          <w:rFonts w:ascii="Times New Roman" w:hAnsi="Times New Roman" w:cs="Times New Roman"/>
          <w:b/>
          <w:sz w:val="24"/>
          <w:szCs w:val="24"/>
        </w:rPr>
        <w:br w:type="page"/>
      </w:r>
    </w:p>
    <w:p w14:paraId="6A0F5543" w14:textId="77777777" w:rsidR="00B27F0B" w:rsidRDefault="00B27F0B" w:rsidP="00F05426">
      <w:pPr>
        <w:pStyle w:val="1"/>
        <w:rPr>
          <w:rFonts w:ascii="Times New Roman" w:hAnsi="Times New Roman" w:cs="Times New Roman"/>
          <w:b/>
          <w:color w:val="auto"/>
          <w:sz w:val="24"/>
          <w:szCs w:val="24"/>
        </w:rPr>
      </w:pPr>
    </w:p>
    <w:p w14:paraId="10146103" w14:textId="6552726F" w:rsidR="008E0C55" w:rsidRPr="00F37EEB" w:rsidRDefault="00EE62C1" w:rsidP="00F05426">
      <w:pPr>
        <w:pStyle w:val="1"/>
        <w:rPr>
          <w:rFonts w:ascii="Times New Roman" w:hAnsi="Times New Roman" w:cs="Times New Roman"/>
          <w:b/>
          <w:color w:val="auto"/>
          <w:sz w:val="24"/>
          <w:szCs w:val="24"/>
        </w:rPr>
      </w:pPr>
      <w:r w:rsidRPr="00F37EEB">
        <w:rPr>
          <w:rFonts w:ascii="Times New Roman" w:hAnsi="Times New Roman" w:cs="Times New Roman"/>
          <w:b/>
          <w:color w:val="auto"/>
          <w:sz w:val="24"/>
          <w:szCs w:val="24"/>
        </w:rPr>
        <w:t>REFERENCE</w:t>
      </w:r>
      <w:bookmarkEnd w:id="13"/>
    </w:p>
    <w:p w14:paraId="78DA7638" w14:textId="77777777" w:rsidR="00F05426" w:rsidRPr="00F37EEB" w:rsidRDefault="00F05426" w:rsidP="00F05426">
      <w:pPr>
        <w:rPr>
          <w:rFonts w:ascii="Times New Roman" w:hAnsi="Times New Roman" w:cs="Times New Roman"/>
          <w:sz w:val="24"/>
          <w:szCs w:val="24"/>
        </w:rPr>
      </w:pPr>
    </w:p>
    <w:p w14:paraId="6FF64325" w14:textId="0D71FBFE" w:rsidR="00511D38" w:rsidRPr="00F37EEB" w:rsidRDefault="00511D38" w:rsidP="00704F28">
      <w:pPr>
        <w:pStyle w:val="a3"/>
        <w:numPr>
          <w:ilvl w:val="0"/>
          <w:numId w:val="12"/>
        </w:numPr>
        <w:rPr>
          <w:rFonts w:ascii="Times New Roman" w:hAnsi="Times New Roman" w:cs="Times New Roman"/>
          <w:sz w:val="24"/>
          <w:szCs w:val="24"/>
        </w:rPr>
      </w:pPr>
      <w:proofErr w:type="spellStart"/>
      <w:r w:rsidRPr="00F37EEB">
        <w:rPr>
          <w:rFonts w:ascii="Times New Roman" w:hAnsi="Times New Roman" w:cs="Times New Roman"/>
          <w:sz w:val="24"/>
          <w:szCs w:val="24"/>
        </w:rPr>
        <w:t>Cheson</w:t>
      </w:r>
      <w:proofErr w:type="spellEnd"/>
      <w:r w:rsidRPr="00F37EEB">
        <w:rPr>
          <w:rFonts w:ascii="Times New Roman" w:hAnsi="Times New Roman" w:cs="Times New Roman"/>
          <w:sz w:val="24"/>
          <w:szCs w:val="24"/>
        </w:rPr>
        <w:t xml:space="preserve"> BD</w:t>
      </w:r>
      <w:r w:rsidR="00704F28" w:rsidRPr="00F37EEB">
        <w:rPr>
          <w:rFonts w:ascii="Times New Roman" w:hAnsi="Times New Roman" w:cs="Times New Roman"/>
          <w:sz w:val="24"/>
          <w:szCs w:val="24"/>
        </w:rPr>
        <w:t xml:space="preserve">, </w:t>
      </w:r>
      <w:proofErr w:type="spellStart"/>
      <w:r w:rsidR="00704F28" w:rsidRPr="00F37EEB">
        <w:rPr>
          <w:rFonts w:ascii="Times New Roman" w:hAnsi="Times New Roman" w:cs="Times New Roman"/>
          <w:sz w:val="24"/>
          <w:szCs w:val="24"/>
        </w:rPr>
        <w:t>Pfistner</w:t>
      </w:r>
      <w:proofErr w:type="spellEnd"/>
      <w:r w:rsidR="00704F28" w:rsidRPr="00F37EEB">
        <w:rPr>
          <w:rFonts w:ascii="Times New Roman" w:hAnsi="Times New Roman" w:cs="Times New Roman"/>
          <w:sz w:val="24"/>
          <w:szCs w:val="24"/>
        </w:rPr>
        <w:t xml:space="preserve"> B, </w:t>
      </w:r>
      <w:proofErr w:type="spellStart"/>
      <w:r w:rsidR="00704F28" w:rsidRPr="00F37EEB">
        <w:rPr>
          <w:rFonts w:ascii="Times New Roman" w:hAnsi="Times New Roman" w:cs="Times New Roman"/>
          <w:sz w:val="24"/>
          <w:szCs w:val="24"/>
        </w:rPr>
        <w:t>Juweid</w:t>
      </w:r>
      <w:proofErr w:type="spellEnd"/>
      <w:r w:rsidR="00704F28" w:rsidRPr="00F37EEB">
        <w:rPr>
          <w:rFonts w:ascii="Times New Roman" w:hAnsi="Times New Roman" w:cs="Times New Roman"/>
          <w:sz w:val="24"/>
          <w:szCs w:val="24"/>
        </w:rPr>
        <w:t xml:space="preserve"> ME</w:t>
      </w:r>
      <w:r w:rsidR="000645B0" w:rsidRPr="00F37EEB">
        <w:rPr>
          <w:rFonts w:ascii="Times New Roman" w:hAnsi="Times New Roman" w:cs="Times New Roman"/>
          <w:sz w:val="24"/>
          <w:szCs w:val="24"/>
        </w:rPr>
        <w:t>,</w:t>
      </w:r>
      <w:r w:rsidRPr="00F37EEB">
        <w:rPr>
          <w:rFonts w:ascii="Times New Roman" w:hAnsi="Times New Roman" w:cs="Times New Roman"/>
          <w:sz w:val="24"/>
          <w:szCs w:val="24"/>
        </w:rPr>
        <w:t xml:space="preserve"> et al. Revised response criteria for malignant lymphoma. </w:t>
      </w:r>
      <w:r w:rsidRPr="003C273C">
        <w:rPr>
          <w:rFonts w:ascii="Times New Roman" w:hAnsi="Times New Roman" w:cs="Times New Roman"/>
          <w:i/>
          <w:sz w:val="24"/>
          <w:szCs w:val="24"/>
        </w:rPr>
        <w:t>J Clin Oncol</w:t>
      </w:r>
      <w:r w:rsidRPr="00F37EEB">
        <w:rPr>
          <w:rFonts w:ascii="Times New Roman" w:hAnsi="Times New Roman" w:cs="Times New Roman"/>
          <w:sz w:val="24"/>
          <w:szCs w:val="24"/>
        </w:rPr>
        <w:t xml:space="preserve"> 25:579-</w:t>
      </w:r>
      <w:r w:rsidR="009F7E20">
        <w:rPr>
          <w:rFonts w:ascii="Times New Roman" w:hAnsi="Times New Roman" w:cs="Times New Roman"/>
          <w:sz w:val="24"/>
          <w:szCs w:val="24"/>
        </w:rPr>
        <w:t>5</w:t>
      </w:r>
      <w:r w:rsidRPr="00F37EEB">
        <w:rPr>
          <w:rFonts w:ascii="Times New Roman" w:hAnsi="Times New Roman" w:cs="Times New Roman"/>
          <w:sz w:val="24"/>
          <w:szCs w:val="24"/>
        </w:rPr>
        <w:t>86</w:t>
      </w:r>
      <w:r w:rsidR="009F7E20">
        <w:rPr>
          <w:rFonts w:ascii="Times New Roman" w:hAnsi="Times New Roman" w:cs="Times New Roman"/>
          <w:sz w:val="24"/>
          <w:szCs w:val="24"/>
        </w:rPr>
        <w:t>, 2007</w:t>
      </w:r>
    </w:p>
    <w:p w14:paraId="557AC592" w14:textId="77777777" w:rsidR="00511D38" w:rsidRPr="00F37EEB" w:rsidRDefault="00511D38">
      <w:pPr>
        <w:rPr>
          <w:rFonts w:ascii="Times New Roman" w:hAnsi="Times New Roman" w:cs="Times New Roman"/>
          <w:sz w:val="24"/>
          <w:szCs w:val="24"/>
        </w:rPr>
      </w:pPr>
    </w:p>
    <w:sectPr w:rsidR="00511D38" w:rsidRPr="00F37EEB" w:rsidSect="00121FC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26410" w14:textId="77777777" w:rsidR="00836B41" w:rsidRDefault="00836B41" w:rsidP="00511D38">
      <w:pPr>
        <w:spacing w:after="0" w:line="240" w:lineRule="auto"/>
      </w:pPr>
      <w:r>
        <w:separator/>
      </w:r>
    </w:p>
  </w:endnote>
  <w:endnote w:type="continuationSeparator" w:id="0">
    <w:p w14:paraId="29472B92" w14:textId="77777777" w:rsidR="00836B41" w:rsidRDefault="00836B41" w:rsidP="0051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Shaker 2 Lancet Regular">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215409"/>
      <w:docPartObj>
        <w:docPartGallery w:val="Page Numbers (Bottom of Page)"/>
        <w:docPartUnique/>
      </w:docPartObj>
    </w:sdtPr>
    <w:sdtEndPr>
      <w:rPr>
        <w:rFonts w:ascii="Arial" w:hAnsi="Arial" w:cs="Arial"/>
        <w:noProof/>
      </w:rPr>
    </w:sdtEndPr>
    <w:sdtContent>
      <w:p w14:paraId="298D1E38" w14:textId="303FA114" w:rsidR="00287382" w:rsidRPr="00E12CF3" w:rsidRDefault="00287382">
        <w:pPr>
          <w:pStyle w:val="ad"/>
          <w:jc w:val="right"/>
          <w:rPr>
            <w:rFonts w:ascii="Arial" w:hAnsi="Arial" w:cs="Arial"/>
          </w:rPr>
        </w:pPr>
        <w:r w:rsidRPr="00E12CF3">
          <w:rPr>
            <w:rFonts w:ascii="Arial" w:hAnsi="Arial" w:cs="Arial"/>
          </w:rPr>
          <w:fldChar w:fldCharType="begin"/>
        </w:r>
        <w:r w:rsidRPr="00E12CF3">
          <w:rPr>
            <w:rFonts w:ascii="Arial" w:hAnsi="Arial" w:cs="Arial"/>
          </w:rPr>
          <w:instrText xml:space="preserve"> PAGE   \* MERGEFORMAT </w:instrText>
        </w:r>
        <w:r w:rsidRPr="00E12CF3">
          <w:rPr>
            <w:rFonts w:ascii="Arial" w:hAnsi="Arial" w:cs="Arial"/>
          </w:rPr>
          <w:fldChar w:fldCharType="separate"/>
        </w:r>
        <w:r w:rsidR="00B6329B">
          <w:rPr>
            <w:rFonts w:ascii="Arial" w:hAnsi="Arial" w:cs="Arial"/>
            <w:noProof/>
          </w:rPr>
          <w:t>1</w:t>
        </w:r>
        <w:r w:rsidRPr="00E12CF3">
          <w:rPr>
            <w:rFonts w:ascii="Arial" w:hAnsi="Arial" w:cs="Arial"/>
            <w:noProof/>
          </w:rPr>
          <w:fldChar w:fldCharType="end"/>
        </w:r>
      </w:p>
    </w:sdtContent>
  </w:sdt>
  <w:p w14:paraId="25CD00BE" w14:textId="77777777" w:rsidR="00287382" w:rsidRDefault="0028738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BFF67" w14:textId="77777777" w:rsidR="00836B41" w:rsidRDefault="00836B41" w:rsidP="00511D38">
      <w:pPr>
        <w:spacing w:after="0" w:line="240" w:lineRule="auto"/>
      </w:pPr>
      <w:r>
        <w:separator/>
      </w:r>
    </w:p>
  </w:footnote>
  <w:footnote w:type="continuationSeparator" w:id="0">
    <w:p w14:paraId="1692A052" w14:textId="77777777" w:rsidR="00836B41" w:rsidRDefault="00836B41" w:rsidP="00511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A8D"/>
    <w:multiLevelType w:val="hybridMultilevel"/>
    <w:tmpl w:val="506E0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45E"/>
    <w:multiLevelType w:val="hybridMultilevel"/>
    <w:tmpl w:val="73CCD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E284F"/>
    <w:multiLevelType w:val="hybridMultilevel"/>
    <w:tmpl w:val="E8443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3248B"/>
    <w:multiLevelType w:val="hybridMultilevel"/>
    <w:tmpl w:val="232ED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E4B43"/>
    <w:multiLevelType w:val="hybridMultilevel"/>
    <w:tmpl w:val="FDF65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8447454"/>
    <w:multiLevelType w:val="hybridMultilevel"/>
    <w:tmpl w:val="979E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577F8"/>
    <w:multiLevelType w:val="hybridMultilevel"/>
    <w:tmpl w:val="7016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44CBD"/>
    <w:multiLevelType w:val="hybridMultilevel"/>
    <w:tmpl w:val="E272E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4787B26"/>
    <w:multiLevelType w:val="hybridMultilevel"/>
    <w:tmpl w:val="86D4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5435E"/>
    <w:multiLevelType w:val="hybridMultilevel"/>
    <w:tmpl w:val="B536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60C95"/>
    <w:multiLevelType w:val="hybridMultilevel"/>
    <w:tmpl w:val="DFDE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75125"/>
    <w:multiLevelType w:val="hybridMultilevel"/>
    <w:tmpl w:val="3C20F0D4"/>
    <w:lvl w:ilvl="0" w:tplc="198A0C5A">
      <w:start w:val="1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9B95519"/>
    <w:multiLevelType w:val="hybridMultilevel"/>
    <w:tmpl w:val="A7C2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A6539"/>
    <w:multiLevelType w:val="hybridMultilevel"/>
    <w:tmpl w:val="E272E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5361518"/>
    <w:multiLevelType w:val="hybridMultilevel"/>
    <w:tmpl w:val="E7903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0B3631A"/>
    <w:multiLevelType w:val="hybridMultilevel"/>
    <w:tmpl w:val="359AD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74BCF"/>
    <w:multiLevelType w:val="hybridMultilevel"/>
    <w:tmpl w:val="F62A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267866">
    <w:abstractNumId w:val="4"/>
  </w:num>
  <w:num w:numId="2" w16cid:durableId="622738299">
    <w:abstractNumId w:val="12"/>
  </w:num>
  <w:num w:numId="3" w16cid:durableId="271670176">
    <w:abstractNumId w:val="11"/>
  </w:num>
  <w:num w:numId="4" w16cid:durableId="1485731119">
    <w:abstractNumId w:val="1"/>
  </w:num>
  <w:num w:numId="5" w16cid:durableId="1892694094">
    <w:abstractNumId w:val="6"/>
  </w:num>
  <w:num w:numId="6" w16cid:durableId="1190140739">
    <w:abstractNumId w:val="14"/>
  </w:num>
  <w:num w:numId="7" w16cid:durableId="683046646">
    <w:abstractNumId w:val="16"/>
  </w:num>
  <w:num w:numId="8" w16cid:durableId="1896701308">
    <w:abstractNumId w:val="8"/>
  </w:num>
  <w:num w:numId="9" w16cid:durableId="1326742002">
    <w:abstractNumId w:val="15"/>
  </w:num>
  <w:num w:numId="10" w16cid:durableId="538932624">
    <w:abstractNumId w:val="10"/>
  </w:num>
  <w:num w:numId="11" w16cid:durableId="1091049532">
    <w:abstractNumId w:val="5"/>
  </w:num>
  <w:num w:numId="12" w16cid:durableId="1979407712">
    <w:abstractNumId w:val="9"/>
  </w:num>
  <w:num w:numId="13" w16cid:durableId="718557655">
    <w:abstractNumId w:val="2"/>
  </w:num>
  <w:num w:numId="14" w16cid:durableId="9908645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8797837">
    <w:abstractNumId w:val="13"/>
  </w:num>
  <w:num w:numId="16" w16cid:durableId="476840490">
    <w:abstractNumId w:val="3"/>
  </w:num>
  <w:num w:numId="17" w16cid:durableId="125227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469"/>
    <w:rsid w:val="00012406"/>
    <w:rsid w:val="00056D7A"/>
    <w:rsid w:val="000645B0"/>
    <w:rsid w:val="00087C95"/>
    <w:rsid w:val="00121FCB"/>
    <w:rsid w:val="00126F56"/>
    <w:rsid w:val="0013215B"/>
    <w:rsid w:val="00133B47"/>
    <w:rsid w:val="001341EE"/>
    <w:rsid w:val="001728DB"/>
    <w:rsid w:val="001758AB"/>
    <w:rsid w:val="001761BE"/>
    <w:rsid w:val="001B1789"/>
    <w:rsid w:val="001B5CEA"/>
    <w:rsid w:val="001B5DF6"/>
    <w:rsid w:val="001C0E1D"/>
    <w:rsid w:val="001D0C0F"/>
    <w:rsid w:val="001F01A7"/>
    <w:rsid w:val="0020683E"/>
    <w:rsid w:val="00212743"/>
    <w:rsid w:val="00215D1A"/>
    <w:rsid w:val="00216C18"/>
    <w:rsid w:val="002237B5"/>
    <w:rsid w:val="002359A8"/>
    <w:rsid w:val="00256C42"/>
    <w:rsid w:val="00266AF3"/>
    <w:rsid w:val="0027242A"/>
    <w:rsid w:val="00287382"/>
    <w:rsid w:val="002C35BF"/>
    <w:rsid w:val="002D7371"/>
    <w:rsid w:val="00326C54"/>
    <w:rsid w:val="00331FEB"/>
    <w:rsid w:val="00357E2C"/>
    <w:rsid w:val="0038752D"/>
    <w:rsid w:val="003A6F44"/>
    <w:rsid w:val="003C273C"/>
    <w:rsid w:val="003C370A"/>
    <w:rsid w:val="003C6CDD"/>
    <w:rsid w:val="003E5211"/>
    <w:rsid w:val="003E70A6"/>
    <w:rsid w:val="00436757"/>
    <w:rsid w:val="00484DE1"/>
    <w:rsid w:val="004D18EC"/>
    <w:rsid w:val="004D34A1"/>
    <w:rsid w:val="00511D38"/>
    <w:rsid w:val="00523267"/>
    <w:rsid w:val="00550257"/>
    <w:rsid w:val="00556A3C"/>
    <w:rsid w:val="005E3F37"/>
    <w:rsid w:val="005E50F4"/>
    <w:rsid w:val="006227D1"/>
    <w:rsid w:val="006636E5"/>
    <w:rsid w:val="00664CA9"/>
    <w:rsid w:val="00685FDC"/>
    <w:rsid w:val="006D0EBE"/>
    <w:rsid w:val="006E7EAE"/>
    <w:rsid w:val="006F084F"/>
    <w:rsid w:val="006F17F6"/>
    <w:rsid w:val="006F492E"/>
    <w:rsid w:val="00704F28"/>
    <w:rsid w:val="007B783E"/>
    <w:rsid w:val="007C1EC3"/>
    <w:rsid w:val="00836B41"/>
    <w:rsid w:val="008549C3"/>
    <w:rsid w:val="00865F4C"/>
    <w:rsid w:val="00872FE4"/>
    <w:rsid w:val="00884E58"/>
    <w:rsid w:val="00893FE0"/>
    <w:rsid w:val="00896274"/>
    <w:rsid w:val="008A70AD"/>
    <w:rsid w:val="008E0C55"/>
    <w:rsid w:val="00916D69"/>
    <w:rsid w:val="0092630D"/>
    <w:rsid w:val="0094644A"/>
    <w:rsid w:val="00947DCE"/>
    <w:rsid w:val="00961CF9"/>
    <w:rsid w:val="00963977"/>
    <w:rsid w:val="009B32BC"/>
    <w:rsid w:val="009C4A48"/>
    <w:rsid w:val="009C5405"/>
    <w:rsid w:val="009F7E20"/>
    <w:rsid w:val="00A10C8C"/>
    <w:rsid w:val="00A27511"/>
    <w:rsid w:val="00A27DAB"/>
    <w:rsid w:val="00A72C8C"/>
    <w:rsid w:val="00AB0E02"/>
    <w:rsid w:val="00AB49B6"/>
    <w:rsid w:val="00AC0D33"/>
    <w:rsid w:val="00B06ED3"/>
    <w:rsid w:val="00B12EB9"/>
    <w:rsid w:val="00B140AF"/>
    <w:rsid w:val="00B27F0B"/>
    <w:rsid w:val="00B6329B"/>
    <w:rsid w:val="00BF1982"/>
    <w:rsid w:val="00BF45D0"/>
    <w:rsid w:val="00C318D0"/>
    <w:rsid w:val="00C579B3"/>
    <w:rsid w:val="00C6457B"/>
    <w:rsid w:val="00C7551E"/>
    <w:rsid w:val="00C8114D"/>
    <w:rsid w:val="00CA004C"/>
    <w:rsid w:val="00CB441E"/>
    <w:rsid w:val="00CC450C"/>
    <w:rsid w:val="00CE35BD"/>
    <w:rsid w:val="00CE4871"/>
    <w:rsid w:val="00CF1668"/>
    <w:rsid w:val="00CF721B"/>
    <w:rsid w:val="00D03CF8"/>
    <w:rsid w:val="00D21469"/>
    <w:rsid w:val="00DA338B"/>
    <w:rsid w:val="00DB0F63"/>
    <w:rsid w:val="00DC7904"/>
    <w:rsid w:val="00DD4894"/>
    <w:rsid w:val="00DD6CB7"/>
    <w:rsid w:val="00E0355B"/>
    <w:rsid w:val="00E05B2C"/>
    <w:rsid w:val="00E05B4D"/>
    <w:rsid w:val="00E12CF3"/>
    <w:rsid w:val="00E27EE8"/>
    <w:rsid w:val="00E33B0C"/>
    <w:rsid w:val="00E47490"/>
    <w:rsid w:val="00E87C8F"/>
    <w:rsid w:val="00ED48B1"/>
    <w:rsid w:val="00EE3C0F"/>
    <w:rsid w:val="00EE5201"/>
    <w:rsid w:val="00EE62C1"/>
    <w:rsid w:val="00F05426"/>
    <w:rsid w:val="00F120B2"/>
    <w:rsid w:val="00F23AA6"/>
    <w:rsid w:val="00F37EEB"/>
    <w:rsid w:val="00FC3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84B36"/>
  <w15:chartTrackingRefBased/>
  <w15:docId w15:val="{F096CCC4-655E-4FB3-A928-B167D2A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FCB"/>
  </w:style>
  <w:style w:type="paragraph" w:styleId="1">
    <w:name w:val="heading 1"/>
    <w:basedOn w:val="a"/>
    <w:next w:val="a"/>
    <w:link w:val="10"/>
    <w:uiPriority w:val="9"/>
    <w:qFormat/>
    <w:rsid w:val="00511D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11D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11D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FCB"/>
    <w:pPr>
      <w:ind w:left="720"/>
      <w:contextualSpacing/>
    </w:pPr>
  </w:style>
  <w:style w:type="paragraph" w:styleId="a4">
    <w:name w:val="annotation text"/>
    <w:basedOn w:val="a"/>
    <w:link w:val="a5"/>
    <w:uiPriority w:val="99"/>
    <w:unhideWhenUsed/>
    <w:rsid w:val="00121FCB"/>
    <w:pPr>
      <w:spacing w:after="200" w:line="240" w:lineRule="auto"/>
    </w:pPr>
    <w:rPr>
      <w:sz w:val="20"/>
      <w:szCs w:val="20"/>
    </w:rPr>
  </w:style>
  <w:style w:type="character" w:customStyle="1" w:styleId="a5">
    <w:name w:val="批注文字 字符"/>
    <w:basedOn w:val="a0"/>
    <w:link w:val="a4"/>
    <w:uiPriority w:val="99"/>
    <w:rsid w:val="00121FCB"/>
    <w:rPr>
      <w:rFonts w:eastAsiaTheme="minorEastAsia"/>
      <w:sz w:val="20"/>
      <w:szCs w:val="20"/>
    </w:rPr>
  </w:style>
  <w:style w:type="character" w:customStyle="1" w:styleId="a6">
    <w:name w:val="批注框文本 字符"/>
    <w:basedOn w:val="a0"/>
    <w:link w:val="a7"/>
    <w:uiPriority w:val="99"/>
    <w:semiHidden/>
    <w:rsid w:val="00121FCB"/>
    <w:rPr>
      <w:rFonts w:ascii="Segoe UI" w:hAnsi="Segoe UI" w:cs="Segoe UI"/>
      <w:sz w:val="18"/>
      <w:szCs w:val="18"/>
    </w:rPr>
  </w:style>
  <w:style w:type="paragraph" w:styleId="a7">
    <w:name w:val="Balloon Text"/>
    <w:basedOn w:val="a"/>
    <w:link w:val="a6"/>
    <w:uiPriority w:val="99"/>
    <w:semiHidden/>
    <w:unhideWhenUsed/>
    <w:rsid w:val="00121FCB"/>
    <w:pPr>
      <w:spacing w:after="0" w:line="240" w:lineRule="auto"/>
    </w:pPr>
    <w:rPr>
      <w:rFonts w:ascii="Segoe UI" w:hAnsi="Segoe UI" w:cs="Segoe UI"/>
      <w:sz w:val="18"/>
      <w:szCs w:val="18"/>
    </w:rPr>
  </w:style>
  <w:style w:type="paragraph" w:customStyle="1" w:styleId="Pa6">
    <w:name w:val="Pa6"/>
    <w:basedOn w:val="a"/>
    <w:next w:val="a"/>
    <w:uiPriority w:val="99"/>
    <w:rsid w:val="00121FCB"/>
    <w:pPr>
      <w:autoSpaceDE w:val="0"/>
      <w:autoSpaceDN w:val="0"/>
      <w:adjustRightInd w:val="0"/>
      <w:spacing w:after="0" w:line="181" w:lineRule="atLeast"/>
    </w:pPr>
    <w:rPr>
      <w:rFonts w:ascii="Shaker 2 Lancet Regular" w:hAnsi="Shaker 2 Lancet Regular"/>
      <w:sz w:val="24"/>
      <w:szCs w:val="24"/>
    </w:rPr>
  </w:style>
  <w:style w:type="paragraph" w:customStyle="1" w:styleId="Pa7">
    <w:name w:val="Pa7"/>
    <w:basedOn w:val="a"/>
    <w:next w:val="a"/>
    <w:uiPriority w:val="99"/>
    <w:rsid w:val="00121FCB"/>
    <w:pPr>
      <w:autoSpaceDE w:val="0"/>
      <w:autoSpaceDN w:val="0"/>
      <w:adjustRightInd w:val="0"/>
      <w:spacing w:after="0" w:line="181" w:lineRule="atLeast"/>
    </w:pPr>
    <w:rPr>
      <w:rFonts w:ascii="Shaker 2 Lancet Regular" w:hAnsi="Shaker 2 Lancet Regular"/>
      <w:sz w:val="24"/>
      <w:szCs w:val="24"/>
    </w:rPr>
  </w:style>
  <w:style w:type="character" w:customStyle="1" w:styleId="a8">
    <w:name w:val="批注主题 字符"/>
    <w:basedOn w:val="a5"/>
    <w:link w:val="a9"/>
    <w:uiPriority w:val="99"/>
    <w:semiHidden/>
    <w:rsid w:val="00121FCB"/>
    <w:rPr>
      <w:rFonts w:eastAsiaTheme="minorEastAsia"/>
      <w:b/>
      <w:bCs/>
      <w:sz w:val="20"/>
      <w:szCs w:val="20"/>
    </w:rPr>
  </w:style>
  <w:style w:type="paragraph" w:styleId="a9">
    <w:name w:val="annotation subject"/>
    <w:basedOn w:val="a4"/>
    <w:next w:val="a4"/>
    <w:link w:val="a8"/>
    <w:uiPriority w:val="99"/>
    <w:semiHidden/>
    <w:unhideWhenUsed/>
    <w:rsid w:val="00121FCB"/>
    <w:pPr>
      <w:spacing w:after="160"/>
    </w:pPr>
    <w:rPr>
      <w:rFonts w:eastAsiaTheme="minorHAnsi"/>
      <w:b/>
      <w:bCs/>
    </w:rPr>
  </w:style>
  <w:style w:type="table" w:styleId="aa">
    <w:name w:val="Table Grid"/>
    <w:basedOn w:val="a1"/>
    <w:uiPriority w:val="39"/>
    <w:rsid w:val="0012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8">
    <w:name w:val="Pa18"/>
    <w:basedOn w:val="a"/>
    <w:next w:val="a"/>
    <w:uiPriority w:val="99"/>
    <w:rsid w:val="00121FCB"/>
    <w:pPr>
      <w:autoSpaceDE w:val="0"/>
      <w:autoSpaceDN w:val="0"/>
      <w:adjustRightInd w:val="0"/>
      <w:spacing w:after="0" w:line="191" w:lineRule="atLeast"/>
    </w:pPr>
    <w:rPr>
      <w:rFonts w:ascii="Shaker 2 Lancet Regular" w:hAnsi="Shaker 2 Lancet Regular"/>
      <w:sz w:val="24"/>
      <w:szCs w:val="24"/>
    </w:rPr>
  </w:style>
  <w:style w:type="paragraph" w:styleId="ab">
    <w:name w:val="header"/>
    <w:basedOn w:val="a"/>
    <w:link w:val="ac"/>
    <w:uiPriority w:val="99"/>
    <w:unhideWhenUsed/>
    <w:rsid w:val="00121FCB"/>
    <w:pPr>
      <w:tabs>
        <w:tab w:val="center" w:pos="4680"/>
        <w:tab w:val="right" w:pos="9360"/>
      </w:tabs>
      <w:spacing w:after="0" w:line="240" w:lineRule="auto"/>
    </w:pPr>
  </w:style>
  <w:style w:type="character" w:customStyle="1" w:styleId="ac">
    <w:name w:val="页眉 字符"/>
    <w:basedOn w:val="a0"/>
    <w:link w:val="ab"/>
    <w:uiPriority w:val="99"/>
    <w:rsid w:val="00121FCB"/>
  </w:style>
  <w:style w:type="paragraph" w:styleId="ad">
    <w:name w:val="footer"/>
    <w:basedOn w:val="a"/>
    <w:link w:val="ae"/>
    <w:uiPriority w:val="99"/>
    <w:unhideWhenUsed/>
    <w:rsid w:val="00121FCB"/>
    <w:pPr>
      <w:tabs>
        <w:tab w:val="center" w:pos="4680"/>
        <w:tab w:val="right" w:pos="9360"/>
      </w:tabs>
      <w:spacing w:after="0" w:line="240" w:lineRule="auto"/>
    </w:pPr>
  </w:style>
  <w:style w:type="character" w:customStyle="1" w:styleId="ae">
    <w:name w:val="页脚 字符"/>
    <w:basedOn w:val="a0"/>
    <w:link w:val="ad"/>
    <w:uiPriority w:val="99"/>
    <w:rsid w:val="00121FCB"/>
  </w:style>
  <w:style w:type="character" w:customStyle="1" w:styleId="slug-pub-date">
    <w:name w:val="slug-pub-date"/>
    <w:basedOn w:val="a0"/>
    <w:rsid w:val="00121FCB"/>
  </w:style>
  <w:style w:type="character" w:customStyle="1" w:styleId="apple-converted-space">
    <w:name w:val="apple-converted-space"/>
    <w:basedOn w:val="a0"/>
    <w:rsid w:val="00121FCB"/>
  </w:style>
  <w:style w:type="character" w:customStyle="1" w:styleId="slug-elocation">
    <w:name w:val="slug-elocation"/>
    <w:basedOn w:val="a0"/>
    <w:rsid w:val="00121FCB"/>
  </w:style>
  <w:style w:type="paragraph" w:styleId="af">
    <w:name w:val="Normal (Web)"/>
    <w:basedOn w:val="a"/>
    <w:uiPriority w:val="99"/>
    <w:unhideWhenUsed/>
    <w:rsid w:val="00121FCB"/>
    <w:pPr>
      <w:spacing w:before="100" w:beforeAutospacing="1" w:after="100" w:afterAutospacing="1" w:line="240" w:lineRule="auto"/>
    </w:pPr>
    <w:rPr>
      <w:rFonts w:ascii="Times New Roman" w:eastAsia="Times New Roman" w:hAnsi="Times New Roman" w:cs="Times New Roman"/>
      <w:sz w:val="24"/>
      <w:szCs w:val="24"/>
    </w:rPr>
  </w:style>
  <w:style w:type="paragraph" w:styleId="af0">
    <w:name w:val="caption"/>
    <w:basedOn w:val="a"/>
    <w:next w:val="a"/>
    <w:qFormat/>
    <w:rsid w:val="00121FCB"/>
    <w:pPr>
      <w:spacing w:before="120" w:after="120" w:line="240" w:lineRule="auto"/>
      <w:jc w:val="center"/>
    </w:pPr>
    <w:rPr>
      <w:rFonts w:ascii="Times New Roman" w:eastAsia="Times New Roman" w:hAnsi="Times New Roman" w:cs="Times New Roman"/>
      <w:bCs/>
      <w:sz w:val="24"/>
      <w:szCs w:val="20"/>
    </w:rPr>
  </w:style>
  <w:style w:type="character" w:customStyle="1" w:styleId="10">
    <w:name w:val="标题 1 字符"/>
    <w:basedOn w:val="a0"/>
    <w:link w:val="1"/>
    <w:uiPriority w:val="9"/>
    <w:rsid w:val="00511D38"/>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511D38"/>
    <w:pPr>
      <w:outlineLvl w:val="9"/>
    </w:pPr>
  </w:style>
  <w:style w:type="paragraph" w:styleId="TOC1">
    <w:name w:val="toc 1"/>
    <w:basedOn w:val="a"/>
    <w:next w:val="a"/>
    <w:autoRedefine/>
    <w:uiPriority w:val="39"/>
    <w:unhideWhenUsed/>
    <w:rsid w:val="00511D38"/>
    <w:pPr>
      <w:spacing w:after="100"/>
    </w:pPr>
  </w:style>
  <w:style w:type="character" w:styleId="af1">
    <w:name w:val="Hyperlink"/>
    <w:basedOn w:val="a0"/>
    <w:uiPriority w:val="99"/>
    <w:unhideWhenUsed/>
    <w:rsid w:val="00511D38"/>
    <w:rPr>
      <w:color w:val="0563C1" w:themeColor="hyperlink"/>
      <w:u w:val="single"/>
    </w:rPr>
  </w:style>
  <w:style w:type="character" w:customStyle="1" w:styleId="20">
    <w:name w:val="标题 2 字符"/>
    <w:basedOn w:val="a0"/>
    <w:link w:val="2"/>
    <w:uiPriority w:val="9"/>
    <w:rsid w:val="00511D38"/>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4D18EC"/>
    <w:pPr>
      <w:tabs>
        <w:tab w:val="right" w:leader="dot" w:pos="9350"/>
      </w:tabs>
      <w:spacing w:after="100"/>
      <w:ind w:left="220"/>
    </w:pPr>
    <w:rPr>
      <w:rFonts w:ascii="Arial" w:eastAsia="Calibri" w:hAnsi="Arial" w:cs="Arial"/>
      <w:noProof/>
    </w:rPr>
  </w:style>
  <w:style w:type="character" w:customStyle="1" w:styleId="30">
    <w:name w:val="标题 3 字符"/>
    <w:basedOn w:val="a0"/>
    <w:link w:val="3"/>
    <w:uiPriority w:val="9"/>
    <w:rsid w:val="00511D38"/>
    <w:rPr>
      <w:rFonts w:asciiTheme="majorHAnsi" w:eastAsiaTheme="majorEastAsia" w:hAnsiTheme="majorHAnsi" w:cstheme="majorBidi"/>
      <w:color w:val="1F4D78" w:themeColor="accent1" w:themeShade="7F"/>
      <w:sz w:val="24"/>
      <w:szCs w:val="24"/>
    </w:rPr>
  </w:style>
  <w:style w:type="character" w:styleId="af2">
    <w:name w:val="annotation reference"/>
    <w:basedOn w:val="a0"/>
    <w:uiPriority w:val="99"/>
    <w:semiHidden/>
    <w:unhideWhenUsed/>
    <w:rsid w:val="00AC0D33"/>
    <w:rPr>
      <w:sz w:val="16"/>
      <w:szCs w:val="16"/>
    </w:rPr>
  </w:style>
  <w:style w:type="paragraph" w:styleId="af3">
    <w:name w:val="Revision"/>
    <w:hidden/>
    <w:uiPriority w:val="99"/>
    <w:semiHidden/>
    <w:rsid w:val="00BF19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BBC6D-38AA-464C-A91C-9604A133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Fact Check</dc:creator>
  <cp:keywords/>
  <dc:description/>
  <cp:lastModifiedBy>xiaoyu Luo</cp:lastModifiedBy>
  <cp:revision>4</cp:revision>
  <cp:lastPrinted>2016-12-13T23:07:00Z</cp:lastPrinted>
  <dcterms:created xsi:type="dcterms:W3CDTF">2017-03-08T19:35:00Z</dcterms:created>
  <dcterms:modified xsi:type="dcterms:W3CDTF">2025-03-13T09:03:00Z</dcterms:modified>
</cp:coreProperties>
</file>