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Cross-Asset Market Intelligence &amp; Portfolio Risk System</w:t>
      </w:r>
    </w:p>
    <w:p>
      <w:pPr>
        <w:pStyle w:val="Subtitle"/>
      </w:pPr>
      <w:r>
        <w:t>跨资产市场情报与投资风险决策系统：项目总蓝图</w:t>
      </w:r>
    </w:p>
    <w:p>
      <w:r/>
      <w:r>
        <w:rPr>
          <w:b/>
        </w:rPr>
        <w:t>文档用途：</w:t>
      </w:r>
      <w:r>
        <w:t xml:space="preserve"> 本文档是项目的长期方向、开发顺序和验收依据。每次新增功能前，先检查它是否服务于本蓝图；每完成一个阶段，更新状态与经验。</w:t>
      </w:r>
    </w:p>
    <w:p>
      <w:pPr>
        <w:pStyle w:val="Heading1"/>
      </w:pPr>
      <w:r>
        <w:t>一页提醒：永远不要偏离这五件事</w:t>
      </w:r>
    </w:p>
    <w:p>
      <w:r>
        <w:t>这个系统不是预测明天股票涨跌的机器，也不是为了堆砌指标或做一个漂亮 Dashboard。它要持续回答：</w:t>
      </w:r>
    </w:p>
    <w:p>
      <w:pPr>
        <w:pStyle w:val="ListNumber"/>
      </w:pPr>
      <w:r>
        <w:t>市场正在发生什么？</w:t>
      </w:r>
    </w:p>
    <w:p>
      <w:pPr>
        <w:pStyle w:val="ListNumber"/>
      </w:pPr>
      <w:r>
        <w:t>为什么会发生？</w:t>
      </w:r>
    </w:p>
    <w:p>
      <w:pPr>
        <w:pStyle w:val="ListNumber"/>
      </w:pPr>
      <w:r>
        <w:t>哪些结构正在改变？</w:t>
      </w:r>
    </w:p>
    <w:p>
      <w:pPr>
        <w:pStyle w:val="ListNumber"/>
      </w:pPr>
      <w:r>
        <w:t>风险在哪里积累？</w:t>
      </w:r>
    </w:p>
    <w:p>
      <w:pPr>
        <w:pStyle w:val="ListNumber"/>
      </w:pPr>
      <w:r>
        <w:t>Portfolio 应该如何调整风险？</w:t>
      </w:r>
    </w:p>
    <w:p>
      <w:r>
        <w:t>核心链条：</w:t>
      </w:r>
    </w:p>
    <w:p>
      <w:pPr>
        <w:spacing w:before="60" w:after="120"/>
        <w:ind w:left="360"/>
        <w:shd w:fill="EAF7F6"/>
      </w:pPr>
      <w:r>
        <w:rPr>
          <w:b/>
          <w:color w:val="177E89"/>
          <w:sz w:val="22"/>
        </w:rPr>
        <w:t>Data → Information → Signal → Regime → Risk → Portfolio Decision → Review</w:t>
      </w:r>
    </w:p>
    <w:p>
      <w:r>
        <w:t>长期纪律：</w:t>
      </w:r>
    </w:p>
    <w:p>
      <w:pPr>
        <w:pStyle w:val="ListBullet"/>
      </w:pPr>
      <w:r>
        <w:t>每加入一个指标，必须说明它提供了什么独立信息。</w:t>
      </w:r>
    </w:p>
    <w:p>
      <w:pPr>
        <w:pStyle w:val="ListBullet"/>
      </w:pPr>
      <w:r>
        <w:t>同一风险若已被多个指标重复表达，应降权、合并或删除。</w:t>
      </w:r>
    </w:p>
    <w:p>
      <w:pPr>
        <w:pStyle w:val="ListBullet"/>
      </w:pPr>
      <w:r>
        <w:t>先建立可靠数据和统一定义，再做模型和界面。</w:t>
      </w:r>
    </w:p>
    <w:p>
      <w:pPr>
        <w:pStyle w:val="ListBullet"/>
      </w:pPr>
      <w:r>
        <w:t>相关性不等于领先性；所有信号最终都要经过样本外与滚动检验。</w:t>
      </w:r>
    </w:p>
    <w:p>
      <w:pPr>
        <w:pStyle w:val="ListBullet"/>
      </w:pPr>
      <w:r>
        <w:t>系统给出证据、风险与条件，不替人进行无解释的自动交易。</w:t>
      </w:r>
    </w:p>
    <w:p>
      <w:pPr>
        <w:pStyle w:val="ListBullet"/>
      </w:pPr>
      <w:r>
        <w:t>每次判断必须记录原因、失效条件、行动和结果，形成反馈闭环。</w:t>
      </w:r>
    </w:p>
    <w:p>
      <w:pPr>
        <w:pStyle w:val="Heading1"/>
      </w:pPr>
      <w:r>
        <w:t>1. 项目使命与最终目标</w:t>
      </w:r>
    </w:p>
    <w:p>
      <w:r>
        <w:t>建立一套个人可持续使用的跨资产投资研究基础设施，把宏观、利率、信用、流动性、仓位、股票、外汇、商品和组合风险连接起来，实现：</w:t>
      </w:r>
    </w:p>
    <w:p>
      <w:pPr>
        <w:pStyle w:val="ListBullet"/>
      </w:pPr>
      <w:r>
        <w:t>自动收集、清洗、储存和更新市场数据；</w:t>
      </w:r>
    </w:p>
    <w:p>
      <w:pPr>
        <w:pStyle w:val="ListBullet"/>
      </w:pPr>
      <w:r>
        <w:t>把原始数据转化为趋势、异常、速度和相对位置；</w:t>
      </w:r>
    </w:p>
    <w:p>
      <w:pPr>
        <w:pStyle w:val="ListBullet"/>
      </w:pPr>
      <w:r>
        <w:t>解释主要市场驱动因素并识别跨资产背离；</w:t>
      </w:r>
    </w:p>
    <w:p>
      <w:pPr>
        <w:pStyle w:val="ListBullet"/>
      </w:pPr>
      <w:r>
        <w:t>判断 Growth、Inflation、Policy、Liquidity 与 Risk Appetite 所处状态；</w:t>
      </w:r>
    </w:p>
    <w:p>
      <w:pPr>
        <w:pStyle w:val="ListBullet"/>
      </w:pPr>
      <w:r>
        <w:t>用历史数据验证信号，而不是凭故事选择指标；</w:t>
      </w:r>
    </w:p>
    <w:p>
      <w:pPr>
        <w:pStyle w:val="ListBullet"/>
      </w:pPr>
      <w:r>
        <w:t>将市场状态映射到 Portfolio Risk、情景和风险预算；</w:t>
      </w:r>
    </w:p>
    <w:p>
      <w:pPr>
        <w:pStyle w:val="ListBullet"/>
      </w:pPr>
      <w:r>
        <w:t>保存每次决策并用结果修正模型。</w:t>
      </w:r>
    </w:p>
    <w:p>
      <w:r>
        <w:t>最终产物不是“预测机器”，而是：</w:t>
      </w:r>
    </w:p>
    <w:p>
      <w:pPr>
        <w:spacing w:before="60" w:after="120"/>
        <w:ind w:left="360"/>
        <w:shd w:fill="EAF7F6"/>
      </w:pPr>
      <w:r>
        <w:rPr>
          <w:b/>
          <w:color w:val="177E89"/>
          <w:sz w:val="22"/>
        </w:rPr>
        <w:t>Market Observation + Investment Research + Risk Management + Portfolio Decision</w:t>
      </w:r>
    </w:p>
    <w:p>
      <w:pPr>
        <w:pStyle w:val="Heading1"/>
      </w:pPr>
      <w:r>
        <w:t>2. 系统主架构</w:t>
      </w:r>
    </w:p>
    <w:p>
      <w:pPr>
        <w:pStyle w:val="ListNumber"/>
      </w:pPr>
      <w:r>
        <w:t>Data Layer：采集、清洗、频率对齐、版本与缺失值管理。</w:t>
      </w:r>
    </w:p>
    <w:p>
      <w:pPr>
        <w:pStyle w:val="ListNumber"/>
      </w:pPr>
      <w:r>
        <w:t>Market Engines：Macro、Rates、Credit、Liquidity、Equity、Volatility、Positioning、FX、Commodity。</w:t>
      </w:r>
    </w:p>
    <w:p>
      <w:pPr>
        <w:pStyle w:val="ListNumber"/>
      </w:pPr>
      <w:r>
        <w:t>Signal Engine：变化率、趋势、Z-score、percentile、momentum、breakout 与异常检测。</w:t>
      </w:r>
    </w:p>
    <w:p>
      <w:pPr>
        <w:pStyle w:val="ListNumber"/>
      </w:pPr>
      <w:r>
        <w:t>Cross-Asset Engine：比较不同市场是否讲同一个故事并发现 divergence。</w:t>
      </w:r>
    </w:p>
    <w:p>
      <w:pPr>
        <w:pStyle w:val="ListNumber"/>
      </w:pPr>
      <w:r>
        <w:t>Regime Engine：识别宏观、流动性、信用与政策环境。</w:t>
      </w:r>
    </w:p>
    <w:p>
      <w:pPr>
        <w:pStyle w:val="ListNumber"/>
      </w:pPr>
      <w:r>
        <w:t>Research Engine：Event Study、Backtest、样本外与 walk-forward 检验。</w:t>
      </w:r>
    </w:p>
    <w:p>
      <w:pPr>
        <w:pStyle w:val="ListNumber"/>
      </w:pPr>
      <w:r>
        <w:t>Factor Engine：相关性、聚类与 PCA，压缩重复信息。</w:t>
      </w:r>
    </w:p>
    <w:p>
      <w:pPr>
        <w:pStyle w:val="ListNumber"/>
      </w:pPr>
      <w:r>
        <w:t>Risk &amp; Portfolio Engine：风险暴露、贡献、压力测试和组合行动。</w:t>
      </w:r>
    </w:p>
    <w:p>
      <w:pPr>
        <w:pStyle w:val="ListNumber"/>
      </w:pPr>
      <w:r>
        <w:t>Decision &amp; Review：Dashboard、Alerts、Decision Journal、Performance Attribution 与反馈。</w:t>
      </w:r>
    </w:p>
    <w:p>
      <w:pPr>
        <w:pStyle w:val="Heading1"/>
      </w:pPr>
      <w:r>
        <w:t>3. 功能与指标总清单</w:t>
      </w:r>
    </w:p>
    <w:p>
      <w:pPr>
        <w:pStyle w:val="Heading2"/>
      </w:pPr>
      <w:r>
        <w:t>3.1 Data Foundation</w:t>
      </w:r>
    </w:p>
    <w:p>
      <w:r>
        <w:t>每个指标必须有统一的数据字典字段：indicator_id、name、category、source、frequency、unit、calculation、higher_means、interpretation、release_lag、start_date、update_status。</w:t>
      </w:r>
    </w:p>
    <w:p>
      <w:r>
        <w:t>数据管道必须处理：API 获取、时间戳、交易日历、频率转换、缺失值、修订值、异常值、缓存、失败重试、日志和质量检查。</w:t>
      </w:r>
    </w:p>
    <w:p>
      <w:pPr>
        <w:pStyle w:val="Heading2"/>
      </w:pPr>
      <w:r>
        <w:t>3.2 Rates Engine</w:t>
      </w:r>
    </w:p>
    <w:p>
      <w:pPr>
        <w:pStyle w:val="ListBullet"/>
      </w:pPr>
      <w:r>
        <w:t>3M、2Y、5Y、10Y、30Y Treasury；2s10s、3m10y、5s30s；</w:t>
      </w:r>
    </w:p>
    <w:p>
      <w:pPr>
        <w:pStyle w:val="ListBullet"/>
      </w:pPr>
      <w:r>
        <w:t>Real Yield、Term Premium；</w:t>
      </w:r>
    </w:p>
    <w:p>
      <w:pPr>
        <w:pStyle w:val="ListBullet"/>
      </w:pPr>
      <w:r>
        <w:t>Fed Funds Futures、SOFR Futures 与市场隐含政策路径。</w:t>
      </w:r>
    </w:p>
    <w:p>
      <w:r>
        <w:t>目标：解释利率变化来自政策预期、实际利率、通胀预期还是期限溢价。</w:t>
      </w:r>
    </w:p>
    <w:p>
      <w:pPr>
        <w:pStyle w:val="Heading2"/>
      </w:pPr>
      <w:r>
        <w:t>3.3 Inflation Engine</w:t>
      </w:r>
    </w:p>
    <w:p>
      <w:pPr>
        <w:pStyle w:val="ListBullet"/>
      </w:pPr>
      <w:r>
        <w:t>CPI、Core CPI、PCE、Core PCE；</w:t>
      </w:r>
    </w:p>
    <w:p>
      <w:pPr>
        <w:pStyle w:val="ListBullet"/>
      </w:pPr>
      <w:r>
        <w:t>5Y/10Y Breakeven、5Y5Y Forward；</w:t>
      </w:r>
    </w:p>
    <w:p>
      <w:pPr>
        <w:pStyle w:val="ListBullet"/>
      </w:pPr>
      <w:r>
        <w:t>Wage Growth、Commodity Inflation。</w:t>
      </w:r>
    </w:p>
    <w:p>
      <w:r>
        <w:t>目标：区分已实现通胀、通胀趋势和市场预期。</w:t>
      </w:r>
    </w:p>
    <w:p>
      <w:pPr>
        <w:pStyle w:val="Heading2"/>
      </w:pPr>
      <w:r>
        <w:t>3.4 Growth Engine</w:t>
      </w:r>
    </w:p>
    <w:p>
      <w:pPr>
        <w:pStyle w:val="ListBullet"/>
      </w:pPr>
      <w:r>
        <w:t>ISM Manufacturing/Services、PMI；</w:t>
      </w:r>
    </w:p>
    <w:p>
      <w:pPr>
        <w:pStyle w:val="ListBullet"/>
      </w:pPr>
      <w:r>
        <w:t>Initial Claims、NFP、Unemployment；</w:t>
      </w:r>
    </w:p>
    <w:p>
      <w:pPr>
        <w:pStyle w:val="ListBullet"/>
      </w:pPr>
      <w:r>
        <w:t>Retail Sales、Industrial Production、Housing、Consumer Confidence；</w:t>
      </w:r>
    </w:p>
    <w:p>
      <w:pPr>
        <w:pStyle w:val="ListBullet"/>
      </w:pPr>
      <w:r>
        <w:t>Leading Indicators、SLOOS。</w:t>
      </w:r>
    </w:p>
    <w:p>
      <w:r>
        <w:t>目标：判断增长加速或减速，并观察信贷供给向投资、就业与增长的传导。</w:t>
      </w:r>
    </w:p>
    <w:p>
      <w:pPr>
        <w:pStyle w:val="Heading2"/>
      </w:pPr>
      <w:r>
        <w:t>3.5 Credit Engine</w:t>
      </w:r>
    </w:p>
    <w:p>
      <w:pPr>
        <w:pStyle w:val="ListBullet"/>
      </w:pPr>
      <w:r>
        <w:t>IG OAS、HY OAS、BB/B/CCC spreads；</w:t>
      </w:r>
    </w:p>
    <w:p>
      <w:pPr>
        <w:pStyle w:val="ListBullet"/>
      </w:pPr>
      <w:r>
        <w:t>HY−IG、CCC−BB；</w:t>
      </w:r>
    </w:p>
    <w:p>
      <w:pPr>
        <w:pStyle w:val="ListBullet"/>
      </w:pPr>
      <w:r>
        <w:t>CDS indices、default rate、distressed debt ratio。</w:t>
      </w:r>
    </w:p>
    <w:p>
      <w:r>
        <w:t>目标：同时观察 level、direction、speed、percentile 和结构性恶化。</w:t>
      </w:r>
    </w:p>
    <w:p>
      <w:pPr>
        <w:pStyle w:val="Heading2"/>
      </w:pPr>
      <w:r>
        <w:t>3.6 Liquidity Engine</w:t>
      </w:r>
    </w:p>
    <w:p>
      <w:pPr>
        <w:pStyle w:val="ListBullet"/>
      </w:pPr>
      <w:r>
        <w:t>SOFR、Repo、Bank Reserves、TGA、ON RRP；</w:t>
      </w:r>
    </w:p>
    <w:p>
      <w:pPr>
        <w:pStyle w:val="ListBullet"/>
      </w:pPr>
      <w:r>
        <w:t>Fed Balance Sheet、Standing Repo usage、银行融资压力；</w:t>
      </w:r>
    </w:p>
    <w:p>
      <w:pPr>
        <w:pStyle w:val="ListBullet"/>
      </w:pPr>
      <w:r>
        <w:t>NFCI、OFR Financial Stress Index。</w:t>
      </w:r>
    </w:p>
    <w:p>
      <w:r>
        <w:t>目标：识别系统流动性、货币市场融资和综合金融条件，而不是把 Fed balance sheet 等同于流动性。</w:t>
      </w:r>
    </w:p>
    <w:p>
      <w:pPr>
        <w:pStyle w:val="Heading2"/>
      </w:pPr>
      <w:r>
        <w:t>3.7 Equity &amp; Earnings Engine</w:t>
      </w:r>
    </w:p>
    <w:p>
      <w:pPr>
        <w:pStyle w:val="ListBullet"/>
      </w:pPr>
      <w:r>
        <w:t>Price：SPX、Nasdaq、Russell 2000、Dow；</w:t>
      </w:r>
    </w:p>
    <w:p>
      <w:pPr>
        <w:pStyle w:val="ListBullet"/>
      </w:pPr>
      <w:r>
        <w:t>Breadth：A/D、50DMA/200DMA 上方比例、新高/新低、等权/市值权重；</w:t>
      </w:r>
    </w:p>
    <w:p>
      <w:pPr>
        <w:pStyle w:val="ListBullet"/>
      </w:pPr>
      <w:r>
        <w:t>Leadership：行业相对强弱、Cyclical/Defensive、Small/Large；</w:t>
      </w:r>
    </w:p>
    <w:p>
      <w:pPr>
        <w:pStyle w:val="ListBullet"/>
      </w:pPr>
      <w:r>
        <w:t>Earnings：Forward EPS、EPS/Revenue growth、revision、margin、surprise、guidance；</w:t>
      </w:r>
    </w:p>
    <w:p>
      <w:pPr>
        <w:pStyle w:val="ListBullet"/>
      </w:pPr>
      <w:r>
        <w:t>Valuation：Forward P/E、CAPE、earnings yield、ERP、P/S、EV/EBITDA。</w:t>
      </w:r>
    </w:p>
    <w:p>
      <w:r>
        <w:t>目标：拆分价格上涨来自盈利、估值扩张还是分红，并识别指数与内部结构背离。</w:t>
      </w:r>
    </w:p>
    <w:p>
      <w:pPr>
        <w:pStyle w:val="Heading2"/>
      </w:pPr>
      <w:r>
        <w:t>3.8 Volatility &amp; Options Engine</w:t>
      </w:r>
    </w:p>
    <w:p>
      <w:pPr>
        <w:pStyle w:val="ListBullet"/>
      </w:pPr>
      <w:r>
        <w:t>VIX、MOVE、VIX term structure；</w:t>
      </w:r>
    </w:p>
    <w:p>
      <w:pPr>
        <w:pStyle w:val="ListBullet"/>
      </w:pPr>
      <w:r>
        <w:t>Put/Call、SKEW、IV、RV、IV−RV；</w:t>
      </w:r>
    </w:p>
    <w:p>
      <w:pPr>
        <w:pStyle w:val="ListBullet"/>
      </w:pPr>
      <w:r>
        <w:t>Open Interest、Gamma Exposure。</w:t>
      </w:r>
    </w:p>
    <w:p>
      <w:r>
        <w:t>目标：识别显性波动、尾部保护需求、期限结构和潜在 dealer positioning 风险。</w:t>
      </w:r>
    </w:p>
    <w:p>
      <w:pPr>
        <w:pStyle w:val="Heading2"/>
      </w:pPr>
      <w:r>
        <w:t>3.9 Positioning &amp; Flow Engine</w:t>
      </w:r>
    </w:p>
    <w:p>
      <w:pPr>
        <w:pStyle w:val="ListBullet"/>
      </w:pPr>
      <w:r>
        <w:t>CFTC Dealer、Asset Manager、Leveraged Funds；</w:t>
      </w:r>
    </w:p>
    <w:p>
      <w:pPr>
        <w:pStyle w:val="ListBullet"/>
      </w:pPr>
      <w:r>
        <w:t>Futures OI、ETF/Fund Flow、options positioning；</w:t>
      </w:r>
    </w:p>
    <w:p>
      <w:pPr>
        <w:pStyle w:val="ListBullet"/>
      </w:pPr>
      <w:r>
        <w:t>Short Interest、Margin Debt。</w:t>
      </w:r>
    </w:p>
    <w:p>
      <w:r>
        <w:t>目标：用 Price + Position + Flow 识别 crowded trade；不把单一仓位机械解释为方向观点。</w:t>
      </w:r>
    </w:p>
    <w:p>
      <w:pPr>
        <w:pStyle w:val="Heading2"/>
      </w:pPr>
      <w:r>
        <w:t>3.10 FX &amp; Commodity Engine</w:t>
      </w:r>
    </w:p>
    <w:p>
      <w:pPr>
        <w:pStyle w:val="ListBullet"/>
      </w:pPr>
      <w:r>
        <w:t>FX：DXY、EURUSD、USDJPY、USDCNH、AUDUSD；</w:t>
      </w:r>
    </w:p>
    <w:p>
      <w:pPr>
        <w:pStyle w:val="ListBullet"/>
      </w:pPr>
      <w:r>
        <w:t>Commodity：Copper、Oil、Gold、Natural Gas、Industrial Metals；</w:t>
      </w:r>
    </w:p>
    <w:p>
      <w:pPr>
        <w:pStyle w:val="ListBullet"/>
      </w:pPr>
      <w:r>
        <w:t>辅助比率：Copper/Gold。</w:t>
      </w:r>
    </w:p>
    <w:p>
      <w:r>
        <w:t>目标：观察政策分化、美元融资条件、增长、通胀与避险需求；商品信号只作 confirmation。</w:t>
      </w:r>
    </w:p>
    <w:p>
      <w:pPr>
        <w:pStyle w:val="Heading2"/>
      </w:pPr>
      <w:r>
        <w:t>3.11 Macro Surprise &amp; Event Engine</w:t>
      </w:r>
    </w:p>
    <w:p>
      <w:r>
        <w:t>每次发布保存：Consensus、Actual、Previous、Revision、Surprise，以及事件前后 30 分钟、1 日和 5 日的 Rates、Equity、USD 反应。</w:t>
      </w:r>
    </w:p>
    <w:p>
      <w:r>
        <w:t>覆盖 CPI、PPI、NFP、FOMC、央行讲话、Treasury auction、ECB、BoJ 与重要 earnings。</w:t>
      </w:r>
    </w:p>
    <w:p>
      <w:r>
        <w:t>目标：研究市场交易的 Actual − Expectation，并建立可复用的事件研究库。</w:t>
      </w:r>
    </w:p>
    <w:p>
      <w:pPr>
        <w:pStyle w:val="Heading2"/>
      </w:pPr>
      <w:r>
        <w:t>3.12 Signal、Divergence 与 Regime</w:t>
      </w:r>
    </w:p>
    <w:p>
      <w:r>
        <w:t>每个指标统一输出：Current、1D/5D/20D change、Z-score、rolling percentile、trend、momentum、volatility、signal、confidence、data freshness。</w:t>
      </w:r>
    </w:p>
    <w:p>
      <w:r>
        <w:t>优先识别：Equity↑/Credit↓、Equity↑/Breadth↓、Equity↑/VIX↑、DXY↑+MOVE↑+HY Spread↑。</w:t>
      </w:r>
    </w:p>
    <w:p>
      <w:r>
        <w:t>基础 Regime：Goldilocks、Reflation、Stagflation、Deflationary Slowdown；成熟后加入 Liquidity、Credit 与 Policy 维度。</w:t>
      </w:r>
    </w:p>
    <w:p>
      <w:pPr>
        <w:pStyle w:val="Heading2"/>
      </w:pPr>
      <w:r>
        <w:t>3.13 Risk、Portfolio、Backtest 与 Execution</w:t>
      </w:r>
    </w:p>
    <w:p>
      <w:pPr>
        <w:pStyle w:val="ListBullet"/>
      </w:pPr>
      <w:r>
        <w:t>Risk：volatility、beta、VaR、CVaR、max drawdown、correlation、duration、convexity、credit beta、FX/factor exposure、risk contribution；</w:t>
      </w:r>
    </w:p>
    <w:p>
      <w:pPr>
        <w:pStyle w:val="ListBullet"/>
      </w:pPr>
      <w:r>
        <w:t>Portfolio：risk budgeting、volatility targeting、scenario allocation、stress testing；</w:t>
      </w:r>
    </w:p>
    <w:p>
      <w:pPr>
        <w:pStyle w:val="ListBullet"/>
      </w:pPr>
      <w:r>
        <w:t>Backtest：forward return、hit rate、Sharpe、drawdown、confidence interval、regime split、out-of-sample、walk-forward；</w:t>
      </w:r>
    </w:p>
    <w:p>
      <w:pPr>
        <w:pStyle w:val="ListBullet"/>
      </w:pPr>
      <w:r>
        <w:t>Execution：bid-ask、slippage、market impact、turnover、rebalance frequency、net return。</w:t>
      </w:r>
    </w:p>
    <w:p>
      <w:r>
        <w:t>目标：从“市场有风险”推进到“我的组合风险来自哪里、该减少或增加什么暴露”。</w:t>
      </w:r>
    </w:p>
    <w:p>
      <w:pPr>
        <w:pStyle w:val="Heading2"/>
      </w:pPr>
      <w:r>
        <w:t>3.14 Dashboard、Alerts 与 Decision Journal</w:t>
      </w:r>
    </w:p>
    <w:p>
      <w:r>
        <w:t>页面：Home、Macro、Rates、Credit、Liquidity、Equity、Earnings、Volatility、Positioning、FX、Commodities、Regime、Signals、Portfolio、Risk、Backtest、Journal。</w:t>
      </w:r>
    </w:p>
    <w:p>
      <w:r>
        <w:t>首页只展示：Market State、Regime、Risk Level、Major Divergences、Top Drivers、Upcoming Events、Data Health。</w:t>
      </w:r>
    </w:p>
    <w:p>
      <w:r>
        <w:t>每次重大判断保存：Date、Regime、各资产观点、证据、行动、风险、invalidation condition、outcome、review。</w:t>
      </w:r>
    </w:p>
    <w:p>
      <w:pPr>
        <w:pStyle w:val="Heading1"/>
      </w:pPr>
      <w:r>
        <w:t>4. 第一版优先范围</w:t>
      </w:r>
    </w:p>
    <w:p>
      <w:r>
        <w:t>V1 核心市场指标：2Y、10Y、2s10s、IG OAS、HY OAS、SOFR、MOVE、VIX、SPX。</w:t>
      </w:r>
    </w:p>
    <w:p>
      <w:r>
        <w:t>首批八个增强指标：Term Premium、Breakeven Inflation、Fed/SOFR Futures、SLOOS、Equity Breadth、Earnings Revisions、VIX Term Structure、CFTC Positioning。</w:t>
      </w:r>
    </w:p>
    <w:p>
      <w:r>
        <w:t>V1 的唯一业务目标：每天用 5 分钟理解核心市场状态、变化方向和最重要的异常。</w:t>
      </w:r>
    </w:p>
    <w:p>
      <w:pPr>
        <w:pStyle w:val="Heading1"/>
      </w:pPr>
      <w:r>
        <w:t>5. 开发路线与完成标准</w:t>
      </w:r>
    </w:p>
    <w:p>
      <w:pPr>
        <w:pStyle w:val="Heading2"/>
      </w:pPr>
      <w:r>
        <w:t>Phase 0 — Architecture</w:t>
      </w:r>
    </w:p>
    <w:p>
      <w:r>
        <w:t>做什么：确定项目目录、数据字典、数据库 schema、命名规范、数据源、更新时间和质量规则。</w:t>
      </w:r>
    </w:p>
    <w:p>
      <w:r>
        <w:t>目标：建立可靠且可扩展的地基。</w:t>
      </w:r>
    </w:p>
    <w:p>
      <w:r>
        <w:t>完成标准：核心指标均有定义；数据库可储存 raw/clean/signal 数据；目录和配置可运行；数据质量规则有测试。</w:t>
      </w:r>
    </w:p>
    <w:p>
      <w:pPr>
        <w:pStyle w:val="Heading2"/>
      </w:pPr>
      <w:r>
        <w:t>Phase 1 — Market Dashboard MVP</w:t>
      </w:r>
    </w:p>
    <w:p>
      <w:r>
        <w:t>做什么：接入 Rates + Credit + Liquidity + Equity 核心指标，并建立每日更新流程。</w:t>
      </w:r>
    </w:p>
    <w:p>
      <w:r>
        <w:t>目标：每天 5 分钟理解市场。</w:t>
      </w:r>
    </w:p>
    <w:p>
      <w:r>
        <w:t>完成标准：九个 V1 指标自动更新；显示 current、1D/5D/20D change；失败有提示；首页可用。</w:t>
      </w:r>
    </w:p>
    <w:p>
      <w:pPr>
        <w:pStyle w:val="Heading2"/>
      </w:pPr>
      <w:r>
        <w:t>Phase 2 — Signal Engine</w:t>
      </w:r>
    </w:p>
    <w:p>
      <w:r>
        <w:t>做什么：统一计算 Z-score、percentile、trend、momentum 与 signal。</w:t>
      </w:r>
    </w:p>
    <w:p>
      <w:r>
        <w:t>目标：从看数字升级为看状态与异常。</w:t>
      </w:r>
    </w:p>
    <w:p>
      <w:r>
        <w:t>完成标准：所有核心指标使用同一输出 schema；阈值可配置；每个 signal 可追溯到原始数据。</w:t>
      </w:r>
    </w:p>
    <w:p>
      <w:pPr>
        <w:pStyle w:val="Heading2"/>
      </w:pPr>
      <w:r>
        <w:t>Phase 3 — Cross-Asset Engine</w:t>
      </w:r>
    </w:p>
    <w:p>
      <w:r>
        <w:t>做什么：建立资产间关系与 divergence rules。</w:t>
      </w:r>
    </w:p>
    <w:p>
      <w:r>
        <w:t>目标：自动识别不同市场没有讲同一个故事的时刻。</w:t>
      </w:r>
    </w:p>
    <w:p>
      <w:r>
        <w:t>完成标准：至少四类背离可自动识别、分级、解释并显示历史案例。</w:t>
      </w:r>
    </w:p>
    <w:p>
      <w:pPr>
        <w:pStyle w:val="Heading2"/>
      </w:pPr>
      <w:r>
        <w:t>Phase 4 — Macro &amp; Regime Engine</w:t>
      </w:r>
    </w:p>
    <w:p>
      <w:r>
        <w:t>做什么：加入 Growth、Inflation、Fed pricing 和 surprise 数据。</w:t>
      </w:r>
    </w:p>
    <w:p>
      <w:r>
        <w:t>目标：识别当前经济与政策环境。</w:t>
      </w:r>
    </w:p>
    <w:p>
      <w:r>
        <w:t>完成标准：输出 regime、主要证据、confidence 和改变 regime 的条件。</w:t>
      </w:r>
    </w:p>
    <w:p>
      <w:pPr>
        <w:pStyle w:val="Heading2"/>
      </w:pPr>
      <w:r>
        <w:t>Phase 5 — Positioning &amp; Flow</w:t>
      </w:r>
    </w:p>
    <w:p>
      <w:r>
        <w:t>做什么：接入 CFTC、futures OI、ETF flow 和 options 数据。</w:t>
      </w:r>
    </w:p>
    <w:p>
      <w:r>
        <w:t>目标：识别仓位拥挤与潜在 unwind 风险。</w:t>
      </w:r>
    </w:p>
    <w:p>
      <w:r>
        <w:t>完成标准：能够展示 price/position/flow 的联合判断，并避免把对冲仓位误判为方向观点。</w:t>
      </w:r>
    </w:p>
    <w:p>
      <w:pPr>
        <w:pStyle w:val="Heading2"/>
      </w:pPr>
      <w:r>
        <w:t>Phase 6 — Research &amp; Backtest</w:t>
      </w:r>
    </w:p>
    <w:p>
      <w:r>
        <w:t>做什么：建立事件研究、信号回测、样本外和 walk-forward 框架。</w:t>
      </w:r>
    </w:p>
    <w:p>
      <w:r>
        <w:t>目标：验证哪些指标领先、确认或无效。</w:t>
      </w:r>
    </w:p>
    <w:p>
      <w:r>
        <w:t>完成标准：每个保留信号都有假设、测试、成本前后结果、稳定性和适用 regime；无效指标被删除或降级。</w:t>
      </w:r>
    </w:p>
    <w:p>
      <w:pPr>
        <w:pStyle w:val="Heading2"/>
      </w:pPr>
      <w:r>
        <w:t>Phase 7 — Factor Model</w:t>
      </w:r>
    </w:p>
    <w:p>
      <w:r>
        <w:t>做什么：用 correlation、clustering、PCA 处理指标重复。</w:t>
      </w:r>
    </w:p>
    <w:p>
      <w:r>
        <w:t>目标：形成 Growth、Inflation、Rates、Liquidity、Credit、Risk Appetite、Positioning 等独立因子。</w:t>
      </w:r>
    </w:p>
    <w:p>
      <w:r>
        <w:t>完成标准：解释指标归属与因子稳定性；避免重复计算同一风险。</w:t>
      </w:r>
    </w:p>
    <w:p>
      <w:pPr>
        <w:pStyle w:val="Heading2"/>
      </w:pPr>
      <w:r>
        <w:t>Phase 8 — Portfolio &amp; Risk</w:t>
      </w:r>
    </w:p>
    <w:p>
      <w:r>
        <w:t>做什么：导入持仓，计算风险暴露、risk contribution、VaR/CVaR、drawdown 和 stress scenarios。</w:t>
      </w:r>
    </w:p>
    <w:p>
      <w:r>
        <w:t>目标：将市场判断映射到用户自己的组合风险。</w:t>
      </w:r>
    </w:p>
    <w:p>
      <w:r>
        <w:t>完成标准：组合级与持仓级风险可追溯；主要风险来源和情景损失可解释。</w:t>
      </w:r>
    </w:p>
    <w:p>
      <w:pPr>
        <w:pStyle w:val="Heading2"/>
      </w:pPr>
      <w:r>
        <w:t>Phase 9 — Decision System</w:t>
      </w:r>
    </w:p>
    <w:p>
      <w:r>
        <w:t>做什么：把 Regime + Signals + Risk 转化为有条件的 portfolio response。</w:t>
      </w:r>
    </w:p>
    <w:p>
      <w:r>
        <w:t>目标：形成一致、透明、可复盘的 investment process。</w:t>
      </w:r>
    </w:p>
    <w:p>
      <w:r>
        <w:t>完成标准：每条建议含证据、幅度、风险、失效条件和人工确认；Journal 自动记录。</w:t>
      </w:r>
    </w:p>
    <w:p>
      <w:pPr>
        <w:pStyle w:val="Heading2"/>
      </w:pPr>
      <w:r>
        <w:t>Phase 10 — Execution &amp; Feedback</w:t>
      </w:r>
    </w:p>
    <w:p>
      <w:r>
        <w:t>做什么：加入交易成本、滑点、冲击、再平衡和 performance attribution。</w:t>
      </w:r>
    </w:p>
    <w:p>
      <w:r>
        <w:t>目标：形成 Signal → Decision → Outcome → Review 的闭环。</w:t>
      </w:r>
    </w:p>
    <w:p>
      <w:r>
        <w:t>完成标准：报告 gross/net performance、成本和 attribution；模型可依据复盘结果修订并保留版本。</w:t>
      </w:r>
    </w:p>
    <w:p>
      <w:pPr>
        <w:pStyle w:val="Heading1"/>
      </w:pPr>
      <w:r>
        <w:t>6. 版本成熟度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997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系统能力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V1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Market Dashboard</w:t>
            </w:r>
          </w:p>
        </w:tc>
      </w:tr>
      <w:tr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Market Monitoring System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V3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Cross-Asset Intelligence</w:t>
            </w:r>
          </w:p>
        </w:tc>
      </w:tr>
      <w:tr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V4</w:t>
            </w:r>
          </w:p>
        </w:tc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Regime Model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V5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Research System</w:t>
            </w:r>
          </w:p>
        </w:tc>
      </w:tr>
      <w:tr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V6</w:t>
            </w:r>
          </w:p>
        </w:tc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Factor Model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V7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Portfolio Risk System</w:t>
            </w:r>
          </w:p>
        </w:tc>
      </w:tr>
      <w:tr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V8</w:t>
            </w:r>
          </w:p>
        </w:tc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Decision System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V9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Execution System</w:t>
            </w:r>
          </w:p>
        </w:tc>
      </w:tr>
      <w:tr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V10</w:t>
            </w:r>
          </w:p>
        </w:tc>
        <w:tc>
          <w:tcPr>
            <w:tcW w:type="dxa" w:w="4997"/>
            <w:vAlign w:val="center"/>
            <w:shd w:fill="EAF2F5"/>
          </w:tcPr>
          <w:p>
            <w:r/>
            <w:r>
              <w:rPr>
                <w:b w:val="0"/>
                <w:sz w:val="17"/>
              </w:rPr>
              <w:t>Adaptive Investment System</w:t>
            </w:r>
          </w:p>
        </w:tc>
      </w:tr>
    </w:tbl>
    <w:p>
      <w:pPr>
        <w:spacing w:after="20"/>
      </w:pPr>
    </w:p>
    <w:p>
      <w:r>
        <w:t>V1–V4：观察市场；V5–V7：研究市场；V8–V10：管理资金。</w:t>
      </w:r>
    </w:p>
    <w:p>
      <w:pPr>
        <w:pStyle w:val="Heading1"/>
      </w:pPr>
      <w:r>
        <w:t>7. 建议技术栈与数据源</w:t>
      </w:r>
    </w:p>
    <w:p>
      <w:r>
        <w:t>技术栈：Python、pandas、numpy、scipy、statsmodels、scikit-learn、DuckDB、Plotly、Streamlit、Jupyter、PyCharm、Git/GitHub。</w:t>
      </w:r>
    </w:p>
    <w:p>
      <w:r>
        <w:t>优先数据源：FRED、Federal Reserve、US Treasury、CFTC、可靠公共市场数据；Bloomberg 作为后期增强。</w:t>
      </w:r>
    </w:p>
    <w:p>
      <w:pPr>
        <w:pStyle w:val="Heading1"/>
      </w:pPr>
      <w:r>
        <w:t>8. 当前行动清单</w:t>
      </w:r>
    </w:p>
    <w:p>
      <w:pPr>
        <w:pStyle w:val="ListBullet"/>
      </w:pPr>
      <w:r>
        <w:t>☐ 完成 Market Data Dictionary。</w:t>
      </w:r>
    </w:p>
    <w:p>
      <w:pPr>
        <w:pStyle w:val="ListBullet"/>
      </w:pPr>
      <w:r>
        <w:t>☐ 确定 V1 九个指标的唯一来源、代码、单位与频率。</w:t>
      </w:r>
    </w:p>
    <w:p>
      <w:pPr>
        <w:pStyle w:val="ListBullet"/>
      </w:pPr>
      <w:r>
        <w:t>☐ 设计 raw、clean、features、signals 四层数据库表。</w:t>
      </w:r>
    </w:p>
    <w:p>
      <w:pPr>
        <w:pStyle w:val="ListBullet"/>
      </w:pPr>
      <w:r>
        <w:t>☐ 创建项目目录、配置文件、日志与测试结构。</w:t>
      </w:r>
    </w:p>
    <w:p>
      <w:pPr>
        <w:pStyle w:val="ListBullet"/>
      </w:pPr>
      <w:r>
        <w:t>☐ 写第一个可重复运行的数据更新 pipeline。</w:t>
      </w:r>
    </w:p>
    <w:p>
      <w:pPr>
        <w:pStyle w:val="ListBullet"/>
      </w:pPr>
      <w:r>
        <w:t>☐ 完成 V1 首页草图和验收样例。</w:t>
      </w:r>
    </w:p>
    <w:p>
      <w:pPr>
        <w:pStyle w:val="ListBullet"/>
      </w:pPr>
      <w:r>
        <w:t>☐ 在 Phase 0 验收前不扩展到复杂模型。</w:t>
      </w:r>
    </w:p>
    <w:p>
      <w:pPr>
        <w:pStyle w:val="Heading1"/>
      </w:pPr>
      <w:r>
        <w:t>9. 每次开发前的检查问题</w:t>
      </w:r>
    </w:p>
    <w:p>
      <w:pPr>
        <w:pStyle w:val="ListNumber"/>
      </w:pPr>
      <w:r>
        <w:t>这个功能解决哪一个核心问题？</w:t>
      </w:r>
    </w:p>
    <w:p>
      <w:pPr>
        <w:pStyle w:val="ListNumber"/>
      </w:pPr>
      <w:r>
        <w:t>它提供什么现有模块没有的独立信息？</w:t>
      </w:r>
    </w:p>
    <w:p>
      <w:pPr>
        <w:pStyle w:val="ListNumber"/>
      </w:pPr>
      <w:r>
        <w:t>数据是否可靠、及时、可复现并记录修订？</w:t>
      </w:r>
    </w:p>
    <w:p>
      <w:pPr>
        <w:pStyle w:val="ListNumber"/>
      </w:pPr>
      <w:r>
        <w:t>输出是否可解释、可追溯、可测试？</w:t>
      </w:r>
    </w:p>
    <w:p>
      <w:pPr>
        <w:pStyle w:val="ListNumber"/>
      </w:pPr>
      <w:r>
        <w:t>完成标准是什么？</w:t>
      </w:r>
    </w:p>
    <w:p>
      <w:pPr>
        <w:pStyle w:val="ListNumber"/>
      </w:pPr>
      <w:r>
        <w:t>它是否让系统更接近 Portfolio Decision，而不只是增加图表？</w:t>
      </w:r>
    </w:p>
    <w:p>
      <w:pPr>
        <w:pStyle w:val="Heading1"/>
      </w:pPr>
      <w:r>
        <w:t>10. 项目状态记录</w:t>
      </w:r>
    </w:p>
    <w:p>
      <w:r>
        <w:t>当前阶段：Phase 0 — Architecture</w:t>
      </w:r>
    </w:p>
    <w:p>
      <w:r>
        <w:t>当前重点：Market Data Dictionary + System Architecture</w:t>
      </w:r>
    </w:p>
    <w:p>
      <w:r>
        <w:t>下一里程碑：完成 V1 九个核心指标的数据定义、数据库结构和自动更新样例</w:t>
      </w:r>
    </w:p>
    <w:p>
      <w:r>
        <w:t>最后更新：2026-09-17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C"/>
        <w:sz w:val="16"/>
      </w:rPr>
      <w:t xml:space="preserve">Cross-Asset Blueprint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7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556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 w:eastAsia="Microsoft YaHei"/>
      <w:b/>
      <w:i/>
      <w:iCs/>
      <w:color w:val="52718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Cross-Asset Market Intelligence &amp; Portfolio Risk System</dc:title>
  <dc:subject>项目总蓝图与开发路线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