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line="240" w:lineRule="auto"/>
        <w:jc w:val="center"/>
      </w:pPr>
      <w:r>
        <w:rPr>
          <w:b/>
        </w:rPr>
        <w:t>ВІДГУК</w:t>
      </w:r>
    </w:p>
    <w:p>
      <w:pPr>
        <w:spacing w:after="0" w:before="0" w:line="240" w:lineRule="auto"/>
        <w:jc w:val="center"/>
      </w:pPr>
      <w:r>
        <w:t>офіційного опонента</w:t>
      </w:r>
    </w:p>
    <w:p>
      <w:pPr>
        <w:spacing w:after="0" w:before="0" w:line="240" w:lineRule="auto"/>
        <w:jc w:val="center"/>
      </w:pPr>
      <w:r>
        <w:rPr>
          <w:b/>
        </w:rPr>
        <w:t>Малахова Євгенія Валерійовича</w:t>
      </w:r>
      <w:r>
        <w:t>,</w:t>
      </w:r>
    </w:p>
    <w:p>
      <w:pPr>
        <w:spacing w:after="0" w:before="0" w:line="240" w:lineRule="auto"/>
        <w:jc w:val="center"/>
      </w:pPr>
      <w:r>
        <w:t>доктора технічних наук,</w:t>
      </w:r>
    </w:p>
    <w:p>
      <w:pPr>
        <w:spacing w:after="0" w:before="0" w:line="240" w:lineRule="auto"/>
        <w:jc w:val="center"/>
      </w:pPr>
      <w:r>
        <w:t>завідувача кафедри математичного забезпечення комп’ютерних систем</w:t>
      </w:r>
    </w:p>
    <w:p>
      <w:pPr>
        <w:spacing w:after="0" w:before="0" w:line="240" w:lineRule="auto"/>
        <w:jc w:val="center"/>
      </w:pPr>
      <w:r>
        <w:t>Одеського національного університету імені І. І. Мечникова</w:t>
      </w:r>
    </w:p>
    <w:p>
      <w:pPr>
        <w:spacing w:after="0" w:before="0" w:line="240" w:lineRule="auto"/>
        <w:jc w:val="center"/>
      </w:pPr>
      <w:r>
        <w:t>на дисертаційну роботу</w:t>
      </w:r>
    </w:p>
    <w:p>
      <w:pPr>
        <w:spacing w:after="0" w:before="0" w:line="240" w:lineRule="auto"/>
        <w:jc w:val="center"/>
      </w:pPr>
      <w:r>
        <w:rPr>
          <w:b/>
        </w:rPr>
        <w:t>Кондратова Олексія Михайловича</w:t>
      </w:r>
    </w:p>
    <w:p>
      <w:pPr>
        <w:spacing w:after="0" w:before="0" w:line="240" w:lineRule="auto"/>
        <w:jc w:val="center"/>
      </w:pPr>
      <w:r>
        <w:rPr>
          <w:b/>
        </w:rPr>
        <w:t>«Моделі, методи та інформаційна технологія дистанційної ідентифікації параметрів динамічних об’єктів»</w:t>
      </w:r>
      <w:r>
        <w:t>,</w:t>
      </w:r>
    </w:p>
    <w:p>
      <w:pPr>
        <w:spacing w:after="0" w:before="0" w:line="240" w:lineRule="auto"/>
        <w:jc w:val="center"/>
      </w:pPr>
      <w:r>
        <w:t>представлену на здобуття ступеня доктора філософії</w:t>
      </w:r>
    </w:p>
    <w:p>
      <w:pPr>
        <w:spacing w:after="0" w:before="0" w:line="240" w:lineRule="auto"/>
        <w:jc w:val="center"/>
      </w:pPr>
      <w:r>
        <w:t xml:space="preserve">з галузі знань </w:t>
      </w:r>
      <w:r>
        <w:rPr>
          <w:b/>
        </w:rPr>
        <w:t>12 – Інформаційні технології</w:t>
      </w:r>
    </w:p>
    <w:p>
      <w:pPr>
        <w:spacing w:after="0" w:before="0" w:line="240" w:lineRule="auto"/>
        <w:jc w:val="center"/>
      </w:pPr>
      <w:r>
        <w:t xml:space="preserve">за спеціальністю </w:t>
      </w:r>
      <w:r>
        <w:rPr>
          <w:b/>
        </w:rPr>
        <w:t>122 – Комп’ютерні науки</w:t>
      </w:r>
    </w:p>
    <w:p>
      <w:pPr>
        <w:spacing w:after="0" w:before="0" w:line="240" w:lineRule="auto"/>
        <w:jc w:val="center"/>
      </w:pPr>
      <w:r>
        <w:rPr>
          <w:b/>
        </w:rPr>
        <w:t>Актуальність теми</w:t>
      </w:r>
    </w:p>
    <w:p>
      <w:pPr>
        <w:spacing w:after="0" w:before="0" w:line="240" w:lineRule="auto"/>
        <w:jc w:val="both"/>
      </w:pPr>
      <w:r>
        <w:t>Дисертаційна робота Кондратова О. М. присвячена актуальній науково-прикладній проблемі побудови цілісного підходу до дистанційної ідентифікації параметрів динамічних об’єктів за відеоданими. Для сучасних систем комп’ютерного зору вже недостатньо мати окремо ефективний детектор, окремо оцінювання оптичного потоку чи окрему модель відновлення глибини. Практично значущий результат виникає тоді, коли ці компоненти поєднані в узгоджений конвеєр, а їх результати можна коректно порівнювати, інтерпретувати та використовувати для оцінювання параметрів об’єкта.</w:t>
      </w:r>
    </w:p>
    <w:p>
      <w:pPr>
        <w:spacing w:after="0" w:before="0" w:line="240" w:lineRule="auto"/>
        <w:jc w:val="both"/>
      </w:pPr>
      <w:r>
        <w:t xml:space="preserve">Саме з цієї точки зору тема дисертації є своєчасною. Автор не обмежився аналізом одного алгоритмічного сімейства, а поставив і розв’язував задачу на рівні моделей, методів, структури інформаційної технології та системи кількісного оцінювання. Такий методологічний ракурс є важливим для спеціальності </w:t>
      </w:r>
      <w:r>
        <w:rPr>
          <w:b/>
        </w:rPr>
        <w:t>122 – Комп’ютерні науки</w:t>
      </w:r>
      <w:r>
        <w:t>, оскільки робота поєднує математичне моделювання, алгоритмічний аналіз, програмну реалізацію та експериментальну верифікацію.</w:t>
      </w:r>
    </w:p>
    <w:p>
      <w:pPr>
        <w:spacing w:after="0" w:before="0" w:line="240" w:lineRule="auto"/>
        <w:jc w:val="both"/>
      </w:pPr>
      <w:r>
        <w:t>Актуальність дослідження підтверджується також його виконанням у межах наукових робіт НТУ «ХПІ», зокрема:</w:t>
      </w:r>
    </w:p>
    <w:p>
      <w:pPr>
        <w:spacing w:after="0" w:before="0" w:line="240" w:lineRule="auto"/>
        <w:ind w:left="0" w:firstLine="0"/>
        <w:jc w:val="left"/>
      </w:pPr>
      <w:r>
        <w:t>1. «Розробка математичних моделей та програмних додатків для управління складними системами з використанням штучного інтелекту» (ДР № 124U001390);</w:t>
      </w:r>
    </w:p>
    <w:p>
      <w:pPr>
        <w:spacing w:after="0" w:before="0" w:line="240" w:lineRule="auto"/>
        <w:ind w:left="0" w:firstLine="0"/>
        <w:jc w:val="left"/>
      </w:pPr>
      <w:r>
        <w:t>2. «Розробка математичних моделей для оптимізації процесів управління складними динамічними системами з використанням обчислювального інтелекту» (ДР № 0124U001511),</w:t>
      </w:r>
    </w:p>
    <w:p>
      <w:pPr>
        <w:spacing w:after="0" w:before="0" w:line="240" w:lineRule="auto"/>
        <w:jc w:val="both"/>
      </w:pPr>
      <w:r>
        <w:t>де здобувач був виконавцем.</w:t>
      </w:r>
    </w:p>
    <w:p>
      <w:pPr>
        <w:spacing w:after="0" w:before="0" w:line="240" w:lineRule="auto"/>
        <w:jc w:val="both"/>
      </w:pPr>
      <w:r>
        <w:rPr>
          <w:b/>
        </w:rPr>
        <w:t>Ступінь обґрунтованості наукових положень, висновків і рекомендацій</w:t>
      </w:r>
    </w:p>
    <w:p>
      <w:pPr>
        <w:spacing w:after="0" w:before="0" w:line="240" w:lineRule="auto"/>
        <w:jc w:val="both"/>
      </w:pPr>
      <w:r>
        <w:t>Наукові положення дисертації є достатньо обґрунтованими. У роботі чітко визначено мету, об’єкт, предмет і задачі дослідження, а логіка викладу матеріалу послідовно веде від аналізу проблемної області до формалізації підходів, побудови інформаційної технології та її експериментальної перевірки.</w:t>
      </w:r>
    </w:p>
    <w:p>
      <w:pPr>
        <w:spacing w:after="0" w:before="0" w:line="240" w:lineRule="auto"/>
        <w:jc w:val="both"/>
      </w:pPr>
      <w:r>
        <w:t>Позитивно слід відзначити, що автор не змішує суто прикладні спостереження з підсумковими науковими висновками, а намагається пов’язати експериментальні результати з моделями обробки руху, просторових ознак і глибини сцени. Методологічну основу дисертації становлять трансформерні моделі виявлення об’єктів, алгоритми оптичного потоку, нейромережеві моделі оцінювання глибини, ансамблеві процедури комбінування результатів, а також система взаємодоповнювальних метрик.</w:t>
      </w:r>
    </w:p>
    <w:p>
      <w:pPr>
        <w:spacing w:after="0" w:before="0" w:line="240" w:lineRule="auto"/>
        <w:jc w:val="both"/>
      </w:pPr>
      <w:r>
        <w:rPr>
          <w:b/>
        </w:rPr>
        <w:t>Достовірність результатів дослідження</w:t>
      </w:r>
    </w:p>
    <w:p>
      <w:pPr>
        <w:spacing w:after="0" w:before="0" w:line="240" w:lineRule="auto"/>
        <w:jc w:val="both"/>
      </w:pPr>
      <w:r>
        <w:t>Достовірність одержаних результатів забезпечується:</w:t>
      </w:r>
    </w:p>
    <w:p>
      <w:pPr>
        <w:spacing w:after="0" w:before="0" w:line="240" w:lineRule="auto"/>
        <w:ind w:left="0" w:firstLine="0"/>
        <w:jc w:val="left"/>
      </w:pPr>
      <w:r>
        <w:t>1. використанням сучасного теоретичного апарату комп’ютерного зору, машинного навчання та математичного моделювання;</w:t>
      </w:r>
    </w:p>
    <w:p>
      <w:pPr>
        <w:spacing w:after="0" w:before="0" w:line="240" w:lineRule="auto"/>
        <w:ind w:left="0" w:firstLine="0"/>
        <w:jc w:val="left"/>
      </w:pPr>
      <w:r>
        <w:t>2. узгодженістю між постановкою задач, заявленою науковою новизною, структурою експериментів та змістом висновків;</w:t>
      </w:r>
    </w:p>
    <w:p>
      <w:pPr>
        <w:spacing w:after="0" w:before="0" w:line="240" w:lineRule="auto"/>
        <w:ind w:left="0" w:firstLine="0"/>
        <w:jc w:val="left"/>
      </w:pPr>
      <w:r>
        <w:t xml:space="preserve">3. порівняльним аналізом </w:t>
      </w:r>
      <w:r>
        <w:rPr>
          <w:b/>
        </w:rPr>
        <w:t>35 комбінацій</w:t>
      </w:r>
      <w:r>
        <w:t xml:space="preserve"> методів оптичного потоку та оцінювання глибини;</w:t>
      </w:r>
    </w:p>
    <w:p>
      <w:pPr>
        <w:spacing w:after="0" w:before="0" w:line="240" w:lineRule="auto"/>
        <w:ind w:left="0" w:firstLine="0"/>
        <w:jc w:val="left"/>
      </w:pPr>
      <w:r>
        <w:t xml:space="preserve">4. застосуванням комплексу метрик </w:t>
      </w:r>
      <w:r>
        <w:rPr>
          <w:b/>
        </w:rPr>
        <w:t>EPE, AAE, RMSE, MAE, PSNR, IoU та Dice</w:t>
      </w:r>
      <w:r>
        <w:t>, що дає змогу оцінювати різні сторони якості результату, а не один зведений показник;</w:t>
      </w:r>
    </w:p>
    <w:p>
      <w:pPr>
        <w:spacing w:after="0" w:before="0" w:line="240" w:lineRule="auto"/>
        <w:ind w:left="0" w:firstLine="0"/>
        <w:jc w:val="left"/>
      </w:pPr>
      <w:r>
        <w:t>5. наявністю програмної реалізації запропонованої інформаційної технології;</w:t>
      </w:r>
    </w:p>
    <w:p>
      <w:pPr>
        <w:spacing w:after="0" w:before="0" w:line="240" w:lineRule="auto"/>
        <w:ind w:left="0" w:firstLine="0"/>
        <w:jc w:val="left"/>
      </w:pPr>
      <w:r>
        <w:t>6. практичним впровадженням результатів у навчальний процес і в науково-прикладні дослідження.</w:t>
      </w:r>
    </w:p>
    <w:p>
      <w:pPr>
        <w:spacing w:after="0" w:before="0" w:line="240" w:lineRule="auto"/>
        <w:jc w:val="both"/>
      </w:pPr>
      <w:r>
        <w:t>Сильним боком дисертації є саме культура експерименту: автор не обмежився ілюстративними прикладами, а намагався будувати перевірку так, щоб можна було зіставляти конфігурації, оцінювати їх переваги та робити обґрунтовані висновки щодо ефективності окремих компонентів.</w:t>
      </w:r>
    </w:p>
    <w:p>
      <w:pPr>
        <w:spacing w:after="0" w:before="0" w:line="240" w:lineRule="auto"/>
        <w:jc w:val="both"/>
      </w:pPr>
      <w:r>
        <w:rPr>
          <w:b/>
        </w:rPr>
        <w:t>Основні наукові результати та їх новизна</w:t>
      </w:r>
    </w:p>
    <w:p>
      <w:pPr>
        <w:spacing w:after="0" w:before="0" w:line="240" w:lineRule="auto"/>
        <w:jc w:val="both"/>
      </w:pPr>
      <w:r>
        <w:t>На мою думку, до найбільш вагомих результатів дисертації належать:</w:t>
      </w:r>
    </w:p>
    <w:p>
      <w:pPr>
        <w:spacing w:after="0" w:before="0" w:line="240" w:lineRule="auto"/>
        <w:ind w:left="0" w:firstLine="0"/>
        <w:jc w:val="left"/>
      </w:pPr>
      <w:r>
        <w:t>1. розроблення методу дистанційної ідентифікації параметрів динамічних об’єктів на основі інтеграції трансформерної моделі DETR з алгоритмами оптичного потоку, що забезпечує спільне виявлення, відстеження та оцінювання характеристик руху;</w:t>
      </w:r>
    </w:p>
    <w:p>
      <w:pPr>
        <w:spacing w:after="0" w:before="0" w:line="240" w:lineRule="auto"/>
        <w:ind w:left="0" w:firstLine="0"/>
        <w:jc w:val="left"/>
      </w:pPr>
      <w:r>
        <w:t>2. побудова структури інформаційної технології, у якій модулі детектування, аналізу руху, оцінювання глибини та ансамблевої корекції об’єднані в єдиний обчислювальний конвеєр;</w:t>
      </w:r>
    </w:p>
    <w:p>
      <w:pPr>
        <w:spacing w:after="0" w:before="0" w:line="240" w:lineRule="auto"/>
        <w:ind w:left="0" w:firstLine="0"/>
        <w:jc w:val="left"/>
      </w:pPr>
      <w:r>
        <w:t>3. удосконалення методу відновлення глибини сцени шляхом адаптивного комбінування моделей MiDaS, DPT\_Large та GeoNet із використанням Bagging і Boosting;</w:t>
      </w:r>
    </w:p>
    <w:p>
      <w:pPr>
        <w:spacing w:after="0" w:before="0" w:line="240" w:lineRule="auto"/>
        <w:ind w:left="0" w:firstLine="0"/>
        <w:jc w:val="left"/>
      </w:pPr>
      <w:r>
        <w:t>4. удосконалення підходу до ансамблевої агрегації результатів ідентифікації в умовах шумів, локальних артефактів та змін освітлення;</w:t>
      </w:r>
    </w:p>
    <w:p>
      <w:pPr>
        <w:spacing w:after="0" w:before="0" w:line="240" w:lineRule="auto"/>
        <w:ind w:left="0" w:firstLine="0"/>
        <w:jc w:val="left"/>
      </w:pPr>
      <w:r>
        <w:t>5. удосконалення системи кількісного оцінювання якості ідентифікації, завдяки чому стало можливим методично коректне порівняння різних конфігурацій;</w:t>
      </w:r>
    </w:p>
    <w:p>
      <w:pPr>
        <w:spacing w:after="0" w:before="0" w:line="240" w:lineRule="auto"/>
        <w:ind w:left="0" w:firstLine="0"/>
        <w:jc w:val="left"/>
      </w:pPr>
      <w:r>
        <w:t>6. подальший розвиток підходу до синтезу просторово-часових ознак динамічних об’єктів у межах інтегрованої схеми аналізу відеопотоку.</w:t>
      </w:r>
    </w:p>
    <w:p>
      <w:pPr>
        <w:spacing w:after="0" w:before="0" w:line="240" w:lineRule="auto"/>
        <w:jc w:val="both"/>
      </w:pPr>
      <w:r>
        <w:t>У сукупності ці результати мають саме науковий характер, оскільки стосуються не лише прикладного конструювання програмного засобу, а й узагальнення способів інтеграції окремих моделей та інтерпретації їх результатів.</w:t>
      </w:r>
    </w:p>
    <w:p>
      <w:pPr>
        <w:spacing w:after="0" w:before="0" w:line="240" w:lineRule="auto"/>
        <w:jc w:val="both"/>
      </w:pPr>
      <w:r>
        <w:rPr>
          <w:b/>
        </w:rPr>
        <w:t>Значущість результатів для науки і практики</w:t>
      </w:r>
    </w:p>
    <w:p>
      <w:pPr>
        <w:spacing w:after="0" w:before="0" w:line="240" w:lineRule="auto"/>
        <w:jc w:val="both"/>
      </w:pPr>
      <w:r>
        <w:t>Наукове значення дисертації полягає в розвитку методології побудови інтегрованих систем комп’ютерного зору, де результати детектування, оцінювання руху та реконструкції глибини розглядаються не ізольовано, а як частини єдиної процедури ідентифікації параметрів динамічного об’єкта.</w:t>
      </w:r>
    </w:p>
    <w:p>
      <w:pPr>
        <w:spacing w:after="0" w:before="0" w:line="240" w:lineRule="auto"/>
        <w:jc w:val="both"/>
      </w:pPr>
      <w:r>
        <w:t>Практичне значення одержаних результатів полягає у можливості використання запропонованих рішень у системах:</w:t>
      </w:r>
    </w:p>
    <w:p>
      <w:pPr>
        <w:spacing w:after="0" w:before="0" w:line="240" w:lineRule="auto"/>
        <w:ind w:left="0" w:firstLine="0"/>
        <w:jc w:val="left"/>
      </w:pPr>
      <w:r>
        <w:t>1. інтелектуального відеоспостереження;</w:t>
      </w:r>
    </w:p>
    <w:p>
      <w:pPr>
        <w:spacing w:after="0" w:before="0" w:line="240" w:lineRule="auto"/>
        <w:ind w:left="0" w:firstLine="0"/>
        <w:jc w:val="left"/>
      </w:pPr>
      <w:r>
        <w:t>2. автономного транспорту та робототехніки;</w:t>
      </w:r>
    </w:p>
    <w:p>
      <w:pPr>
        <w:spacing w:after="0" w:before="0" w:line="240" w:lineRule="auto"/>
        <w:ind w:left="0" w:firstLine="0"/>
        <w:jc w:val="left"/>
      </w:pPr>
      <w:r>
        <w:t>3. промислового моніторингу;</w:t>
      </w:r>
    </w:p>
    <w:p>
      <w:pPr>
        <w:spacing w:after="0" w:before="0" w:line="240" w:lineRule="auto"/>
        <w:ind w:left="0" w:firstLine="0"/>
        <w:jc w:val="left"/>
      </w:pPr>
      <w:r>
        <w:t>4. систем підтримки прийняття рішень;</w:t>
      </w:r>
    </w:p>
    <w:p>
      <w:pPr>
        <w:spacing w:after="0" w:before="0" w:line="240" w:lineRule="auto"/>
        <w:ind w:left="0" w:firstLine="0"/>
        <w:jc w:val="left"/>
      </w:pPr>
      <w:r>
        <w:t>5. спеціалізованого аналізу динамічних процесів за даними дистанційних спостережень.</w:t>
      </w:r>
    </w:p>
    <w:p>
      <w:pPr>
        <w:spacing w:after="0" w:before="0" w:line="240" w:lineRule="auto"/>
        <w:jc w:val="both"/>
      </w:pPr>
      <w:r>
        <w:t>Окремо слід відзначити, що результати роботи є корисними для міждисциплінарних задач, зокрема для аналізу даних у Радіоастрономічному інституті НАН України.</w:t>
      </w:r>
    </w:p>
    <w:p>
      <w:pPr>
        <w:spacing w:after="0" w:before="0" w:line="240" w:lineRule="auto"/>
        <w:jc w:val="both"/>
      </w:pPr>
      <w:r>
        <w:rPr>
          <w:b/>
        </w:rPr>
        <w:t>Повнота викладення результатів у опублікованих працях</w:t>
      </w:r>
    </w:p>
    <w:p>
      <w:pPr>
        <w:spacing w:after="0" w:before="0" w:line="240" w:lineRule="auto"/>
        <w:jc w:val="both"/>
      </w:pPr>
      <w:r>
        <w:t xml:space="preserve">Основні результати дослідження достатньо повно оприлюднені у </w:t>
      </w:r>
      <w:r>
        <w:rPr>
          <w:b/>
        </w:rPr>
        <w:t>15 наукових працях</w:t>
      </w:r>
      <w:r>
        <w:t>, серед яких статті у фахових виданнях України та матеріали наукових конференцій, включно з публікацією в матеріалах IEEE KhPI Week on Advanced Technology, індексованих у Scopus. Публікації відображають зміст дисертації, а обсяг апробації є достатнім для роботи такого рівня.</w:t>
      </w:r>
    </w:p>
    <w:p>
      <w:pPr>
        <w:spacing w:after="0" w:before="0" w:line="240" w:lineRule="auto"/>
        <w:jc w:val="both"/>
      </w:pPr>
      <w:r>
        <w:rPr>
          <w:b/>
        </w:rPr>
        <w:t>Оцінка змісту, структури та академічної доброчесності</w:t>
      </w:r>
    </w:p>
    <w:p>
      <w:pPr>
        <w:spacing w:after="0" w:before="0" w:line="240" w:lineRule="auto"/>
        <w:jc w:val="both"/>
      </w:pPr>
      <w:r>
        <w:t>Дисертація має логічну структуру, містить вступ, чотири розділи, висновки, список використаних джерел і додатки. Матеріал викладено послідовно, а список використаних джерел демонструє належний рівень опрацювання сучасних наукових підходів за темою дослідження.</w:t>
      </w:r>
    </w:p>
    <w:p>
      <w:pPr>
        <w:spacing w:after="0" w:before="0" w:line="240" w:lineRule="auto"/>
        <w:jc w:val="both"/>
      </w:pPr>
      <w:r>
        <w:t>Порушень принципів академічної доброчесності в дисертаційній роботі та публікаціях здобувача не виявлено. Особистий внесок автора у співавторські праці окреслено коректно, а результати, винесені на захист, мають ознаки самостійно отриманих.</w:t>
      </w:r>
    </w:p>
    <w:p>
      <w:pPr>
        <w:spacing w:after="0" w:before="0" w:line="240" w:lineRule="auto"/>
        <w:jc w:val="both"/>
      </w:pPr>
      <w:r>
        <w:rPr>
          <w:b/>
        </w:rPr>
        <w:t>Зауваження до дисертаційної роботи</w:t>
      </w:r>
    </w:p>
    <w:p>
      <w:pPr>
        <w:spacing w:after="0" w:before="0" w:line="240" w:lineRule="auto"/>
        <w:ind w:left="0" w:firstLine="0"/>
        <w:jc w:val="left"/>
      </w:pPr>
      <w:r>
        <w:t xml:space="preserve">1. У роботі доцільно ще чіткіше розмежувати поняття </w:t>
      </w:r>
      <w:r>
        <w:rPr>
          <w:b/>
        </w:rPr>
        <w:t>«модель»</w:t>
      </w:r>
      <w:r>
        <w:t xml:space="preserve">, </w:t>
      </w:r>
      <w:r>
        <w:rPr>
          <w:b/>
        </w:rPr>
        <w:t>«метод»</w:t>
      </w:r>
      <w:r>
        <w:t xml:space="preserve"> та </w:t>
      </w:r>
      <w:r>
        <w:rPr>
          <w:b/>
        </w:rPr>
        <w:t>«інформаційна технологія»</w:t>
      </w:r>
      <w:r>
        <w:t>, особливо у формулюваннях наукової новизни та загальних висновках.</w:t>
      </w:r>
    </w:p>
    <w:p>
      <w:pPr>
        <w:spacing w:after="0" w:before="0" w:line="240" w:lineRule="auto"/>
        <w:ind w:left="0" w:firstLine="0"/>
        <w:jc w:val="left"/>
      </w:pPr>
      <w:r>
        <w:t>2. У частині експериментів, де використовуються резервні або проксі-оцінки для окремих конфігурацій, бажано чіткіше окреслити межі інтерпретації таких результатів.</w:t>
      </w:r>
    </w:p>
    <w:p>
      <w:pPr>
        <w:spacing w:after="0" w:before="0" w:line="240" w:lineRule="auto"/>
        <w:ind w:left="0" w:firstLine="0"/>
        <w:jc w:val="left"/>
      </w:pPr>
      <w:r>
        <w:t>3. Для посилення доказовості тверджень про підвищення надійності та адаптивності було б корисно ширше подати статистичний аналіз стійкості результатів за різних рівнів шуму, оклюзій та зміни освітлення.</w:t>
      </w:r>
    </w:p>
    <w:p>
      <w:pPr>
        <w:spacing w:after="0" w:before="0" w:line="240" w:lineRule="auto"/>
        <w:ind w:left="0" w:firstLine="0"/>
        <w:jc w:val="left"/>
      </w:pPr>
      <w:r>
        <w:t>4. З огляду на модульність побудованого конвеєра доцільно було б розширити порівняння з альтернативними детекторами об’єктів або трекінговими компонентами і показати, як така заміна впливає на характеристики всієї системи.</w:t>
      </w:r>
    </w:p>
    <w:p>
      <w:pPr>
        <w:spacing w:after="0" w:before="0" w:line="240" w:lineRule="auto"/>
        <w:ind w:left="0" w:firstLine="0"/>
        <w:jc w:val="left"/>
      </w:pPr>
      <w:r>
        <w:t>5. Для практичного використання системи цінним було б детальніше подати часову складність і ресурсні витрати окремих модулів технології.</w:t>
      </w:r>
    </w:p>
    <w:p>
      <w:pPr>
        <w:spacing w:after="0" w:before="0" w:line="240" w:lineRule="auto"/>
        <w:ind w:left="0" w:firstLine="0"/>
        <w:jc w:val="left"/>
      </w:pPr>
      <w:r>
        <w:t>6. У тексті трапляються окремі стилістичні та термінологічні нерівномірності, які можуть бути усунуті під час остаточного редагування.</w:t>
      </w:r>
    </w:p>
    <w:p>
      <w:pPr>
        <w:spacing w:after="0" w:before="0" w:line="240" w:lineRule="auto"/>
        <w:jc w:val="both"/>
      </w:pPr>
      <w:r>
        <w:t>Зазначені зауваження не знижують загальної позитивної оцінки дисертації та не впливають на наукову значущість одержаних результатів.</w:t>
      </w:r>
    </w:p>
    <w:p>
      <w:pPr>
        <w:spacing w:after="0" w:before="0" w:line="240" w:lineRule="auto"/>
        <w:jc w:val="both"/>
      </w:pPr>
      <w:r>
        <w:rPr>
          <w:b/>
        </w:rPr>
        <w:t>Висновок</w:t>
      </w:r>
    </w:p>
    <w:p>
      <w:pPr>
        <w:spacing w:after="0" w:before="0" w:line="240" w:lineRule="auto"/>
        <w:jc w:val="both"/>
      </w:pPr>
      <w:r>
        <w:t xml:space="preserve">Дисертаційна робота </w:t>
      </w:r>
      <w:r>
        <w:rPr>
          <w:b/>
        </w:rPr>
        <w:t>Кондратова Олексія Михайловича</w:t>
      </w:r>
      <w:r>
        <w:t xml:space="preserve"> </w:t>
      </w:r>
      <w:r>
        <w:rPr>
          <w:b/>
        </w:rPr>
        <w:t>«Моделі, методи та інформаційна технологія дистанційної ідентифікації параметрів динамічних об’єктів»</w:t>
      </w:r>
      <w:r>
        <w:t xml:space="preserve"> є завершеною кваліфікаційною науковою працею, виконаною на належному теоретичному та прикладному рівнях, за своїм змістом відповідає галузі знань </w:t>
      </w:r>
      <w:r>
        <w:rPr>
          <w:b/>
        </w:rPr>
        <w:t>12 – Інформаційні технології</w:t>
      </w:r>
      <w:r>
        <w:t xml:space="preserve"> та спеціальності </w:t>
      </w:r>
      <w:r>
        <w:rPr>
          <w:b/>
        </w:rPr>
        <w:t>122 – Комп’ютерні науки</w:t>
      </w:r>
      <w:r>
        <w:t>.</w:t>
      </w:r>
    </w:p>
    <w:p>
      <w:pPr>
        <w:spacing w:after="0" w:before="0" w:line="240" w:lineRule="auto"/>
        <w:jc w:val="both"/>
      </w:pPr>
      <w:r>
        <w:t xml:space="preserve">Подана дисертація відповідає вимогам пунктів 6, 7, 8 і 9 Порядку присудження ступеня доктора філософії, затвердженого постановою Кабінету Міністрів України від 12.01.2022 №44, а її автор, </w:t>
      </w:r>
      <w:r>
        <w:rPr>
          <w:b/>
        </w:rPr>
        <w:t>Кондратов Олексій Михайлович</w:t>
      </w:r>
      <w:r>
        <w:t xml:space="preserve">, заслуговує на присудження ступеня доктора філософії за спеціальністю </w:t>
      </w:r>
      <w:r>
        <w:rPr>
          <w:b/>
        </w:rPr>
        <w:t>122 – Комп’ютерні науки</w:t>
      </w:r>
      <w:r>
        <w:t>.</w:t>
      </w:r>
    </w:p>
    <w:p>
      <w:pPr>
        <w:spacing w:after="0" w:before="0" w:line="240" w:lineRule="auto"/>
        <w:jc w:val="both"/>
      </w:pPr>
      <w:r>
        <w:rPr>
          <w:b/>
        </w:rPr>
        <w:t>Офіційний опонент</w:t>
      </w:r>
    </w:p>
    <w:p>
      <w:pPr>
        <w:spacing w:after="0" w:before="0" w:line="240" w:lineRule="auto"/>
        <w:jc w:val="both"/>
      </w:pPr>
      <w:r>
        <w:t>завідувач кафедри математичного забезпечення комп’ютерних систем</w:t>
      </w:r>
    </w:p>
    <w:p>
      <w:pPr>
        <w:spacing w:after="0" w:before="0" w:line="240" w:lineRule="auto"/>
        <w:jc w:val="both"/>
      </w:pPr>
      <w:r>
        <w:t>Одеського національного університету імені І. І. Мечникова</w:t>
      </w:r>
    </w:p>
    <w:p>
      <w:pPr>
        <w:spacing w:after="0" w:before="0" w:line="240" w:lineRule="auto"/>
        <w:jc w:val="both"/>
      </w:pPr>
      <w:r>
        <w:t>доктор технічних наук</w:t>
      </w:r>
    </w:p>
    <w:p>
      <w:pPr>
        <w:spacing w:after="0" w:before="0" w:line="240" w:lineRule="auto"/>
        <w:jc w:val="both"/>
      </w:pPr>
      <w:r>
        <w:rPr>
          <w:b/>
        </w:rPr>
        <w:t>Євгеній МАЛАХОВ</w:t>
      </w:r>
    </w:p>
    <w:sectPr w:rsidR="00CB37FF">
      <w:headerReference w:type="even" r:id="rId7"/>
      <w:headerReference w:type="default" r:id="rId8"/>
      <w:pgSz w:w="11906" w:h="16838"/>
      <w:pgMar w:top="851" w:right="567" w:bottom="851" w:left="1134" w:header="357"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A7628" w14:textId="77777777" w:rsidR="00CE0279" w:rsidRDefault="00CE0279">
      <w:r>
        <w:separator/>
      </w:r>
    </w:p>
  </w:endnote>
  <w:endnote w:type="continuationSeparator" w:id="0">
    <w:p w14:paraId="17568577" w14:textId="77777777" w:rsidR="00CE0279" w:rsidRDefault="00CE02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6E7C7" w14:textId="77777777" w:rsidR="00CE0279" w:rsidRDefault="00CE0279">
      <w:r>
        <w:separator/>
      </w:r>
    </w:p>
  </w:footnote>
  <w:footnote w:type="continuationSeparator" w:id="0">
    <w:p w14:paraId="571E2197" w14:textId="77777777" w:rsidR="00CE0279" w:rsidRDefault="00CE02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68DC" w14:textId="77777777" w:rsidR="00CE0279" w:rsidRDefault="00CE0279">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lang w:val="en-US" w:eastAsia="en-US"/>
      </w:rPr>
      <w:t>1</w:t>
    </w:r>
    <w:r>
      <w:rPr>
        <w:rStyle w:val="PageNumber"/>
      </w:rPr>
      <w:fldChar w:fldCharType="end"/>
    </w:r>
  </w:p>
  <w:p w14:paraId="200EC18D" w14:textId="77777777" w:rsidR="00CE0279" w:rsidRDefault="00CE0279">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0A1AB" w14:textId="77777777" w:rsidR="00CE0279" w:rsidRDefault="00CE0279">
    <w:pPr>
      <w:pStyle w:val="Header"/>
      <w:framePr w:wrap="around" w:vAnchor="text" w:hAnchor="margin" w:xAlign="right" w:y="1"/>
      <w:rPr>
        <w:rStyle w:val="PageNumber"/>
        <w:rFonts w:ascii="Times New Roman" w:hAnsi="Times New Roman"/>
        <w:sz w:val="28"/>
        <w:szCs w:val="28"/>
      </w:rPr>
    </w:pPr>
    <w:r>
      <w:rPr>
        <w:rStyle w:val="PageNumber"/>
        <w:rFonts w:ascii="Times New Roman" w:hAnsi="Times New Roman"/>
        <w:sz w:val="28"/>
        <w:szCs w:val="28"/>
      </w:rPr>
      <w:fldChar w:fldCharType="begin"/>
    </w:r>
    <w:r>
      <w:rPr>
        <w:rStyle w:val="PageNumber"/>
        <w:rFonts w:ascii="Times New Roman" w:hAnsi="Times New Roman"/>
        <w:sz w:val="28"/>
        <w:szCs w:val="28"/>
      </w:rPr>
      <w:instrText xml:space="preserve">PAGE  </w:instrText>
    </w:r>
    <w:r>
      <w:rPr>
        <w:rStyle w:val="PageNumber"/>
        <w:rFonts w:ascii="Times New Roman" w:hAnsi="Times New Roman"/>
        <w:sz w:val="28"/>
        <w:szCs w:val="28"/>
      </w:rPr>
      <w:fldChar w:fldCharType="separate"/>
    </w:r>
    <w:r>
      <w:rPr>
        <w:rStyle w:val="PageNumber"/>
        <w:rFonts w:ascii="Times New Roman" w:hAnsi="Times New Roman"/>
        <w:sz w:val="28"/>
        <w:szCs w:val="28"/>
        <w:lang w:val="en-US" w:eastAsia="en-US"/>
      </w:rPr>
      <w:t>7</w:t>
    </w:r>
    <w:r>
      <w:rPr>
        <w:rStyle w:val="PageNumber"/>
        <w:rFonts w:ascii="Times New Roman" w:hAnsi="Times New Roman"/>
        <w:sz w:val="28"/>
        <w:szCs w:val="28"/>
      </w:rPr>
      <w:fldChar w:fldCharType="end"/>
    </w:r>
  </w:p>
  <w:p w14:paraId="7226C402" w14:textId="77777777" w:rsidR="00CE0279" w:rsidRDefault="00CE0279">
    <w:pPr>
      <w:pStyle w:val="Header"/>
      <w:ind w:right="360"/>
      <w:rPr>
        <w:rFonts w:ascii="Times New Roman" w:hAnsi="Times New Roman"/>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F4202"/>
    <w:multiLevelType w:val="singleLevel"/>
    <w:tmpl w:val="4E2F4202"/>
    <w:lvl w:ilvl="0">
      <w:start w:val="1"/>
      <w:numFmt w:val="decimal"/>
      <w:lvlText w:val="%1)"/>
      <w:lvlJc w:val="left"/>
      <w:pPr>
        <w:tabs>
          <w:tab w:val="num" w:pos="312"/>
        </w:tabs>
      </w:pPr>
    </w:lvl>
  </w:abstractNum>
  <w:num w:numId="1" w16cid:durableId="770975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C3A62"/>
    <w:rsid w:val="00006FA0"/>
    <w:rsid w:val="00010BC7"/>
    <w:rsid w:val="00024C8A"/>
    <w:rsid w:val="000260EE"/>
    <w:rsid w:val="00030B22"/>
    <w:rsid w:val="00044B25"/>
    <w:rsid w:val="00046576"/>
    <w:rsid w:val="0004658C"/>
    <w:rsid w:val="00062F7D"/>
    <w:rsid w:val="0007741E"/>
    <w:rsid w:val="000833FD"/>
    <w:rsid w:val="000C2CFE"/>
    <w:rsid w:val="000C4341"/>
    <w:rsid w:val="000C5A67"/>
    <w:rsid w:val="000E49D4"/>
    <w:rsid w:val="0012402C"/>
    <w:rsid w:val="001321FE"/>
    <w:rsid w:val="00136BBD"/>
    <w:rsid w:val="00145ADB"/>
    <w:rsid w:val="001507E3"/>
    <w:rsid w:val="001B1CF9"/>
    <w:rsid w:val="001F3ACC"/>
    <w:rsid w:val="00206378"/>
    <w:rsid w:val="00210366"/>
    <w:rsid w:val="00224A8C"/>
    <w:rsid w:val="002302ED"/>
    <w:rsid w:val="002526C1"/>
    <w:rsid w:val="0026707F"/>
    <w:rsid w:val="002A2CDC"/>
    <w:rsid w:val="002C0353"/>
    <w:rsid w:val="002D45C5"/>
    <w:rsid w:val="00321D72"/>
    <w:rsid w:val="00333112"/>
    <w:rsid w:val="00340702"/>
    <w:rsid w:val="00342144"/>
    <w:rsid w:val="00346171"/>
    <w:rsid w:val="003723C1"/>
    <w:rsid w:val="00386E19"/>
    <w:rsid w:val="003A1167"/>
    <w:rsid w:val="003B1B17"/>
    <w:rsid w:val="003C2801"/>
    <w:rsid w:val="003F49B1"/>
    <w:rsid w:val="00420574"/>
    <w:rsid w:val="00437F8D"/>
    <w:rsid w:val="00446607"/>
    <w:rsid w:val="004508B1"/>
    <w:rsid w:val="00451006"/>
    <w:rsid w:val="0045767A"/>
    <w:rsid w:val="00465719"/>
    <w:rsid w:val="004701A0"/>
    <w:rsid w:val="00472209"/>
    <w:rsid w:val="00484ACD"/>
    <w:rsid w:val="004874EC"/>
    <w:rsid w:val="004D3E93"/>
    <w:rsid w:val="004D73E0"/>
    <w:rsid w:val="004E50F2"/>
    <w:rsid w:val="005642E0"/>
    <w:rsid w:val="005718CE"/>
    <w:rsid w:val="00576295"/>
    <w:rsid w:val="005C4442"/>
    <w:rsid w:val="005D7F08"/>
    <w:rsid w:val="005F00B3"/>
    <w:rsid w:val="005F2ECD"/>
    <w:rsid w:val="005F608F"/>
    <w:rsid w:val="00614EA1"/>
    <w:rsid w:val="00620C2B"/>
    <w:rsid w:val="0064279A"/>
    <w:rsid w:val="006651D7"/>
    <w:rsid w:val="0067713B"/>
    <w:rsid w:val="006A2843"/>
    <w:rsid w:val="006A6816"/>
    <w:rsid w:val="006A6A71"/>
    <w:rsid w:val="006D03B2"/>
    <w:rsid w:val="006E5A41"/>
    <w:rsid w:val="006F200D"/>
    <w:rsid w:val="006F3121"/>
    <w:rsid w:val="006F4D84"/>
    <w:rsid w:val="007440E3"/>
    <w:rsid w:val="007456C7"/>
    <w:rsid w:val="00753BCD"/>
    <w:rsid w:val="0075732D"/>
    <w:rsid w:val="00781390"/>
    <w:rsid w:val="00781F22"/>
    <w:rsid w:val="00787F18"/>
    <w:rsid w:val="00794614"/>
    <w:rsid w:val="007D4483"/>
    <w:rsid w:val="007F1866"/>
    <w:rsid w:val="007F251F"/>
    <w:rsid w:val="00834D0A"/>
    <w:rsid w:val="00852E47"/>
    <w:rsid w:val="00892CEE"/>
    <w:rsid w:val="008A078B"/>
    <w:rsid w:val="008A7567"/>
    <w:rsid w:val="008B18B0"/>
    <w:rsid w:val="008B516A"/>
    <w:rsid w:val="008B5F33"/>
    <w:rsid w:val="008C261A"/>
    <w:rsid w:val="009015E1"/>
    <w:rsid w:val="00907475"/>
    <w:rsid w:val="00914093"/>
    <w:rsid w:val="00952C97"/>
    <w:rsid w:val="009670B6"/>
    <w:rsid w:val="00967354"/>
    <w:rsid w:val="00977699"/>
    <w:rsid w:val="00985614"/>
    <w:rsid w:val="009C0DB6"/>
    <w:rsid w:val="00A14CCE"/>
    <w:rsid w:val="00A260BA"/>
    <w:rsid w:val="00AA1C33"/>
    <w:rsid w:val="00AD3B9B"/>
    <w:rsid w:val="00AE13CC"/>
    <w:rsid w:val="00AF14CB"/>
    <w:rsid w:val="00B06522"/>
    <w:rsid w:val="00B577DB"/>
    <w:rsid w:val="00B837DA"/>
    <w:rsid w:val="00B87C86"/>
    <w:rsid w:val="00BA71E6"/>
    <w:rsid w:val="00BD0CB7"/>
    <w:rsid w:val="00BD144E"/>
    <w:rsid w:val="00BF0E54"/>
    <w:rsid w:val="00C10F19"/>
    <w:rsid w:val="00C129DA"/>
    <w:rsid w:val="00C23B74"/>
    <w:rsid w:val="00C34C67"/>
    <w:rsid w:val="00C560C2"/>
    <w:rsid w:val="00C97CFC"/>
    <w:rsid w:val="00CB37FF"/>
    <w:rsid w:val="00CE0279"/>
    <w:rsid w:val="00D00CEC"/>
    <w:rsid w:val="00D065DE"/>
    <w:rsid w:val="00D133B5"/>
    <w:rsid w:val="00D35040"/>
    <w:rsid w:val="00D44AD7"/>
    <w:rsid w:val="00D44E37"/>
    <w:rsid w:val="00D736D0"/>
    <w:rsid w:val="00D76506"/>
    <w:rsid w:val="00D86AD7"/>
    <w:rsid w:val="00D954DD"/>
    <w:rsid w:val="00DA03D9"/>
    <w:rsid w:val="00DC0DF1"/>
    <w:rsid w:val="00DC11EF"/>
    <w:rsid w:val="00E12332"/>
    <w:rsid w:val="00E17B7C"/>
    <w:rsid w:val="00E4198A"/>
    <w:rsid w:val="00E60124"/>
    <w:rsid w:val="00E6383F"/>
    <w:rsid w:val="00E82B0F"/>
    <w:rsid w:val="00EA1C50"/>
    <w:rsid w:val="00EA3472"/>
    <w:rsid w:val="00EA4642"/>
    <w:rsid w:val="00EA6925"/>
    <w:rsid w:val="00EA7E84"/>
    <w:rsid w:val="00F01AFF"/>
    <w:rsid w:val="00F24729"/>
    <w:rsid w:val="00F25BD5"/>
    <w:rsid w:val="00F42DC8"/>
    <w:rsid w:val="00F440F5"/>
    <w:rsid w:val="00F44823"/>
    <w:rsid w:val="00F82432"/>
    <w:rsid w:val="00FB4CC1"/>
    <w:rsid w:val="00FC3A62"/>
    <w:rsid w:val="00FE584B"/>
    <w:rsid w:val="0E3765D6"/>
    <w:rsid w:val="12137260"/>
    <w:rsid w:val="154F6AE4"/>
    <w:rsid w:val="4A5B752D"/>
    <w:rsid w:val="4F001903"/>
    <w:rsid w:val="60D60FEA"/>
    <w:rsid w:val="64F31D1F"/>
    <w:rsid w:val="66982658"/>
    <w:rsid w:val="74372F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91A866"/>
  <w15:chartTrackingRefBased/>
  <w15:docId w15:val="{116E4453-40A8-4A30-A632-44D207E96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locked="1" w:semiHidden="1" w:unhideWhenUsed="1" w:qFormat="1"/>
    <w:lsdException w:name="heading 3" w:locked="1" w:semiHidden="1" w:unhideWhenUsed="1" w:qFormat="1"/>
    <w:lsdException w:name="heading 4"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Default Paragraph Font" w:semiHidden="1"/>
    <w:lsdException w:name="Subtitle" w:locked="1" w:qFormat="1"/>
    <w:lsdException w:name="Strong" w:locked="1" w:qFormat="1"/>
    <w:lsdException w:name="Emphasis" w:locked="1"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sz w:val="28"/>
      <w:szCs w:val="24"/>
      <w:lang w:val="ru-RU" w:eastAsia="ru-RU"/>
    </w:rPr>
  </w:style>
  <w:style w:type="paragraph" w:styleId="Heading1">
    <w:name w:val="heading 1"/>
    <w:basedOn w:val="Normal"/>
    <w:next w:val="Normal"/>
    <w:qFormat/>
    <w:pPr>
      <w:keepNext/>
      <w:spacing w:line="360" w:lineRule="exact"/>
      <w:ind w:firstLine="900"/>
      <w:jc w:val="both"/>
      <w:outlineLvl w:val="0"/>
    </w:pPr>
    <w:rPr>
      <w:b/>
      <w:szCs w:val="20"/>
      <w:u w:val="single"/>
      <w:lang w:val="uk-UA"/>
    </w:rPr>
  </w:style>
  <w:style w:type="paragraph" w:styleId="Heading4">
    <w:name w:val="heading 4"/>
    <w:basedOn w:val="Normal"/>
    <w:next w:val="Normal"/>
    <w:qFormat/>
    <w:pPr>
      <w:keepNext/>
      <w:spacing w:before="240" w:after="60"/>
      <w:outlineLvl w:val="3"/>
    </w:pPr>
    <w:rPr>
      <w:b/>
      <w:bCs/>
      <w:sz w:val="28"/>
      <w:szCs w:val="28"/>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rPr>
      <w:sz w:val="16"/>
    </w:rPr>
  </w:style>
  <w:style w:type="character" w:styleId="PageNumber">
    <w:name w:val="page number"/>
    <w:rPr>
      <w:rFonts w:cs="Times New Roman"/>
    </w:rPr>
  </w:style>
  <w:style w:type="paragraph" w:styleId="BalloonText">
    <w:name w:val="Balloon Text"/>
    <w:basedOn w:val="Normal"/>
    <w:link w:val="BalloonTextChar"/>
    <w:semiHidden/>
    <w:rPr>
      <w:rFonts w:ascii="Tahoma" w:hAnsi="Tahoma"/>
      <w:sz w:val="16"/>
      <w:szCs w:val="20"/>
    </w:rPr>
  </w:style>
  <w:style w:type="character" w:customStyle="1" w:styleId="BalloonTextChar">
    <w:name w:val="Balloon Text Char"/>
    <w:link w:val="BalloonText"/>
    <w:semiHidden/>
    <w:locked/>
    <w:rPr>
      <w:rFonts w:ascii="Tahoma" w:hAnsi="Tahoma"/>
      <w:sz w:val="16"/>
    </w:rPr>
  </w:style>
  <w:style w:type="paragraph" w:styleId="BodyTextIndent3">
    <w:name w:val="Body Text Indent 3"/>
    <w:basedOn w:val="Normal"/>
    <w:pPr>
      <w:spacing w:line="360" w:lineRule="exact"/>
      <w:ind w:firstLine="900"/>
      <w:jc w:val="both"/>
    </w:pPr>
    <w:rPr>
      <w:lang w:val="uk-UA"/>
    </w:rPr>
  </w:style>
  <w:style w:type="paragraph" w:styleId="Header">
    <w:name w:val="header"/>
    <w:basedOn w:val="Normal"/>
    <w:pPr>
      <w:tabs>
        <w:tab w:val="center" w:pos="4153"/>
        <w:tab w:val="right" w:pos="8306"/>
      </w:tabs>
    </w:pPr>
    <w:rPr>
      <w:rFonts w:ascii="Arial" w:hAnsi="Arial"/>
      <w:szCs w:val="20"/>
    </w:rPr>
  </w:style>
  <w:style w:type="paragraph" w:styleId="BodyText">
    <w:name w:val="Body Text"/>
    <w:basedOn w:val="Normal"/>
    <w:pPr>
      <w:spacing w:after="120"/>
    </w:pPr>
  </w:style>
  <w:style w:type="paragraph" w:styleId="BodyTextIndent">
    <w:name w:val="Body Text Indent"/>
    <w:basedOn w:val="Normal"/>
    <w:pPr>
      <w:spacing w:line="360" w:lineRule="auto"/>
      <w:ind w:firstLine="720"/>
      <w:jc w:val="both"/>
    </w:pPr>
    <w:rPr>
      <w:rFonts w:ascii="Arial" w:hAnsi="Arial"/>
      <w:szCs w:val="20"/>
    </w:rPr>
  </w:style>
  <w:style w:type="paragraph" w:styleId="Footer">
    <w:name w:val="footer"/>
    <w:basedOn w:val="Normal"/>
    <w:pPr>
      <w:tabs>
        <w:tab w:val="center" w:pos="4677"/>
        <w:tab w:val="right" w:pos="9355"/>
      </w:tabs>
    </w:pPr>
  </w:style>
  <w:style w:type="paragraph" w:styleId="BodyTextIndent2">
    <w:name w:val="Body Text Indent 2"/>
    <w:basedOn w:val="Normal"/>
    <w:pPr>
      <w:spacing w:line="360" w:lineRule="exact"/>
      <w:ind w:firstLine="900"/>
      <w:jc w:val="both"/>
    </w:pPr>
    <w:rPr>
      <w:b/>
      <w:szCs w:val="20"/>
      <w:u w:val="single"/>
    </w:rPr>
  </w:style>
  <w:style w:type="paragraph" w:customStyle="1" w:styleId="BodyText21">
    <w:name w:val="Body Text 21"/>
    <w:basedOn w:val="Normal"/>
    <w:pPr>
      <w:widowControl w:val="0"/>
      <w:overflowPunct w:val="0"/>
      <w:autoSpaceDE w:val="0"/>
      <w:autoSpaceDN w:val="0"/>
      <w:adjustRightInd w:val="0"/>
      <w:spacing w:line="360" w:lineRule="auto"/>
      <w:ind w:firstLine="709"/>
      <w:jc w:val="both"/>
      <w:textAlignment w:val="baseline"/>
    </w:pPr>
    <w:rPr>
      <w:sz w:val="28"/>
      <w:szCs w:val="20"/>
    </w:rPr>
  </w:style>
  <w:style w:type="paragraph" w:customStyle="1" w:styleId="Heading11">
    <w:name w:val="Heading 11"/>
    <w:pPr>
      <w:jc w:val="center"/>
    </w:pPr>
    <w:rPr>
      <w:sz w:val="24"/>
      <w:lang w:val="ru-RU" w:eastAsia="ru-RU"/>
    </w:rPr>
  </w:style>
  <w:style w:type="character" w:customStyle="1" w:styleId="ListLabel3">
    <w:name w:val="ListLabel 3"/>
    <w:rPr>
      <w:rFonts w:ascii="Times New Roman" w:hAnsi="Times New Roman"/>
      <w:position w:val="0"/>
      <w:sz w:val="28"/>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1766</Words>
  <Characters>10069</Characters>
  <Application>Microsoft Office Word</Application>
  <DocSecurity>0</DocSecurity>
  <Lines>83</Lines>
  <Paragraphs>23</Paragraphs>
  <ScaleCrop>false</ScaleCrop>
  <HeadingPairs>
    <vt:vector size="2" baseType="variant">
      <vt:variant>
        <vt:lpstr>Назва</vt:lpstr>
      </vt:variant>
      <vt:variant>
        <vt:i4>1</vt:i4>
      </vt:variant>
    </vt:vector>
  </HeadingPairs>
  <TitlesOfParts>
    <vt:vector size="1" baseType="lpstr">
      <vt:lpstr>ВІДГУК</vt:lpstr>
    </vt:vector>
  </TitlesOfParts>
  <Company>ZTRI</Company>
  <LinksUpToDate>false</LinksUpToDate>
  <CharactersWithSpaces>11812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ВІДГУК</dc:title>
  <dc:subject/>
  <dc:creator>213B</dc:creator>
  <cp:keywords/>
  <dc:description/>
  <cp:lastModifiedBy>Кондратов Олексій Михайлович</cp:lastModifiedBy>
  <cp:revision>2</cp:revision>
  <cp:lastPrinted>2019-12-12T17:24:00Z</cp:lastPrinted>
  <dcterms:created xsi:type="dcterms:W3CDTF">2026-06-27T16:57:00Z</dcterms:created>
  <dcterms:modified xsi:type="dcterms:W3CDTF">2026-06-27T16:57:00Z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1049-12.2.0.13431</vt:lpwstr>
  </property>
  <property fmtid="{D5CDD505-2E9C-101B-9397-08002B2CF9AE}" pid="3" name="ICV">
    <vt:lpwstr>CFD45CB990074EC086AE55634617DAF9</vt:lpwstr>
  </property>
</Properties>
</file>