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ВІДГУК</w:t>
      </w:r>
    </w:p>
    <w:p>
      <w:pPr>
        <w:jc w:val="center"/>
      </w:pPr>
      <w:r>
        <w:t>офіційного опонента</w:t>
      </w:r>
    </w:p>
    <w:p>
      <w:pPr>
        <w:jc w:val="center"/>
      </w:pPr>
      <w:r>
        <w:rPr>
          <w:b/>
        </w:rPr>
        <w:t>Малахова Євгенія Валерійовича</w:t>
      </w:r>
      <w:r>
        <w:t>,</w:t>
      </w:r>
    </w:p>
    <w:p>
      <w:pPr>
        <w:jc w:val="center"/>
      </w:pPr>
      <w:r>
        <w:t>доктора технічних наук,</w:t>
      </w:r>
    </w:p>
    <w:p>
      <w:pPr>
        <w:jc w:val="center"/>
      </w:pPr>
      <w:r>
        <w:t>завідувача кафедри математичного забезпечення комп’ютерних систем</w:t>
      </w:r>
    </w:p>
    <w:p>
      <w:pPr>
        <w:jc w:val="center"/>
      </w:pPr>
      <w:r>
        <w:t>Одеського національного університету імені І. І. Мечникова</w:t>
      </w:r>
    </w:p>
    <w:p/>
    <w:p>
      <w:pPr>
        <w:jc w:val="center"/>
      </w:pPr>
      <w:r>
        <w:t>на дисертаційну роботу</w:t>
      </w:r>
    </w:p>
    <w:p>
      <w:pPr>
        <w:jc w:val="center"/>
      </w:pPr>
      <w:r>
        <w:rPr>
          <w:b/>
        </w:rPr>
        <w:t>Кондратова Олексія Михайловича</w:t>
      </w:r>
    </w:p>
    <w:p>
      <w:pPr>
        <w:jc w:val="center"/>
      </w:pPr>
      <w:r>
        <w:rPr>
          <w:b/>
        </w:rPr>
        <w:t>«Моделі, методи та інформаційна технологія дистанційної ідентифікації параметрів динамічних об’єктів»</w:t>
      </w:r>
      <w:r>
        <w:t>,</w:t>
      </w:r>
    </w:p>
    <w:p>
      <w:pPr>
        <w:jc w:val="center"/>
      </w:pPr>
      <w:r>
        <w:t>представлену на здобуття ступеня доктора філософії</w:t>
      </w:r>
    </w:p>
    <w:p>
      <w:pPr>
        <w:jc w:val="center"/>
      </w:pPr>
      <w:r>
        <w:t xml:space="preserve">з галузі знань </w:t>
      </w:r>
      <w:r>
        <w:rPr>
          <w:b/>
        </w:rPr>
        <w:t>12 – Інформаційні технології</w:t>
      </w:r>
    </w:p>
    <w:p>
      <w:pPr>
        <w:jc w:val="center"/>
      </w:pPr>
      <w:r>
        <w:t xml:space="preserve">за спеціальністю </w:t>
      </w:r>
      <w:r>
        <w:rPr>
          <w:b/>
        </w:rPr>
        <w:t>122 – Комп’ютерні науки</w:t>
      </w:r>
    </w:p>
    <w:p/>
    <w:p>
      <w:r>
        <w:rPr>
          <w:b/>
        </w:rPr>
        <w:t>Актуальність теми</w:t>
      </w:r>
    </w:p>
    <w:p/>
    <w:p>
      <w:r>
        <w:t>Стрімкий розвиток систем інтелектуального відеоспостереження, автономного транспорту, робототехнічних платформ, промислового моніторингу та рішень для дистанційного аналізу динамічних процесів висуває підвищені вимоги до точності, надійності та адаптивності методів визначення параметрів рухомих об’єктів. У реальних умовах спостереження такі системи функціонують за наявності шумів, оклюзій, нестабільного освітлення, зміни масштабу сцени та обмежень апаратного забезпечення.</w:t>
      </w:r>
    </w:p>
    <w:p>
      <w:r>
        <w:t>Існуючі підходи до виявлення об’єктів, оцінювання оптичного потоку, реконструкції глибини та інтеграції часової інформації нерідко розглядаються ізольовано, що обмежує можливість отримання узгодженого просторово-часового опису стану динамічного об’єкта. Саме тому дисертаційна робота Кондратова О. М., спрямована на розроблення моделей, методів та інформаційної технології дистанційної ідентифікації параметрів динамічних об’єктів на основі поєднання трансформерних моделей, методів оптичного потоку, нейромережевого оцінювання глибини та ансамблевих підходів, є актуальною і своєчасною.</w:t>
      </w:r>
    </w:p>
    <w:p/>
    <w:p>
      <w:r>
        <w:t>Актуальність дослідження підтверджується також його зв’язком з науковими роботами НТУ «ХПІ», зокрема:</w:t>
      </w:r>
    </w:p>
    <w:p/>
    <w:p>
      <w:r>
        <w:t>1. «Розробка математичних моделей та програмних додатків для управління складними системами з використанням штучного інтелекту» (ДР № 124U001390);</w:t>
      </w:r>
    </w:p>
    <w:p>
      <w:r>
        <w:t>2. «Розробка математичних моделей для оптимізації процесів управління складними динамічними системами з використанням обчислювального інтелекту» (ДР № 0124U001511),</w:t>
      </w:r>
    </w:p>
    <w:p/>
    <w:p>
      <w:r>
        <w:t>де здобувач був виконавцем.</w:t>
      </w:r>
    </w:p>
    <w:p/>
    <w:p>
      <w:r>
        <w:rPr>
          <w:b/>
        </w:rPr>
        <w:t>Ступінь обґрунтованості наукових положень, висновків і рекомендацій</w:t>
      </w:r>
    </w:p>
    <w:p/>
    <w:p>
      <w:r>
        <w:t>Наукові положення, висновки та рекомендації, сформульовані у дисертаційній роботі Кондратова О. М., є достатньо обґрунтованими. Методологічну основу дослідження становлять сучасні методи комп’ютерного зору, трансформерні архітектури виявлення об’єктів, класичні та нейромережеві алгоритми оптичного потоку, моделі оцінювання глибини, методи ансамблевого навчання, математичне та імітаційне моделювання, а також засоби кількісного оцінювання результатів за системою релевантних метрик.</w:t>
      </w:r>
    </w:p>
    <w:p>
      <w:r>
        <w:t>Логіка викладу матеріалу є послідовною: від аналізу сучасного стану проблеми та формування задач дослідження здобувач переходить до побудови моделей, формалізації методів інтеграції компонентів, розроблення структури інформаційної технології та її програмної реалізації, а далі – до експериментального тестування і порівняльного аналізу отриманих результатів.</w:t>
      </w:r>
    </w:p>
    <w:p/>
    <w:p>
      <w:r>
        <w:rPr>
          <w:b/>
        </w:rPr>
        <w:t>Достовірність результатів дослідження</w:t>
      </w:r>
    </w:p>
    <w:p/>
    <w:p>
      <w:r>
        <w:t>Достовірність наукових результатів забезпечується:</w:t>
      </w:r>
    </w:p>
    <w:p/>
    <w:p>
      <w:r>
        <w:t>1. використанням сучасного теоретичного апарату комп’ютерного зору, глибокого навчання та системного аналізу;</w:t>
      </w:r>
    </w:p>
    <w:p>
      <w:r>
        <w:t>2. узгодженістю поставлених задач, наукової новизни, експериментальної частини та висновків;</w:t>
      </w:r>
    </w:p>
    <w:p>
      <w:r>
        <w:t xml:space="preserve">3. проведенням порівняльного аналізу </w:t>
      </w:r>
      <w:r>
        <w:rPr>
          <w:b/>
        </w:rPr>
        <w:t>35 комбінацій</w:t>
      </w:r>
      <w:r>
        <w:t xml:space="preserve"> методів оптичного потоку та оцінювання глибини;</w:t>
      </w:r>
    </w:p>
    <w:p>
      <w:r>
        <w:t>4. використанням комплексу кількісних метрик EPE, AAE, RMSE, MAE, PSNR, IoU та Dice;</w:t>
      </w:r>
    </w:p>
    <w:p>
      <w:r>
        <w:t>5. практичним впровадженням результатів у навчальний процес та в науково-прикладну діяльність установ-партнерів.</w:t>
      </w:r>
    </w:p>
    <w:p/>
    <w:p>
      <w:r>
        <w:t>Результати роботи впроваджено:</w:t>
      </w:r>
    </w:p>
    <w:p/>
    <w:p>
      <w:r>
        <w:t>1. у навчальному процесі кафедри інформаційних систем та технологій НТУ «ХПІ»;</w:t>
      </w:r>
    </w:p>
    <w:p>
      <w:r>
        <w:t>2. у навчальному процесі кафедри цифрових технологій та програмно-аналітичних рішень ТОВ «Технічний університет «Метінвест Політехніка»;</w:t>
      </w:r>
    </w:p>
    <w:p>
      <w:r>
        <w:t>3. у Радіоастрономічному інституті НАН України при дослідженні та аналізі динамічних процесів у сонячній атмосфері за даними дистанційних радіоспостережень.</w:t>
      </w:r>
    </w:p>
    <w:p/>
    <w:p>
      <w:r>
        <w:rPr>
          <w:b/>
        </w:rPr>
        <w:t>До основних нових наукових результатів дисертації слід віднести</w:t>
      </w:r>
    </w:p>
    <w:p/>
    <w:p>
      <w:r>
        <w:t>1. Вперше запропоновано метод дистанційної ідентифікації параметрів динамічних об’єктів на основі поєднання трансформерної моделі виявлення об’єктів DETR з алгоритмами оптичного потоку, що забезпечує одночасне виявлення, відстеження та оцінювання динамічних характеристик об’єктів у реальному часі.</w:t>
      </w:r>
    </w:p>
    <w:p>
      <w:r>
        <w:t>2. Вперше розроблено структуру інформаційної технології дистанційної ідентифікації параметрів динамічних об’єктів, яка інтегрує методи обчислювального інтелекту, нейромережеві архітектури FlowNet та GeoNet, а також механізми просторово-часової обробки даних в єдиний інформаційний простір.</w:t>
      </w:r>
    </w:p>
    <w:p>
      <w:r>
        <w:t>3. Удосконалено метод оцінювання глибини сцени шляхом адаптивного комбінування нейромережевих моделей MiDaS, DPT_Large та GeoNet з ансамблевими підходами Bagging і Boosting.</w:t>
      </w:r>
    </w:p>
    <w:p>
      <w:r>
        <w:t>4. Удосконалено метод ансамблевої агрегації результатів ідентифікації, що підвищує стійкість до шумів, локальних артефактів та зміни освітлення.</w:t>
      </w:r>
    </w:p>
    <w:p>
      <w:r>
        <w:t>5. Удосконалено метод кількісного оцінювання якості ідентифікації через впровадження комплексної системи метрик для порівняння ефективності запропонованих рішень.</w:t>
      </w:r>
    </w:p>
    <w:p>
      <w:r>
        <w:t>6. Дістав подальшого розвитку метод синтезу просторово-часових ознак динамічних об’єктів шляхом інтеграції трансформерних механізмів уваги з векторними полями оптичного потоку.</w:t>
      </w:r>
    </w:p>
    <w:p/>
    <w:p>
      <w:r>
        <w:rPr>
          <w:b/>
        </w:rPr>
        <w:t>Значимість отриманих результатів для науки і практики</w:t>
      </w:r>
    </w:p>
    <w:p/>
    <w:p>
      <w:r>
        <w:t>Наукове значення дисертації полягає у розвитку підходів до інтеграції моделей виявлення, руху, глибини та ансамблевої корекції в єдину систему дистанційної ідентифікації параметрів динамічних об’єктів.</w:t>
      </w:r>
    </w:p>
    <w:p>
      <w:r>
        <w:t>Практичне значення роботи полягає у можливості використання запропонованих моделей, методів і програмних засобів у системах:</w:t>
      </w:r>
    </w:p>
    <w:p/>
    <w:p>
      <w:r>
        <w:t>1. інтелектуального відеоспостереження і безпеки;</w:t>
      </w:r>
    </w:p>
    <w:p>
      <w:r>
        <w:t>2. автономного транспорту та робототехніки;</w:t>
      </w:r>
    </w:p>
    <w:p>
      <w:r>
        <w:t>3. промислового моніторингу;</w:t>
      </w:r>
    </w:p>
    <w:p>
      <w:r>
        <w:t>4. систем підтримки прийняття рішень;</w:t>
      </w:r>
    </w:p>
    <w:p>
      <w:r>
        <w:t>5. спеціалізованих досліджень динамічних процесів за даними дистанційних спостережень.</w:t>
      </w:r>
    </w:p>
    <w:p/>
    <w:p>
      <w:r>
        <w:t>Особливо слід відзначити, що результати роботи мають прикладну цінність не лише для задач комп’ютерного зору загального призначення, а й для міждисциплінарних сценаріїв, зокрема для аналізу сонячних радіосплесків.</w:t>
      </w:r>
    </w:p>
    <w:p/>
    <w:p>
      <w:r>
        <w:rPr>
          <w:b/>
        </w:rPr>
        <w:t>Повнота викладення результатів дослідження в опублікованих працях</w:t>
      </w:r>
    </w:p>
    <w:p/>
    <w:p>
      <w:r>
        <w:t xml:space="preserve">Основні результати дисертаційного дослідження достатньо повно висвітлено у </w:t>
      </w:r>
      <w:r>
        <w:rPr>
          <w:b/>
        </w:rPr>
        <w:t>15 наукових працях</w:t>
      </w:r>
      <w:r>
        <w:t>, серед яких є статті у фахових виданнях України та публікації апробаційного характеру, включно з матеріалами IEEE KhPI Week on Advanced Technology, індексованими у Scopus.</w:t>
      </w:r>
    </w:p>
    <w:p>
      <w:r>
        <w:t>Опубліковані матеріали відображають зміст дисертації, а їх тематика відповідає напряму проведеного дослідження.</w:t>
      </w:r>
    </w:p>
    <w:p/>
    <w:p>
      <w:r>
        <w:rPr>
          <w:b/>
        </w:rPr>
        <w:t>Оцінка змісту та структури дисертації</w:t>
      </w:r>
    </w:p>
    <w:p/>
    <w:p>
      <w:r>
        <w:t xml:space="preserve">Дисертація складається з анотації двома мовами, вступу, чотирьох розділів, висновків, списку використаних джерел та додатків. Структура роботи є логічною і відповідає поставленим меті та задачам. Список використаних джерел налічує </w:t>
      </w:r>
      <w:r>
        <w:rPr>
          <w:b/>
        </w:rPr>
        <w:t>106 найменувань</w:t>
      </w:r>
      <w:r>
        <w:t>, що засвідчує достатнє опрацювання наукової літератури за темою дослідження.</w:t>
      </w:r>
    </w:p>
    <w:p>
      <w:r>
        <w:t>Матеріал викладено послідовно, науковим стилем, з належним рівнем деталізації експериментальної та прикладної частин.</w:t>
      </w:r>
    </w:p>
    <w:p/>
    <w:p>
      <w:r>
        <w:rPr>
          <w:b/>
        </w:rPr>
        <w:t>Академічна доброчесність</w:t>
      </w:r>
    </w:p>
    <w:p/>
    <w:p>
      <w:r>
        <w:t>Порушень принципів академічної доброчесності в дисертації та наукових публікаціях, у яких висвітлено основні результати дослідження, не виявлено.</w:t>
      </w:r>
    </w:p>
    <w:p>
      <w:r>
        <w:t>Усі результати, винесені на захист, отримані особисто здобувачем. У співавторських публікаціях чітко визначено особистий внесок дисертанта.</w:t>
      </w:r>
    </w:p>
    <w:p/>
    <w:p>
      <w:r>
        <w:rPr>
          <w:b/>
        </w:rPr>
        <w:t>За дисертаційною роботою можна зробити такі зауваження</w:t>
      </w:r>
    </w:p>
    <w:p/>
    <w:p>
      <w:r>
        <w:t>1. У роботі доцільно ще чіткіше розвести поняття «модель», «метод» та «інформаційна технологія», особливо у формулюваннях наукової новизни та підсумкових висновках.</w:t>
      </w:r>
    </w:p>
    <w:p>
      <w:r>
        <w:t>2. У частині результатів, де для окремих конфігурацій використовуються проксі-оцінки, отримані за резервною схемою, бажано було б виразніше акцентувати межі інтерпретації таких результатів.</w:t>
      </w:r>
    </w:p>
    <w:p>
      <w:r>
        <w:t>3. Для повнішого підтвердження заявленого підвищення надійності та адаптивності доцільно було б розширити статистичний аналіз стійкості результатів у серіях експериментів за різних рівнів шумів, оклюзій та освітлення.</w:t>
      </w:r>
    </w:p>
    <w:p>
      <w:r>
        <w:t>4. З огляду на модульність архітектури доцільним було б ширше представити порівняння з альтернативними детекторами об’єктів і показати вплив такої заміни на характеристики всього конвеєра.</w:t>
      </w:r>
    </w:p>
    <w:p>
      <w:r>
        <w:t>5. Для практичного використання системи корисним було б детальніше подати часові та ресурсні витрати окремих модулів.</w:t>
      </w:r>
    </w:p>
    <w:p>
      <w:r>
        <w:t>6. У тексті дисертації трапляються окремі стилістичні неточності та нерівномірність у поданні англомовних позначень.</w:t>
      </w:r>
    </w:p>
    <w:p/>
    <w:p>
      <w:r>
        <w:t>Зазначені зауваження не впливають на загальну позитивну оцінку дисертаційної роботи, яка є актуальною, завершеною і має наукову та практичну цінність.</w:t>
      </w:r>
    </w:p>
    <w:p/>
    <w:p>
      <w:r>
        <w:rPr>
          <w:b/>
        </w:rPr>
        <w:t>Висновок</w:t>
      </w:r>
    </w:p>
    <w:p/>
    <w:p>
      <w:r>
        <w:t xml:space="preserve">Дисертаційна робота </w:t>
      </w:r>
      <w:r>
        <w:rPr>
          <w:b/>
        </w:rPr>
        <w:t>Кондратова Олексія Михайловича</w:t>
      </w:r>
      <w:r>
        <w:t xml:space="preserve"> </w:t>
      </w:r>
      <w:r>
        <w:rPr>
          <w:b/>
        </w:rPr>
        <w:t>«Моделі, методи та інформаційна технологія дистанційної ідентифікації параметрів динамічних об’єктів»</w:t>
      </w:r>
      <w:r>
        <w:t xml:space="preserve"> за своїм змістом відповідає галузі знань </w:t>
      </w:r>
      <w:r>
        <w:rPr>
          <w:b/>
        </w:rPr>
        <w:t>12 – Інформаційні технології</w:t>
      </w:r>
      <w:r>
        <w:t xml:space="preserve"> та спеціальності </w:t>
      </w:r>
      <w:r>
        <w:rPr>
          <w:b/>
        </w:rPr>
        <w:t>122 – Комп’ютерні науки</w:t>
      </w:r>
      <w:r>
        <w:t>.</w:t>
      </w:r>
    </w:p>
    <w:p>
      <w:r>
        <w:t>Робота є завершеною кваліфікаційною науковою працею, у якій отримано нові науково обґрунтовані результати, що у сукупності розв’язують важливе науково-прикладне завдання у сфері комп’ютерного зору та інтелектуальної обробки відеоданих.</w:t>
      </w:r>
    </w:p>
    <w:p>
      <w:r>
        <w:t xml:space="preserve">Подана дисертація відповідає вимогам пунктів 6, 7, 8 і 9 Порядку присудження ступеня доктора філософії, затвердженого постановою Кабінету Міністрів України від 12.01.2022 №44, а її автор – </w:t>
      </w:r>
      <w:r>
        <w:rPr>
          <w:b/>
        </w:rPr>
        <w:t>Кондратов Олексій Михайлович</w:t>
      </w:r>
      <w:r>
        <w:t xml:space="preserve"> – заслуговує на присудження ступеня доктора філософії за спеціальністю </w:t>
      </w:r>
      <w:r>
        <w:rPr>
          <w:b/>
        </w:rPr>
        <w:t>122 – Комп’ютерні науки</w:t>
      </w:r>
      <w:r>
        <w:t>.</w:t>
      </w:r>
    </w:p>
    <w:p/>
    <w:p>
      <w:r>
        <w:rPr>
          <w:b/>
        </w:rPr>
        <w:t>Офіційний опонент</w:t>
      </w:r>
    </w:p>
    <w:p>
      <w:r>
        <w:t>завідувач кафедри математичного забезпечення комп’ютерних систем</w:t>
      </w:r>
    </w:p>
    <w:p>
      <w:r>
        <w:t>Одеського національного університету імені І. І. Мечникова</w:t>
      </w:r>
    </w:p>
    <w:p>
      <w:r>
        <w:t>доктор технічних наук</w:t>
      </w:r>
    </w:p>
    <w:p>
      <w:r>
        <w:rPr>
          <w:b/>
        </w:rPr>
        <w:t>Євгеній МАЛАХОВ</w:t>
      </w:r>
    </w:p>
    <w:sectPr w:rsidR="00CB37FF">
      <w:headerReference w:type="even" r:id="rId7"/>
      <w:headerReference w:type="default" r:id="rId8"/>
      <w:pgSz w:w="11906" w:h="16838"/>
      <w:pgMar w:top="851" w:right="567" w:bottom="851" w:left="1134" w:header="357"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7628" w14:textId="77777777" w:rsidR="00CE0279" w:rsidRDefault="00CE0279">
      <w:r>
        <w:separator/>
      </w:r>
    </w:p>
  </w:endnote>
  <w:endnote w:type="continuationSeparator" w:id="0">
    <w:p w14:paraId="17568577" w14:textId="77777777" w:rsidR="00CE0279" w:rsidRDefault="00CE0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E7C7" w14:textId="77777777" w:rsidR="00CE0279" w:rsidRDefault="00CE0279">
      <w:r>
        <w:separator/>
      </w:r>
    </w:p>
  </w:footnote>
  <w:footnote w:type="continuationSeparator" w:id="0">
    <w:p w14:paraId="571E2197" w14:textId="77777777" w:rsidR="00CE0279" w:rsidRDefault="00CE0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68DC" w14:textId="77777777" w:rsidR="00CE0279" w:rsidRDefault="00CE02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lang w:val="en-US" w:eastAsia="en-US"/>
      </w:rPr>
      <w:t>1</w:t>
    </w:r>
    <w:r>
      <w:rPr>
        <w:rStyle w:val="PageNumber"/>
      </w:rPr>
      <w:fldChar w:fldCharType="end"/>
    </w:r>
  </w:p>
  <w:p w14:paraId="200EC18D" w14:textId="77777777" w:rsidR="00CE0279" w:rsidRDefault="00CE027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A1AB" w14:textId="77777777" w:rsidR="00CE0279" w:rsidRDefault="00CE0279">
    <w:pPr>
      <w:pStyle w:val="Header"/>
      <w:framePr w:wrap="around" w:vAnchor="text" w:hAnchor="margin" w:xAlign="right" w:y="1"/>
      <w:rPr>
        <w:rStyle w:val="PageNumber"/>
        <w:rFonts w:ascii="Times New Roman" w:hAnsi="Times New Roman"/>
        <w:sz w:val="28"/>
        <w:szCs w:val="28"/>
      </w:rPr>
    </w:pPr>
    <w:r>
      <w:rPr>
        <w:rStyle w:val="PageNumber"/>
        <w:rFonts w:ascii="Times New Roman" w:hAnsi="Times New Roman"/>
        <w:sz w:val="28"/>
        <w:szCs w:val="28"/>
      </w:rPr>
      <w:fldChar w:fldCharType="begin"/>
    </w:r>
    <w:r>
      <w:rPr>
        <w:rStyle w:val="PageNumber"/>
        <w:rFonts w:ascii="Times New Roman" w:hAnsi="Times New Roman"/>
        <w:sz w:val="28"/>
        <w:szCs w:val="28"/>
      </w:rPr>
      <w:instrText xml:space="preserve">PAGE  </w:instrText>
    </w:r>
    <w:r>
      <w:rPr>
        <w:rStyle w:val="PageNumber"/>
        <w:rFonts w:ascii="Times New Roman" w:hAnsi="Times New Roman"/>
        <w:sz w:val="28"/>
        <w:szCs w:val="28"/>
      </w:rPr>
      <w:fldChar w:fldCharType="separate"/>
    </w:r>
    <w:r>
      <w:rPr>
        <w:rStyle w:val="PageNumber"/>
        <w:rFonts w:ascii="Times New Roman" w:hAnsi="Times New Roman"/>
        <w:sz w:val="28"/>
        <w:szCs w:val="28"/>
        <w:lang w:val="en-US" w:eastAsia="en-US"/>
      </w:rPr>
      <w:t>7</w:t>
    </w:r>
    <w:r>
      <w:rPr>
        <w:rStyle w:val="PageNumber"/>
        <w:rFonts w:ascii="Times New Roman" w:hAnsi="Times New Roman"/>
        <w:sz w:val="28"/>
        <w:szCs w:val="28"/>
      </w:rPr>
      <w:fldChar w:fldCharType="end"/>
    </w:r>
  </w:p>
  <w:p w14:paraId="7226C402" w14:textId="77777777" w:rsidR="00CE0279" w:rsidRDefault="00CE0279">
    <w:pPr>
      <w:pStyle w:val="Header"/>
      <w:ind w:right="360"/>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4202"/>
    <w:multiLevelType w:val="singleLevel"/>
    <w:tmpl w:val="4E2F4202"/>
    <w:lvl w:ilvl="0">
      <w:start w:val="1"/>
      <w:numFmt w:val="decimal"/>
      <w:lvlText w:val="%1)"/>
      <w:lvlJc w:val="left"/>
      <w:pPr>
        <w:tabs>
          <w:tab w:val="num" w:pos="312"/>
        </w:tabs>
      </w:pPr>
    </w:lvl>
  </w:abstractNum>
  <w:num w:numId="1" w16cid:durableId="77097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3A62"/>
    <w:rsid w:val="00006FA0"/>
    <w:rsid w:val="00010BC7"/>
    <w:rsid w:val="00024C8A"/>
    <w:rsid w:val="000260EE"/>
    <w:rsid w:val="00030B22"/>
    <w:rsid w:val="00044B25"/>
    <w:rsid w:val="00046576"/>
    <w:rsid w:val="0004658C"/>
    <w:rsid w:val="00062F7D"/>
    <w:rsid w:val="0007741E"/>
    <w:rsid w:val="000833FD"/>
    <w:rsid w:val="000C2CFE"/>
    <w:rsid w:val="000C4341"/>
    <w:rsid w:val="000C5A67"/>
    <w:rsid w:val="000E49D4"/>
    <w:rsid w:val="0012402C"/>
    <w:rsid w:val="001321FE"/>
    <w:rsid w:val="00136BBD"/>
    <w:rsid w:val="00145ADB"/>
    <w:rsid w:val="001507E3"/>
    <w:rsid w:val="001B1CF9"/>
    <w:rsid w:val="001F3ACC"/>
    <w:rsid w:val="00206378"/>
    <w:rsid w:val="00210366"/>
    <w:rsid w:val="00224A8C"/>
    <w:rsid w:val="002302ED"/>
    <w:rsid w:val="002526C1"/>
    <w:rsid w:val="0026707F"/>
    <w:rsid w:val="002A2CDC"/>
    <w:rsid w:val="002C0353"/>
    <w:rsid w:val="002D45C5"/>
    <w:rsid w:val="00321D72"/>
    <w:rsid w:val="00333112"/>
    <w:rsid w:val="00340702"/>
    <w:rsid w:val="00342144"/>
    <w:rsid w:val="00346171"/>
    <w:rsid w:val="003723C1"/>
    <w:rsid w:val="00386E19"/>
    <w:rsid w:val="003A1167"/>
    <w:rsid w:val="003B1B17"/>
    <w:rsid w:val="003C2801"/>
    <w:rsid w:val="003F49B1"/>
    <w:rsid w:val="00420574"/>
    <w:rsid w:val="00437F8D"/>
    <w:rsid w:val="00446607"/>
    <w:rsid w:val="004508B1"/>
    <w:rsid w:val="00451006"/>
    <w:rsid w:val="0045767A"/>
    <w:rsid w:val="00465719"/>
    <w:rsid w:val="004701A0"/>
    <w:rsid w:val="00472209"/>
    <w:rsid w:val="00484ACD"/>
    <w:rsid w:val="004874EC"/>
    <w:rsid w:val="004D3E93"/>
    <w:rsid w:val="004D73E0"/>
    <w:rsid w:val="004E50F2"/>
    <w:rsid w:val="005642E0"/>
    <w:rsid w:val="005718CE"/>
    <w:rsid w:val="00576295"/>
    <w:rsid w:val="005C4442"/>
    <w:rsid w:val="005D7F08"/>
    <w:rsid w:val="005F00B3"/>
    <w:rsid w:val="005F2ECD"/>
    <w:rsid w:val="005F608F"/>
    <w:rsid w:val="00614EA1"/>
    <w:rsid w:val="00620C2B"/>
    <w:rsid w:val="0064279A"/>
    <w:rsid w:val="006651D7"/>
    <w:rsid w:val="0067713B"/>
    <w:rsid w:val="006A2843"/>
    <w:rsid w:val="006A6816"/>
    <w:rsid w:val="006A6A71"/>
    <w:rsid w:val="006D03B2"/>
    <w:rsid w:val="006E5A41"/>
    <w:rsid w:val="006F200D"/>
    <w:rsid w:val="006F3121"/>
    <w:rsid w:val="006F4D84"/>
    <w:rsid w:val="007440E3"/>
    <w:rsid w:val="007456C7"/>
    <w:rsid w:val="00753BCD"/>
    <w:rsid w:val="0075732D"/>
    <w:rsid w:val="00781390"/>
    <w:rsid w:val="00781F22"/>
    <w:rsid w:val="00787F18"/>
    <w:rsid w:val="00794614"/>
    <w:rsid w:val="007D4483"/>
    <w:rsid w:val="007F1866"/>
    <w:rsid w:val="007F251F"/>
    <w:rsid w:val="00834D0A"/>
    <w:rsid w:val="00852E47"/>
    <w:rsid w:val="00892CEE"/>
    <w:rsid w:val="008A078B"/>
    <w:rsid w:val="008A7567"/>
    <w:rsid w:val="008B18B0"/>
    <w:rsid w:val="008B516A"/>
    <w:rsid w:val="008B5F33"/>
    <w:rsid w:val="008C261A"/>
    <w:rsid w:val="009015E1"/>
    <w:rsid w:val="00907475"/>
    <w:rsid w:val="00914093"/>
    <w:rsid w:val="00952C97"/>
    <w:rsid w:val="009670B6"/>
    <w:rsid w:val="00967354"/>
    <w:rsid w:val="00977699"/>
    <w:rsid w:val="00985614"/>
    <w:rsid w:val="009C0DB6"/>
    <w:rsid w:val="00A14CCE"/>
    <w:rsid w:val="00A260BA"/>
    <w:rsid w:val="00AA1C33"/>
    <w:rsid w:val="00AD3B9B"/>
    <w:rsid w:val="00AE13CC"/>
    <w:rsid w:val="00AF14CB"/>
    <w:rsid w:val="00B06522"/>
    <w:rsid w:val="00B577DB"/>
    <w:rsid w:val="00B837DA"/>
    <w:rsid w:val="00B87C86"/>
    <w:rsid w:val="00BA71E6"/>
    <w:rsid w:val="00BD0CB7"/>
    <w:rsid w:val="00BD144E"/>
    <w:rsid w:val="00BF0E54"/>
    <w:rsid w:val="00C10F19"/>
    <w:rsid w:val="00C129DA"/>
    <w:rsid w:val="00C23B74"/>
    <w:rsid w:val="00C34C67"/>
    <w:rsid w:val="00C560C2"/>
    <w:rsid w:val="00C97CFC"/>
    <w:rsid w:val="00CB37FF"/>
    <w:rsid w:val="00CE0279"/>
    <w:rsid w:val="00D00CEC"/>
    <w:rsid w:val="00D065DE"/>
    <w:rsid w:val="00D133B5"/>
    <w:rsid w:val="00D35040"/>
    <w:rsid w:val="00D44AD7"/>
    <w:rsid w:val="00D44E37"/>
    <w:rsid w:val="00D736D0"/>
    <w:rsid w:val="00D76506"/>
    <w:rsid w:val="00D86AD7"/>
    <w:rsid w:val="00D954DD"/>
    <w:rsid w:val="00DA03D9"/>
    <w:rsid w:val="00DC0DF1"/>
    <w:rsid w:val="00DC11EF"/>
    <w:rsid w:val="00E12332"/>
    <w:rsid w:val="00E17B7C"/>
    <w:rsid w:val="00E4198A"/>
    <w:rsid w:val="00E60124"/>
    <w:rsid w:val="00E6383F"/>
    <w:rsid w:val="00E82B0F"/>
    <w:rsid w:val="00EA1C50"/>
    <w:rsid w:val="00EA3472"/>
    <w:rsid w:val="00EA4642"/>
    <w:rsid w:val="00EA6925"/>
    <w:rsid w:val="00EA7E84"/>
    <w:rsid w:val="00F01AFF"/>
    <w:rsid w:val="00F24729"/>
    <w:rsid w:val="00F25BD5"/>
    <w:rsid w:val="00F42DC8"/>
    <w:rsid w:val="00F440F5"/>
    <w:rsid w:val="00F44823"/>
    <w:rsid w:val="00F82432"/>
    <w:rsid w:val="00FB4CC1"/>
    <w:rsid w:val="00FC3A62"/>
    <w:rsid w:val="00FE584B"/>
    <w:rsid w:val="0E3765D6"/>
    <w:rsid w:val="12137260"/>
    <w:rsid w:val="154F6AE4"/>
    <w:rsid w:val="4A5B752D"/>
    <w:rsid w:val="4F001903"/>
    <w:rsid w:val="60D60FEA"/>
    <w:rsid w:val="64F31D1F"/>
    <w:rsid w:val="66982658"/>
    <w:rsid w:val="7437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1A866"/>
  <w15:chartTrackingRefBased/>
  <w15:docId w15:val="{116E4453-40A8-4A30-A632-44D207E9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Default Paragraph Font" w:semiHidden="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ru-RU"/>
    </w:rPr>
  </w:style>
  <w:style w:type="paragraph" w:styleId="Heading1">
    <w:name w:val="heading 1"/>
    <w:basedOn w:val="Normal"/>
    <w:next w:val="Normal"/>
    <w:qFormat/>
    <w:pPr>
      <w:keepNext/>
      <w:spacing w:line="360" w:lineRule="exact"/>
      <w:ind w:firstLine="900"/>
      <w:jc w:val="both"/>
      <w:outlineLvl w:val="0"/>
    </w:pPr>
    <w:rPr>
      <w:b/>
      <w:szCs w:val="20"/>
      <w:u w:val="single"/>
      <w:lang w:val="uk-UA"/>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Pr>
      <w:sz w:val="16"/>
    </w:rPr>
  </w:style>
  <w:style w:type="character" w:styleId="PageNumber">
    <w:name w:val="page number"/>
    <w:rPr>
      <w:rFonts w:cs="Times New Roman"/>
    </w:rPr>
  </w:style>
  <w:style w:type="paragraph" w:styleId="BalloonText">
    <w:name w:val="Balloon Text"/>
    <w:basedOn w:val="Normal"/>
    <w:link w:val="BalloonTextChar"/>
    <w:semiHidden/>
    <w:rPr>
      <w:rFonts w:ascii="Tahoma" w:hAnsi="Tahoma"/>
      <w:sz w:val="16"/>
      <w:szCs w:val="20"/>
    </w:rPr>
  </w:style>
  <w:style w:type="character" w:customStyle="1" w:styleId="BalloonTextChar">
    <w:name w:val="Balloon Text Char"/>
    <w:link w:val="BalloonText"/>
    <w:semiHidden/>
    <w:locked/>
    <w:rPr>
      <w:rFonts w:ascii="Tahoma" w:hAnsi="Tahoma"/>
      <w:sz w:val="16"/>
    </w:rPr>
  </w:style>
  <w:style w:type="paragraph" w:styleId="BodyTextIndent3">
    <w:name w:val="Body Text Indent 3"/>
    <w:basedOn w:val="Normal"/>
    <w:pPr>
      <w:spacing w:line="360" w:lineRule="exact"/>
      <w:ind w:firstLine="900"/>
      <w:jc w:val="both"/>
    </w:pPr>
    <w:rPr>
      <w:lang w:val="uk-UA"/>
    </w:rPr>
  </w:style>
  <w:style w:type="paragraph" w:styleId="Header">
    <w:name w:val="header"/>
    <w:basedOn w:val="Normal"/>
    <w:pPr>
      <w:tabs>
        <w:tab w:val="center" w:pos="4153"/>
        <w:tab w:val="right" w:pos="8306"/>
      </w:tabs>
    </w:pPr>
    <w:rPr>
      <w:rFonts w:ascii="Arial" w:hAnsi="Arial"/>
      <w:szCs w:val="20"/>
    </w:rPr>
  </w:style>
  <w:style w:type="paragraph" w:styleId="BodyText">
    <w:name w:val="Body Text"/>
    <w:basedOn w:val="Normal"/>
    <w:pPr>
      <w:spacing w:after="120"/>
    </w:pPr>
  </w:style>
  <w:style w:type="paragraph" w:styleId="BodyTextIndent">
    <w:name w:val="Body Text Indent"/>
    <w:basedOn w:val="Normal"/>
    <w:pPr>
      <w:spacing w:line="360" w:lineRule="auto"/>
      <w:ind w:firstLine="720"/>
      <w:jc w:val="both"/>
    </w:pPr>
    <w:rPr>
      <w:rFonts w:ascii="Arial" w:hAnsi="Arial"/>
      <w:szCs w:val="20"/>
    </w:rPr>
  </w:style>
  <w:style w:type="paragraph" w:styleId="Footer">
    <w:name w:val="footer"/>
    <w:basedOn w:val="Normal"/>
    <w:pPr>
      <w:tabs>
        <w:tab w:val="center" w:pos="4677"/>
        <w:tab w:val="right" w:pos="9355"/>
      </w:tabs>
    </w:pPr>
  </w:style>
  <w:style w:type="paragraph" w:styleId="BodyTextIndent2">
    <w:name w:val="Body Text Indent 2"/>
    <w:basedOn w:val="Normal"/>
    <w:pPr>
      <w:spacing w:line="360" w:lineRule="exact"/>
      <w:ind w:firstLine="900"/>
      <w:jc w:val="both"/>
    </w:pPr>
    <w:rPr>
      <w:b/>
      <w:szCs w:val="20"/>
      <w:u w:val="single"/>
    </w:rPr>
  </w:style>
  <w:style w:type="paragraph" w:customStyle="1" w:styleId="BodyText21">
    <w:name w:val="Body Text 21"/>
    <w:basedOn w:val="Normal"/>
    <w:pPr>
      <w:widowControl w:val="0"/>
      <w:overflowPunct w:val="0"/>
      <w:autoSpaceDE w:val="0"/>
      <w:autoSpaceDN w:val="0"/>
      <w:adjustRightInd w:val="0"/>
      <w:spacing w:line="360" w:lineRule="auto"/>
      <w:ind w:firstLine="709"/>
      <w:jc w:val="both"/>
      <w:textAlignment w:val="baseline"/>
    </w:pPr>
    <w:rPr>
      <w:sz w:val="28"/>
      <w:szCs w:val="20"/>
    </w:rPr>
  </w:style>
  <w:style w:type="paragraph" w:customStyle="1" w:styleId="Heading11">
    <w:name w:val="Heading 11"/>
    <w:pPr>
      <w:jc w:val="center"/>
    </w:pPr>
    <w:rPr>
      <w:sz w:val="24"/>
      <w:lang w:val="ru-RU" w:eastAsia="ru-RU"/>
    </w:rPr>
  </w:style>
  <w:style w:type="character" w:customStyle="1" w:styleId="ListLabel3">
    <w:name w:val="ListLabel 3"/>
    <w:rPr>
      <w:rFonts w:ascii="Times New Roman" w:hAnsi="Times New Roman"/>
      <w:position w:val="0"/>
      <w:sz w:val="28"/>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1766</Words>
  <Characters>10069</Characters>
  <Application>Microsoft Office Word</Application>
  <DocSecurity>0</DocSecurity>
  <Lines>83</Lines>
  <Paragraphs>23</Paragraphs>
  <ScaleCrop>false</ScaleCrop>
  <HeadingPairs>
    <vt:vector size="2" baseType="variant">
      <vt:variant>
        <vt:lpstr>Назва</vt:lpstr>
      </vt:variant>
      <vt:variant>
        <vt:i4>1</vt:i4>
      </vt:variant>
    </vt:vector>
  </HeadingPairs>
  <TitlesOfParts>
    <vt:vector size="1" baseType="lpstr">
      <vt:lpstr>ВІДГУК</vt:lpstr>
    </vt:vector>
  </TitlesOfParts>
  <Company>ZTRI</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ВІДГУК</dc:title>
  <dc:subject/>
  <dc:creator>213B</dc:creator>
  <cp:keywords/>
  <dc:description/>
  <cp:lastModifiedBy>Кондратов Олексій Михайлович</cp:lastModifiedBy>
  <cp:revision>2</cp:revision>
  <cp:lastPrinted>2019-12-12T17:24:00Z</cp:lastPrinted>
  <dcterms:created xsi:type="dcterms:W3CDTF">2026-06-27T16:57:00Z</dcterms:created>
  <dcterms:modified xsi:type="dcterms:W3CDTF">2026-06-27T16:57:00Z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CFD45CB990074EC086AE55634617DAF9</vt:lpwstr>
  </property>
</Properties>
</file>