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0" w:before="0" w:line="240" w:lineRule="auto"/>
        <w:jc w:val="center"/>
      </w:pPr>
      <w:r>
        <w:rPr>
          <w:b/>
        </w:rPr>
        <w:t>ВІДГУК</w:t>
      </w:r>
    </w:p>
    <w:p>
      <w:pPr>
        <w:spacing w:after="0" w:before="0" w:line="240" w:lineRule="auto"/>
        <w:jc w:val="center"/>
      </w:pPr>
      <w:r>
        <w:t>офіційного опонента</w:t>
      </w:r>
    </w:p>
    <w:p>
      <w:pPr>
        <w:spacing w:after="0" w:before="0" w:line="240" w:lineRule="auto"/>
        <w:jc w:val="center"/>
      </w:pPr>
      <w:r>
        <w:rPr>
          <w:b/>
        </w:rPr>
        <w:t>Малахова Євгенія Валерійовича</w:t>
      </w:r>
      <w:r>
        <w:t>,</w:t>
      </w:r>
    </w:p>
    <w:p>
      <w:pPr>
        <w:spacing w:after="0" w:before="0" w:line="240" w:lineRule="auto"/>
        <w:jc w:val="center"/>
      </w:pPr>
      <w:r>
        <w:t>доктора технічних наук,</w:t>
      </w:r>
    </w:p>
    <w:p>
      <w:pPr>
        <w:spacing w:after="0" w:before="0" w:line="240" w:lineRule="auto"/>
        <w:jc w:val="center"/>
      </w:pPr>
      <w:r>
        <w:t>завідувача кафедри математичного забезпечення комп’ютерних систем</w:t>
      </w:r>
    </w:p>
    <w:p>
      <w:pPr>
        <w:spacing w:after="0" w:before="0" w:line="240" w:lineRule="auto"/>
        <w:jc w:val="center"/>
      </w:pPr>
      <w:r>
        <w:t>Одеського національного університету імені І. І. Мечникова</w:t>
      </w:r>
    </w:p>
    <w:p>
      <w:pPr>
        <w:spacing w:after="0" w:before="0" w:line="240" w:lineRule="auto"/>
        <w:jc w:val="center"/>
      </w:pPr>
      <w:r>
        <w:t>на дисертаційну роботу</w:t>
      </w:r>
    </w:p>
    <w:p>
      <w:pPr>
        <w:spacing w:after="0" w:before="0" w:line="240" w:lineRule="auto"/>
        <w:jc w:val="center"/>
      </w:pPr>
      <w:r>
        <w:rPr>
          <w:b/>
        </w:rPr>
        <w:t>Кондратова Олексія Михайловича</w:t>
      </w:r>
    </w:p>
    <w:p>
      <w:pPr>
        <w:spacing w:after="0" w:before="0" w:line="240" w:lineRule="auto"/>
        <w:jc w:val="center"/>
      </w:pPr>
      <w:r>
        <w:rPr>
          <w:b/>
        </w:rPr>
        <w:t>«Моделі, методи та інформаційна технологія дистанційної ідентифікації параметрів динамічних об’єктів»</w:t>
      </w:r>
      <w:r>
        <w:t>,</w:t>
      </w:r>
    </w:p>
    <w:p>
      <w:pPr>
        <w:spacing w:after="0" w:before="0" w:line="240" w:lineRule="auto"/>
        <w:jc w:val="center"/>
      </w:pPr>
      <w:r>
        <w:t>представлену на здобуття ступеня доктора філософії</w:t>
      </w:r>
    </w:p>
    <w:p>
      <w:pPr>
        <w:spacing w:after="0" w:before="0" w:line="240" w:lineRule="auto"/>
        <w:jc w:val="center"/>
      </w:pPr>
      <w:r>
        <w:t xml:space="preserve">з галузі знань </w:t>
      </w:r>
      <w:r>
        <w:rPr>
          <w:b/>
        </w:rPr>
        <w:t>12 – Інформаційні технології</w:t>
      </w:r>
    </w:p>
    <w:p>
      <w:pPr>
        <w:spacing w:after="0" w:before="0" w:line="240" w:lineRule="auto"/>
        <w:jc w:val="center"/>
      </w:pPr>
      <w:r>
        <w:t xml:space="preserve">за спеціальністю </w:t>
      </w:r>
      <w:r>
        <w:rPr>
          <w:b/>
        </w:rPr>
        <w:t>122 – Комп’ютерні науки</w:t>
      </w:r>
    </w:p>
    <w:p>
      <w:pPr>
        <w:spacing w:after="0" w:before="0" w:line="240" w:lineRule="auto"/>
        <w:jc w:val="left"/>
      </w:pPr>
      <w:r>
        <w:rPr>
          <w:b/>
        </w:rPr>
        <w:t>Актуальність теми</w:t>
      </w:r>
    </w:p>
    <w:p>
      <w:pPr>
        <w:spacing w:after="0" w:before="0" w:line="240" w:lineRule="auto"/>
        <w:jc w:val="both"/>
      </w:pPr>
      <w:r>
        <w:t>Дисертаційна робота Кондратова О. М. присвячена актуальній науково-прикладній задачі розроблення моделей, методів та інформаційної технології дистанційної ідентифікації параметрів динамічних об’єктів. У сучасних системах комп’ютерного зору, робототехніки, автономного транспорту, інтелектуального відеоспостереження та промислового моніторингу зростає потреба не лише у виявленні рухомих об’єктів, а й у визначенні їх просторово-часових характеристик, оцінюванні траєкторій, глибини сцени та якості отриманих результатів.</w:t>
      </w:r>
    </w:p>
    <w:p>
      <w:pPr>
        <w:spacing w:after="0" w:before="0" w:line="240" w:lineRule="auto"/>
        <w:jc w:val="both"/>
      </w:pPr>
      <w:r>
        <w:t>Актуальність теми зумовлена тим, що значна частина відомих підходів розглядає детектування об’єктів, оцінювання оптичного потоку, реконструкцію глибини та подальшу агрегацію результатів як окремі задачі. У реальних умовах спостереження така роз’єднаність призводить до накопичення похибок, складності інтерпретації результатів і зниження стійкості системи за наявності шумів, оклюзій, зміни освітлення та апаратних обмежень. Саме тому розробка інтегрованої інформаційної технології, у якій зазначені компоненти працюють узгоджено, є своєчасною та науково значущою.</w:t>
      </w:r>
    </w:p>
    <w:p>
      <w:pPr>
        <w:spacing w:after="0" w:before="0" w:line="240" w:lineRule="auto"/>
        <w:jc w:val="left"/>
      </w:pPr>
      <w:r>
        <w:rPr>
          <w:b/>
        </w:rPr>
        <w:t>Зв’язок роботи з науковими програмами і темами</w:t>
      </w:r>
    </w:p>
    <w:p>
      <w:pPr>
        <w:spacing w:after="0" w:before="0" w:line="240" w:lineRule="auto"/>
        <w:jc w:val="both"/>
      </w:pPr>
      <w:r>
        <w:t>Актуальність дисертаційного дослідження підтверджується його виконанням у межах наукових робіт НТУ «ХПІ», а саме:</w:t>
      </w:r>
    </w:p>
    <w:p>
      <w:pPr>
        <w:spacing w:after="0" w:before="0" w:line="240" w:lineRule="auto"/>
        <w:ind w:left="0" w:firstLine="0"/>
        <w:jc w:val="left"/>
      </w:pPr>
      <w:r>
        <w:t>1. «Розробка математичних моделей та програмних додатків для управління складними системами з використанням штучного інтелекту» (ДР № 124U001390);</w:t>
      </w:r>
    </w:p>
    <w:p>
      <w:pPr>
        <w:spacing w:after="0" w:before="0" w:line="240" w:lineRule="auto"/>
        <w:ind w:left="0" w:firstLine="0"/>
        <w:jc w:val="left"/>
      </w:pPr>
      <w:r>
        <w:t>2. «Розробка математичних моделей для оптимізації процесів управління складними динамічними системами з використанням обчислювального інтелекту» (ДР № 0124U001511).</w:t>
      </w:r>
    </w:p>
    <w:p>
      <w:pPr>
        <w:spacing w:after="0" w:before="0" w:line="240" w:lineRule="auto"/>
        <w:jc w:val="both"/>
      </w:pPr>
      <w:r>
        <w:t>Здобувач був виконавцем зазначених робіт, а тематика дисертації безпосередньо пов’язана з розробкою математичних моделей, методів обчислювального інтелекту та програмних засобів аналізу складних динамічних об’єктів.</w:t>
      </w:r>
    </w:p>
    <w:p>
      <w:pPr>
        <w:spacing w:after="0" w:before="0" w:line="240" w:lineRule="auto"/>
        <w:jc w:val="left"/>
      </w:pPr>
      <w:r>
        <w:rPr>
          <w:b/>
        </w:rPr>
        <w:t>Ступінь обґрунтованості та достовірності наукових положень, висновків і рекомендацій</w:t>
      </w:r>
    </w:p>
    <w:p>
      <w:pPr>
        <w:spacing w:after="0" w:before="0" w:line="240" w:lineRule="auto"/>
        <w:jc w:val="both"/>
      </w:pPr>
      <w:r>
        <w:t>Наукові положення, висновки та рекомендації, сформульовані у дисертаційній роботі, є достатньо обґрунтованими. Автор коректно визначив мету, об’єкт, предмет і задачі дослідження, а структура роботи дає змогу простежити логічний зв’язок між аналітичним оглядом, вибором методів, побудовою моделей, програмною реалізацією та експериментальною перевіркою.</w:t>
      </w:r>
    </w:p>
    <w:p>
      <w:pPr>
        <w:spacing w:after="0" w:before="0" w:line="240" w:lineRule="auto"/>
        <w:jc w:val="both"/>
      </w:pPr>
      <w:r>
        <w:t xml:space="preserve">Достовірність результатів забезпечується використанням сучасного теоретичного апарату комп’ютерного зору, трансформерних архітектур, методів оптичного потоку, нейромережевих моделей оцінювання глибини та ансамблевого навчання. Важливим є те, що автор не обмежився декларативним описом запропонованої технології, а виконав порівняльний аналіз </w:t>
      </w:r>
      <w:r>
        <w:rPr>
          <w:b/>
        </w:rPr>
        <w:t>35 комбінацій</w:t>
      </w:r>
      <w:r>
        <w:t xml:space="preserve"> методів оптичного потоку та оцінювання глибини.</w:t>
      </w:r>
    </w:p>
    <w:p>
      <w:pPr>
        <w:spacing w:after="0" w:before="0" w:line="240" w:lineRule="auto"/>
        <w:jc w:val="both"/>
      </w:pPr>
      <w:r>
        <w:t xml:space="preserve">Для оцінювання якості результатів застосовано комплекс метрик </w:t>
      </w:r>
      <w:r>
        <w:rPr>
          <w:b/>
        </w:rPr>
        <w:t>EPE, AAE, RMSE, MAE, PSNR, IoU та Dice</w:t>
      </w:r>
      <w:r>
        <w:t>. Такий набір показників є методично виправданим, оскільки дає змогу окремо оцінити точність руху, відновлення глибини, просторову локалізацію та узгодженість результатів ідентифікації. Це підвищує переконливість експериментальної частини та робить висновки роботи більш аргументованими.</w:t>
      </w:r>
    </w:p>
    <w:p>
      <w:pPr>
        <w:spacing w:after="0" w:before="0" w:line="240" w:lineRule="auto"/>
        <w:jc w:val="left"/>
      </w:pPr>
      <w:r>
        <w:rPr>
          <w:b/>
        </w:rPr>
        <w:t>Наукова новизна отриманих результатів</w:t>
      </w:r>
    </w:p>
    <w:p>
      <w:pPr>
        <w:spacing w:after="0" w:before="0" w:line="240" w:lineRule="auto"/>
        <w:jc w:val="both"/>
      </w:pPr>
      <w:r>
        <w:t>До основних нових наукових результатів дисертації слід віднести:</w:t>
      </w:r>
    </w:p>
    <w:p>
      <w:pPr>
        <w:spacing w:after="0" w:before="0" w:line="240" w:lineRule="auto"/>
        <w:ind w:left="0" w:firstLine="0"/>
        <w:jc w:val="left"/>
      </w:pPr>
      <w:r>
        <w:t>1. вперше запропонований метод дистанційної ідентифікації параметрів динамічних об’єктів на основі поєднання трансформерної моделі DETR з алгоритмами оптичного потоку;</w:t>
      </w:r>
    </w:p>
    <w:p>
      <w:pPr>
        <w:spacing w:after="0" w:before="0" w:line="240" w:lineRule="auto"/>
        <w:ind w:left="0" w:firstLine="0"/>
        <w:jc w:val="left"/>
      </w:pPr>
      <w:r>
        <w:t>2. вперше розроблену структуру інформаційної технології дистанційної ідентифікації параметрів динамічних об’єктів, що інтегрує виявлення, оцінювання руху, реконструкцію глибини та ансамблеву корекцію результатів;</w:t>
      </w:r>
    </w:p>
    <w:p>
      <w:pPr>
        <w:spacing w:after="0" w:before="0" w:line="240" w:lineRule="auto"/>
        <w:ind w:left="0" w:firstLine="0"/>
        <w:jc w:val="left"/>
      </w:pPr>
      <w:r>
        <w:t>3. удосконалений метод оцінювання глибини сцени шляхом адаптивного комбінування моделей MiDaS, DPT\_Large та GeoNet із використанням Bagging і Boosting;</w:t>
      </w:r>
    </w:p>
    <w:p>
      <w:pPr>
        <w:spacing w:after="0" w:before="0" w:line="240" w:lineRule="auto"/>
        <w:ind w:left="0" w:firstLine="0"/>
        <w:jc w:val="left"/>
      </w:pPr>
      <w:r>
        <w:t>4. удосконалений метод ансамблевої агрегації результатів ідентифікації, спрямований на підвищення стійкості до шумів, локальних артефактів і зміни освітлення;</w:t>
      </w:r>
    </w:p>
    <w:p>
      <w:pPr>
        <w:spacing w:after="0" w:before="0" w:line="240" w:lineRule="auto"/>
        <w:ind w:left="0" w:firstLine="0"/>
        <w:jc w:val="left"/>
      </w:pPr>
      <w:r>
        <w:t>5. удосконалену систему кількісного оцінювання якості ідентифікації на основі взаємодоповнювальних метрик;</w:t>
      </w:r>
    </w:p>
    <w:p>
      <w:pPr>
        <w:spacing w:after="0" w:before="0" w:line="240" w:lineRule="auto"/>
        <w:ind w:left="0" w:firstLine="0"/>
        <w:jc w:val="left"/>
      </w:pPr>
      <w:r>
        <w:t>6. подальший розвиток підходу до синтезу просторово-часових ознак динамічних об’єктів.</w:t>
      </w:r>
    </w:p>
    <w:p>
      <w:pPr>
        <w:spacing w:after="0" w:before="0" w:line="240" w:lineRule="auto"/>
        <w:jc w:val="both"/>
      </w:pPr>
      <w:r>
        <w:t>Наукова новизна роботи полягає не лише у використанні сучасних моделей комп’ютерного зору, а й у способі їх інтеграції в єдину інформаційну технологію з експериментально обґрунтованим вибором конфігурацій.</w:t>
      </w:r>
    </w:p>
    <w:p>
      <w:pPr>
        <w:spacing w:after="0" w:before="0" w:line="240" w:lineRule="auto"/>
        <w:jc w:val="left"/>
      </w:pPr>
      <w:r>
        <w:rPr>
          <w:b/>
        </w:rPr>
        <w:t>Практичні результати та їх впровадження</w:t>
      </w:r>
    </w:p>
    <w:p>
      <w:pPr>
        <w:spacing w:after="0" w:before="0" w:line="240" w:lineRule="auto"/>
        <w:jc w:val="both"/>
      </w:pPr>
      <w:r>
        <w:t>Практичне значення роботи полягає у можливості застосування запропонованих моделей, методів і програмних засобів у системах інтелектуального відеоспостереження, автономного транспорту, робототехніки, промислового моніторингу, підтримки прийняття рішень і спеціалізованого аналізу динамічних процесів.</w:t>
      </w:r>
    </w:p>
    <w:p>
      <w:pPr>
        <w:spacing w:after="0" w:before="0" w:line="240" w:lineRule="auto"/>
        <w:jc w:val="both"/>
      </w:pPr>
      <w:r>
        <w:t>Результати дисертаційного дослідження впроваджено в навчальний процес кафедри інформаційних систем та технологій НТУ «ХПІ», у навчальний процес ТОВ «Технічний університет «Метінвест Політехніка», а також у Радіоастрономічному інституті НАН України для аналізу динамічних процесів за даними дистанційних спостережень. Наявність таких впроваджень підтверджує прикладну цінність роботи та її міждисциплінарний потенціал.</w:t>
      </w:r>
    </w:p>
    <w:p>
      <w:pPr>
        <w:spacing w:after="0" w:before="0" w:line="240" w:lineRule="auto"/>
        <w:jc w:val="left"/>
      </w:pPr>
      <w:r>
        <w:rPr>
          <w:b/>
        </w:rPr>
        <w:t>Повнота викладення результатів в опублікованих працях</w:t>
      </w:r>
    </w:p>
    <w:p>
      <w:pPr>
        <w:spacing w:after="0" w:before="0" w:line="240" w:lineRule="auto"/>
        <w:jc w:val="both"/>
      </w:pPr>
      <w:r>
        <w:t xml:space="preserve">Основні результати дисертації висвітлено у </w:t>
      </w:r>
      <w:r>
        <w:rPr>
          <w:b/>
        </w:rPr>
        <w:t>15 наукових працях</w:t>
      </w:r>
      <w:r>
        <w:t>, серед яких статті у фахових виданнях України та матеріали наукових конференцій, зокрема матеріали IEEE KhPI Week on Advanced Technology, індексовані у Scopus. Опубліковані праці відображають зміст дисертаційної роботи, а рівень апробації результатів є достатнім для дисертації на здобуття ступеня доктора філософії.</w:t>
      </w:r>
    </w:p>
    <w:p>
      <w:pPr>
        <w:spacing w:after="0" w:before="0" w:line="240" w:lineRule="auto"/>
        <w:jc w:val="left"/>
      </w:pPr>
      <w:r>
        <w:rPr>
          <w:b/>
        </w:rPr>
        <w:t>Оцінка змісту і структури дисертації</w:t>
      </w:r>
    </w:p>
    <w:p>
      <w:pPr>
        <w:spacing w:after="0" w:before="0" w:line="240" w:lineRule="auto"/>
        <w:jc w:val="both"/>
      </w:pPr>
      <w:r>
        <w:t>Дисертаційна робота має логічну структуру, складається з анотації, вступу, чотирьох розділів, висновків, списку використаних джерел і додатків. Побудова роботи відповідає поставленій меті та дозволяє простежити перехід від аналізу сучасного стану проблеми до формування моделей, методів, інформаційної технології та експериментальної перевірки отриманих результатів.</w:t>
      </w:r>
    </w:p>
    <w:p>
      <w:pPr>
        <w:spacing w:after="0" w:before="0" w:line="240" w:lineRule="auto"/>
        <w:jc w:val="both"/>
      </w:pPr>
      <w:r>
        <w:t>У вступі достатньо повно обґрунтовано актуальність теми, визначено мету, об’єкт, предмет і задачі дослідження, наведено наукову новизну, практичне значення та відомості про апробацію результатів. Формулювання задач загалом узгоджені зі змістом розділів і дозволяють оцінити, яким чином автор переходить від постановки проблеми до її розв’язання.</w:t>
      </w:r>
    </w:p>
    <w:p>
      <w:pPr>
        <w:spacing w:after="0" w:before="0" w:line="240" w:lineRule="auto"/>
        <w:jc w:val="both"/>
      </w:pPr>
      <w:r>
        <w:t>У першому розділі проаналізовано сучасний стан задач дистанційної ідентифікації параметрів динамічних об’єктів, розглянуто підходи до виявлення об’єктів, оцінювання руху, аналізу відеопотоків і використання методів машинного навчання. З методологічної точки зору важливо, що автор виділяє обмеження існуючих підходів, пов’язані з роз’єднаним використанням детекторів, алгоритмів оптичного потоку та моделей оцінювання глибини. Саме цей аналіз обґрунтовує необхідність побудови інтегрованої інформаційної технології.</w:t>
      </w:r>
    </w:p>
    <w:p>
      <w:pPr>
        <w:spacing w:after="0" w:before="0" w:line="240" w:lineRule="auto"/>
        <w:jc w:val="both"/>
      </w:pPr>
      <w:r>
        <w:t>У другому розділі подано теоретико-методичні засади використання алгоритмів оптичного потоку, трансформерних моделей і нейромережевого оцінювання глибини сцени. Розділ є важливим для розуміння того, як окремі алгоритмічні компоненти можуть бути використані в межах єдиного конвеєра. Позитивно оцінюю те, що автор не обмежився описом відомих методів, а розглянув їх з позицій подальшого порівняння, комбінування та оцінювання.</w:t>
      </w:r>
    </w:p>
    <w:p>
      <w:pPr>
        <w:spacing w:after="0" w:before="0" w:line="240" w:lineRule="auto"/>
        <w:jc w:val="both"/>
      </w:pPr>
      <w:r>
        <w:t>У третьому розділі сформовано моделі й методи дистанційної ідентифікації параметрів динамічних об’єктів. Саме в цьому розділі найбільш виразно представлено наукову складову роботи: інтеграцію DETR з оптичним потоком, підхід до оцінювання глибини, ансамблеву корекцію результатів і систему кількісних метрик. Зміст розділу відповідає заявленій науковій новизні, хоча окремі формулювання щодо розмежування моделей, методів та інформаційної технології могли б бути подані ще чіткіше.</w:t>
      </w:r>
    </w:p>
    <w:p>
      <w:pPr>
        <w:spacing w:after="0" w:before="0" w:line="240" w:lineRule="auto"/>
        <w:jc w:val="both"/>
      </w:pPr>
      <w:r>
        <w:t xml:space="preserve">У четвертому розділі наведено структуру інформаційної технології, програмну реалізацію та результати експериментальної перевірки. Цей розділ має важливе значення для підтвердження практичної придатності запропонованих рішень. Проведене порівняння </w:t>
      </w:r>
      <w:r>
        <w:rPr>
          <w:b/>
        </w:rPr>
        <w:t>35 комбінацій</w:t>
      </w:r>
      <w:r>
        <w:t xml:space="preserve"> методів оптичного потоку та оцінювання глибини, а також використання метрик </w:t>
      </w:r>
      <w:r>
        <w:rPr>
          <w:b/>
        </w:rPr>
        <w:t>EPE, AAE, RMSE, MAE, PSNR, IoU та Dice</w:t>
      </w:r>
      <w:r>
        <w:t xml:space="preserve"> свідчать про достатній рівень експериментальної перевірки. При цьому доцільним було б ще детальніше показати ресурсні характеристики окремих компонентів технології.</w:t>
      </w:r>
    </w:p>
    <w:p>
      <w:pPr>
        <w:spacing w:after="0" w:before="0" w:line="240" w:lineRule="auto"/>
        <w:jc w:val="both"/>
      </w:pPr>
      <w:r>
        <w:t>Висновки до розділів і загальні висновки відповідають змісту дисертаційної роботи та загалом відображають отримані результати. Матеріал викладено послідовно, науковим стилем, із достатнім рівнем деталізації теоретичної, алгоритмічної та експериментальної частин.</w:t>
      </w:r>
    </w:p>
    <w:p>
      <w:pPr>
        <w:spacing w:after="0" w:before="0" w:line="240" w:lineRule="auto"/>
        <w:jc w:val="left"/>
      </w:pPr>
      <w:r>
        <w:rPr>
          <w:b/>
        </w:rPr>
        <w:t>Відповідність дисертації спеціальності та академічна доброчесність</w:t>
      </w:r>
    </w:p>
    <w:p>
      <w:pPr>
        <w:spacing w:after="0" w:before="0" w:line="240" w:lineRule="auto"/>
        <w:jc w:val="both"/>
      </w:pPr>
      <w:r>
        <w:t xml:space="preserve">Зміст дисертаційної роботи відповідає спеціальності </w:t>
      </w:r>
      <w:r>
        <w:rPr>
          <w:b/>
        </w:rPr>
        <w:t>122 – Комп’ютерні науки</w:t>
      </w:r>
      <w:r>
        <w:t>, оскільки дослідження спрямоване на розроблення моделей, методів, алгоритмів і інформаційної технології обробки відеоданих та ідентифікації параметрів динамічних об’єктів.</w:t>
      </w:r>
    </w:p>
    <w:p>
      <w:pPr>
        <w:spacing w:after="0" w:before="0" w:line="240" w:lineRule="auto"/>
        <w:jc w:val="both"/>
      </w:pPr>
      <w:r>
        <w:t>Порушень принципів академічної доброчесності в дисертаційній роботі та наукових публікаціях здобувача не виявлено. Основні результати, винесені на захист, отримано автором особисто, а внесок у співавторські публікації визначено належним чином.</w:t>
      </w:r>
    </w:p>
    <w:p>
      <w:pPr>
        <w:spacing w:after="0" w:before="0" w:line="240" w:lineRule="auto"/>
        <w:jc w:val="left"/>
      </w:pPr>
      <w:r>
        <w:rPr>
          <w:b/>
        </w:rPr>
        <w:t>Зауваження до дисертаційної роботи</w:t>
      </w:r>
    </w:p>
    <w:p>
      <w:pPr>
        <w:spacing w:after="0" w:before="0" w:line="240" w:lineRule="auto"/>
        <w:ind w:left="0" w:firstLine="0"/>
        <w:jc w:val="left"/>
      </w:pPr>
      <w:r>
        <w:t xml:space="preserve">1. У роботі доцільно ще чіткіше розмежувати поняття </w:t>
      </w:r>
      <w:r>
        <w:rPr>
          <w:b/>
        </w:rPr>
        <w:t>«модель»</w:t>
      </w:r>
      <w:r>
        <w:t xml:space="preserve">, </w:t>
      </w:r>
      <w:r>
        <w:rPr>
          <w:b/>
        </w:rPr>
        <w:t>«метод»</w:t>
      </w:r>
      <w:r>
        <w:t xml:space="preserve"> та </w:t>
      </w:r>
      <w:r>
        <w:rPr>
          <w:b/>
        </w:rPr>
        <w:t>«інформаційна технологія»</w:t>
      </w:r>
      <w:r>
        <w:t>, особливо у формулюваннях наукової новизни та загальних висновках.</w:t>
      </w:r>
    </w:p>
    <w:p>
      <w:pPr>
        <w:spacing w:after="0" w:before="0" w:line="240" w:lineRule="auto"/>
        <w:ind w:left="0" w:firstLine="0"/>
        <w:jc w:val="left"/>
      </w:pPr>
      <w:r>
        <w:t>2. У частині експериментів, де використовуються резервні або проксі-оцінки для окремих конфігурацій, бажано докладніше окреслити межі інтерпретації таких результатів.</w:t>
      </w:r>
    </w:p>
    <w:p>
      <w:pPr>
        <w:spacing w:after="0" w:before="0" w:line="240" w:lineRule="auto"/>
        <w:ind w:left="0" w:firstLine="0"/>
        <w:jc w:val="left"/>
      </w:pPr>
      <w:r>
        <w:t>3. Для посилення доказовості тверджень про підвищення надійності та адаптивності було б корисно ширше подати статистичний аналіз стійкості результатів за різних рівнів шуму, оклюзій та зміни освітлення.</w:t>
      </w:r>
    </w:p>
    <w:p>
      <w:pPr>
        <w:spacing w:after="0" w:before="0" w:line="240" w:lineRule="auto"/>
        <w:ind w:left="0" w:firstLine="0"/>
        <w:jc w:val="left"/>
      </w:pPr>
      <w:r>
        <w:t>4. З огляду на модульність запропонованого конвеєра доцільно було б розширити порівняння з альтернативними детекторами об’єктів і показати вплив такої заміни на характеристики всієї системи.</w:t>
      </w:r>
    </w:p>
    <w:p>
      <w:pPr>
        <w:spacing w:after="0" w:before="0" w:line="240" w:lineRule="auto"/>
        <w:ind w:left="0" w:firstLine="0"/>
        <w:jc w:val="left"/>
      </w:pPr>
      <w:r>
        <w:t>5. Для практичного використання системи цінним було б детальніше подати часову складність і ресурсні витрати окремих модулів технології.</w:t>
      </w:r>
    </w:p>
    <w:p>
      <w:pPr>
        <w:spacing w:after="0" w:before="0" w:line="240" w:lineRule="auto"/>
        <w:ind w:left="0" w:firstLine="0"/>
        <w:jc w:val="left"/>
      </w:pPr>
      <w:r>
        <w:t>6. У тексті трапляються окремі стилістичні та термінологічні нерівномірності, які можуть бути усунуті під час остаточного редагування.</w:t>
      </w:r>
    </w:p>
    <w:p>
      <w:pPr>
        <w:spacing w:after="0" w:before="0" w:line="240" w:lineRule="auto"/>
        <w:jc w:val="both"/>
      </w:pPr>
      <w:r>
        <w:t>Зазначені зауваження не знижують загальної позитивної оцінки дисертації та не впливають на її наукову і практичну цінність.</w:t>
      </w:r>
    </w:p>
    <w:p>
      <w:pPr>
        <w:spacing w:after="0" w:before="0" w:line="240" w:lineRule="auto"/>
        <w:jc w:val="left"/>
      </w:pPr>
      <w:r>
        <w:rPr>
          <w:b/>
        </w:rPr>
        <w:t>Загальний висновок</w:t>
      </w:r>
    </w:p>
    <w:p>
      <w:pPr>
        <w:spacing w:after="0" w:before="0" w:line="240" w:lineRule="auto"/>
        <w:jc w:val="both"/>
      </w:pPr>
      <w:r>
        <w:t xml:space="preserve">Дисертаційна робота </w:t>
      </w:r>
      <w:r>
        <w:rPr>
          <w:b/>
        </w:rPr>
        <w:t>Кондратова Олексія Михайловича</w:t>
      </w:r>
      <w:r>
        <w:t xml:space="preserve"> </w:t>
      </w:r>
      <w:r>
        <w:rPr>
          <w:b/>
        </w:rPr>
        <w:t>«Моделі, методи та інформаційна технологія дистанційної ідентифікації параметрів динамічних об’єктів»</w:t>
      </w:r>
      <w:r>
        <w:t xml:space="preserve"> є завершеною кваліфікаційною науковою працею, у якій отримано нові науково обґрунтовані результати, що в сукупності розв’язують актуальну науково-прикладну задачу в галузі комп’ютерного зору та інтелектуальної обробки відеоданих.</w:t>
      </w:r>
    </w:p>
    <w:p>
      <w:pPr>
        <w:spacing w:after="0" w:before="0" w:line="240" w:lineRule="auto"/>
        <w:jc w:val="both"/>
      </w:pPr>
      <w:r>
        <w:t xml:space="preserve">За своїм змістом дисертація відповідає галузі знань </w:t>
      </w:r>
      <w:r>
        <w:rPr>
          <w:b/>
        </w:rPr>
        <w:t>12 – Інформаційні технології</w:t>
      </w:r>
      <w:r>
        <w:t xml:space="preserve"> та спеціальності </w:t>
      </w:r>
      <w:r>
        <w:rPr>
          <w:b/>
        </w:rPr>
        <w:t>122 – Комп’ютерні науки</w:t>
      </w:r>
      <w:r>
        <w:t xml:space="preserve">, відповідає вимогам пунктів 6, 7, 8 і 9 Порядку присудження ступеня доктора філософії, затвердженого постановою Кабінету Міністрів України від 12.01.2022 №44, а її автор, </w:t>
      </w:r>
      <w:r>
        <w:rPr>
          <w:b/>
        </w:rPr>
        <w:t>Кондратов Олексій Михайлович</w:t>
      </w:r>
      <w:r>
        <w:t xml:space="preserve">, заслуговує на присудження ступеня доктора філософії за спеціальністю </w:t>
      </w:r>
      <w:r>
        <w:rPr>
          <w:b/>
        </w:rPr>
        <w:t>122 – Комп’ютерні науки</w:t>
      </w:r>
      <w:r>
        <w:t>.</w:t>
      </w:r>
    </w:p>
    <w:p>
      <w:pPr>
        <w:spacing w:after="0" w:before="0" w:line="240" w:lineRule="auto"/>
        <w:jc w:val="left"/>
      </w:pPr>
      <w:r>
        <w:rPr>
          <w:b/>
        </w:rPr>
        <w:t>Офіційний опонент</w:t>
      </w:r>
    </w:p>
    <w:p>
      <w:pPr>
        <w:spacing w:after="0" w:before="0" w:line="240" w:lineRule="auto"/>
        <w:jc w:val="both"/>
      </w:pPr>
      <w:r>
        <w:t>завідувач кафедри математичного забезпечення комп’ютерних систем</w:t>
      </w:r>
    </w:p>
    <w:p>
      <w:pPr>
        <w:spacing w:after="0" w:before="0" w:line="240" w:lineRule="auto"/>
        <w:jc w:val="both"/>
      </w:pPr>
      <w:r>
        <w:t>Одеського національного університету імені І. І. Мечникова</w:t>
      </w:r>
    </w:p>
    <w:p>
      <w:pPr>
        <w:spacing w:after="0" w:before="0" w:line="240" w:lineRule="auto"/>
        <w:jc w:val="both"/>
      </w:pPr>
      <w:r>
        <w:t>доктор технічних наук</w:t>
      </w:r>
    </w:p>
    <w:p>
      <w:pPr>
        <w:spacing w:after="0" w:before="0" w:line="240" w:lineRule="auto"/>
        <w:jc w:val="left"/>
      </w:pPr>
      <w:r>
        <w:rPr>
          <w:b/>
        </w:rPr>
        <w:t>Євгеній МАЛАХОВ</w:t>
      </w:r>
    </w:p>
    <w:sectPr w:rsidR="00CB37FF">
      <w:headerReference w:type="even" r:id="rId7"/>
      <w:headerReference w:type="default" r:id="rId8"/>
      <w:pgSz w:w="11906" w:h="16838"/>
      <w:pgMar w:top="851" w:right="567" w:bottom="851" w:left="1134" w:header="357" w:footer="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AA7628" w14:textId="77777777" w:rsidR="00CE0279" w:rsidRDefault="00CE0279">
      <w:r>
        <w:separator/>
      </w:r>
    </w:p>
  </w:endnote>
  <w:endnote w:type="continuationSeparator" w:id="0">
    <w:p w14:paraId="17568577" w14:textId="77777777" w:rsidR="00CE0279" w:rsidRDefault="00CE027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C6E7C7" w14:textId="77777777" w:rsidR="00CE0279" w:rsidRDefault="00CE0279">
      <w:r>
        <w:separator/>
      </w:r>
    </w:p>
  </w:footnote>
  <w:footnote w:type="continuationSeparator" w:id="0">
    <w:p w14:paraId="571E2197" w14:textId="77777777" w:rsidR="00CE0279" w:rsidRDefault="00CE027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C768DC" w14:textId="77777777" w:rsidR="00CE0279" w:rsidRDefault="00CE0279">
    <w:pPr>
      <w:pStyle w:val="Head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>
      <w:rPr>
        <w:rStyle w:val="PageNumber"/>
        <w:lang w:val="en-US" w:eastAsia="en-US"/>
      </w:rPr>
      <w:t>1</w:t>
    </w:r>
    <w:r>
      <w:rPr>
        <w:rStyle w:val="PageNumber"/>
      </w:rPr>
      <w:fldChar w:fldCharType="end"/>
    </w:r>
  </w:p>
  <w:p w14:paraId="200EC18D" w14:textId="77777777" w:rsidR="00CE0279" w:rsidRDefault="00CE0279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60A1AB" w14:textId="77777777" w:rsidR="00CE0279" w:rsidRDefault="00CE0279">
    <w:pPr>
      <w:pStyle w:val="Header"/>
      <w:framePr w:wrap="around" w:vAnchor="text" w:hAnchor="margin" w:xAlign="right" w:y="1"/>
      <w:rPr>
        <w:rStyle w:val="PageNumber"/>
        <w:rFonts w:ascii="Times New Roman" w:hAnsi="Times New Roman"/>
        <w:sz w:val="28"/>
        <w:szCs w:val="28"/>
      </w:rPr>
    </w:pPr>
    <w:r>
      <w:rPr>
        <w:rStyle w:val="PageNumber"/>
        <w:rFonts w:ascii="Times New Roman" w:hAnsi="Times New Roman"/>
        <w:sz w:val="28"/>
        <w:szCs w:val="28"/>
      </w:rPr>
      <w:fldChar w:fldCharType="begin"/>
    </w:r>
    <w:r>
      <w:rPr>
        <w:rStyle w:val="PageNumber"/>
        <w:rFonts w:ascii="Times New Roman" w:hAnsi="Times New Roman"/>
        <w:sz w:val="28"/>
        <w:szCs w:val="28"/>
      </w:rPr>
      <w:instrText xml:space="preserve">PAGE  </w:instrText>
    </w:r>
    <w:r>
      <w:rPr>
        <w:rStyle w:val="PageNumber"/>
        <w:rFonts w:ascii="Times New Roman" w:hAnsi="Times New Roman"/>
        <w:sz w:val="28"/>
        <w:szCs w:val="28"/>
      </w:rPr>
      <w:fldChar w:fldCharType="separate"/>
    </w:r>
    <w:r>
      <w:rPr>
        <w:rStyle w:val="PageNumber"/>
        <w:rFonts w:ascii="Times New Roman" w:hAnsi="Times New Roman"/>
        <w:sz w:val="28"/>
        <w:szCs w:val="28"/>
        <w:lang w:val="en-US" w:eastAsia="en-US"/>
      </w:rPr>
      <w:t>7</w:t>
    </w:r>
    <w:r>
      <w:rPr>
        <w:rStyle w:val="PageNumber"/>
        <w:rFonts w:ascii="Times New Roman" w:hAnsi="Times New Roman"/>
        <w:sz w:val="28"/>
        <w:szCs w:val="28"/>
      </w:rPr>
      <w:fldChar w:fldCharType="end"/>
    </w:r>
  </w:p>
  <w:p w14:paraId="7226C402" w14:textId="77777777" w:rsidR="00CE0279" w:rsidRDefault="00CE0279">
    <w:pPr>
      <w:pStyle w:val="Header"/>
      <w:ind w:right="360"/>
      <w:rPr>
        <w:rFonts w:ascii="Times New Roman" w:hAnsi="Times New Roman"/>
        <w:sz w:val="28"/>
        <w:szCs w:val="2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2F4202"/>
    <w:multiLevelType w:val="singleLevel"/>
    <w:tmpl w:val="4E2F4202"/>
    <w:lvl w:ilvl="0">
      <w:start w:val="1"/>
      <w:numFmt w:val="decimal"/>
      <w:lvlText w:val="%1)"/>
      <w:lvlJc w:val="left"/>
      <w:pPr>
        <w:tabs>
          <w:tab w:val="num" w:pos="312"/>
        </w:tabs>
      </w:pPr>
    </w:lvl>
  </w:abstractNum>
  <w:num w:numId="1" w16cid:durableId="7709755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FC3A62"/>
    <w:rsid w:val="00006FA0"/>
    <w:rsid w:val="00010BC7"/>
    <w:rsid w:val="00024C8A"/>
    <w:rsid w:val="000260EE"/>
    <w:rsid w:val="00030B22"/>
    <w:rsid w:val="00044B25"/>
    <w:rsid w:val="00046576"/>
    <w:rsid w:val="0004658C"/>
    <w:rsid w:val="00062F7D"/>
    <w:rsid w:val="0007741E"/>
    <w:rsid w:val="000833FD"/>
    <w:rsid w:val="000C2CFE"/>
    <w:rsid w:val="000C4341"/>
    <w:rsid w:val="000C5A67"/>
    <w:rsid w:val="000E49D4"/>
    <w:rsid w:val="0012402C"/>
    <w:rsid w:val="001321FE"/>
    <w:rsid w:val="00136BBD"/>
    <w:rsid w:val="00145ADB"/>
    <w:rsid w:val="001507E3"/>
    <w:rsid w:val="001B1CF9"/>
    <w:rsid w:val="001F3ACC"/>
    <w:rsid w:val="00206378"/>
    <w:rsid w:val="00210366"/>
    <w:rsid w:val="00224A8C"/>
    <w:rsid w:val="002302ED"/>
    <w:rsid w:val="002526C1"/>
    <w:rsid w:val="0026707F"/>
    <w:rsid w:val="002A2CDC"/>
    <w:rsid w:val="002C0353"/>
    <w:rsid w:val="002D45C5"/>
    <w:rsid w:val="00321D72"/>
    <w:rsid w:val="00333112"/>
    <w:rsid w:val="00340702"/>
    <w:rsid w:val="00342144"/>
    <w:rsid w:val="00346171"/>
    <w:rsid w:val="003723C1"/>
    <w:rsid w:val="00386E19"/>
    <w:rsid w:val="003A1167"/>
    <w:rsid w:val="003B1B17"/>
    <w:rsid w:val="003C2801"/>
    <w:rsid w:val="003F49B1"/>
    <w:rsid w:val="00420574"/>
    <w:rsid w:val="00437F8D"/>
    <w:rsid w:val="00446607"/>
    <w:rsid w:val="004508B1"/>
    <w:rsid w:val="00451006"/>
    <w:rsid w:val="0045767A"/>
    <w:rsid w:val="00465719"/>
    <w:rsid w:val="004701A0"/>
    <w:rsid w:val="00472209"/>
    <w:rsid w:val="00484ACD"/>
    <w:rsid w:val="004874EC"/>
    <w:rsid w:val="004D3E93"/>
    <w:rsid w:val="004D73E0"/>
    <w:rsid w:val="004E50F2"/>
    <w:rsid w:val="005642E0"/>
    <w:rsid w:val="005718CE"/>
    <w:rsid w:val="00576295"/>
    <w:rsid w:val="005C4442"/>
    <w:rsid w:val="005D7F08"/>
    <w:rsid w:val="005F00B3"/>
    <w:rsid w:val="005F2ECD"/>
    <w:rsid w:val="005F608F"/>
    <w:rsid w:val="00614EA1"/>
    <w:rsid w:val="00620C2B"/>
    <w:rsid w:val="0064279A"/>
    <w:rsid w:val="006651D7"/>
    <w:rsid w:val="0067713B"/>
    <w:rsid w:val="006A2843"/>
    <w:rsid w:val="006A6816"/>
    <w:rsid w:val="006A6A71"/>
    <w:rsid w:val="006D03B2"/>
    <w:rsid w:val="006E5A41"/>
    <w:rsid w:val="006F200D"/>
    <w:rsid w:val="006F3121"/>
    <w:rsid w:val="006F4D84"/>
    <w:rsid w:val="007440E3"/>
    <w:rsid w:val="007456C7"/>
    <w:rsid w:val="00753BCD"/>
    <w:rsid w:val="0075732D"/>
    <w:rsid w:val="00781390"/>
    <w:rsid w:val="00781F22"/>
    <w:rsid w:val="00787F18"/>
    <w:rsid w:val="00794614"/>
    <w:rsid w:val="007D4483"/>
    <w:rsid w:val="007F1866"/>
    <w:rsid w:val="007F251F"/>
    <w:rsid w:val="00834D0A"/>
    <w:rsid w:val="00852E47"/>
    <w:rsid w:val="00892CEE"/>
    <w:rsid w:val="008A078B"/>
    <w:rsid w:val="008A7567"/>
    <w:rsid w:val="008B18B0"/>
    <w:rsid w:val="008B516A"/>
    <w:rsid w:val="008B5F33"/>
    <w:rsid w:val="008C261A"/>
    <w:rsid w:val="009015E1"/>
    <w:rsid w:val="00907475"/>
    <w:rsid w:val="00914093"/>
    <w:rsid w:val="00952C97"/>
    <w:rsid w:val="009670B6"/>
    <w:rsid w:val="00967354"/>
    <w:rsid w:val="00977699"/>
    <w:rsid w:val="00985614"/>
    <w:rsid w:val="009C0DB6"/>
    <w:rsid w:val="00A14CCE"/>
    <w:rsid w:val="00A260BA"/>
    <w:rsid w:val="00AA1C33"/>
    <w:rsid w:val="00AD3B9B"/>
    <w:rsid w:val="00AE13CC"/>
    <w:rsid w:val="00AF14CB"/>
    <w:rsid w:val="00B06522"/>
    <w:rsid w:val="00B577DB"/>
    <w:rsid w:val="00B837DA"/>
    <w:rsid w:val="00B87C86"/>
    <w:rsid w:val="00BA71E6"/>
    <w:rsid w:val="00BD0CB7"/>
    <w:rsid w:val="00BD144E"/>
    <w:rsid w:val="00BF0E54"/>
    <w:rsid w:val="00C10F19"/>
    <w:rsid w:val="00C129DA"/>
    <w:rsid w:val="00C23B74"/>
    <w:rsid w:val="00C34C67"/>
    <w:rsid w:val="00C560C2"/>
    <w:rsid w:val="00C97CFC"/>
    <w:rsid w:val="00CB37FF"/>
    <w:rsid w:val="00CE0279"/>
    <w:rsid w:val="00D00CEC"/>
    <w:rsid w:val="00D065DE"/>
    <w:rsid w:val="00D133B5"/>
    <w:rsid w:val="00D35040"/>
    <w:rsid w:val="00D44AD7"/>
    <w:rsid w:val="00D44E37"/>
    <w:rsid w:val="00D736D0"/>
    <w:rsid w:val="00D76506"/>
    <w:rsid w:val="00D86AD7"/>
    <w:rsid w:val="00D954DD"/>
    <w:rsid w:val="00DA03D9"/>
    <w:rsid w:val="00DC0DF1"/>
    <w:rsid w:val="00DC11EF"/>
    <w:rsid w:val="00E12332"/>
    <w:rsid w:val="00E17B7C"/>
    <w:rsid w:val="00E4198A"/>
    <w:rsid w:val="00E60124"/>
    <w:rsid w:val="00E6383F"/>
    <w:rsid w:val="00E82B0F"/>
    <w:rsid w:val="00EA1C50"/>
    <w:rsid w:val="00EA3472"/>
    <w:rsid w:val="00EA4642"/>
    <w:rsid w:val="00EA6925"/>
    <w:rsid w:val="00EA7E84"/>
    <w:rsid w:val="00F01AFF"/>
    <w:rsid w:val="00F24729"/>
    <w:rsid w:val="00F25BD5"/>
    <w:rsid w:val="00F42DC8"/>
    <w:rsid w:val="00F440F5"/>
    <w:rsid w:val="00F44823"/>
    <w:rsid w:val="00F82432"/>
    <w:rsid w:val="00FB4CC1"/>
    <w:rsid w:val="00FC3A62"/>
    <w:rsid w:val="00FE584B"/>
    <w:rsid w:val="0E3765D6"/>
    <w:rsid w:val="12137260"/>
    <w:rsid w:val="154F6AE4"/>
    <w:rsid w:val="4A5B752D"/>
    <w:rsid w:val="4F001903"/>
    <w:rsid w:val="60D60FEA"/>
    <w:rsid w:val="64F31D1F"/>
    <w:rsid w:val="66982658"/>
    <w:rsid w:val="74372F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A91A866"/>
  <w15:chartTrackingRefBased/>
  <w15:docId w15:val="{116E4453-40A8-4A30-A632-44D207E96A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locked="1" w:semiHidden="1" w:unhideWhenUsed="1" w:qFormat="1"/>
    <w:lsdException w:name="heading 3" w:locked="1" w:semiHidden="1" w:unhideWhenUsed="1" w:qFormat="1"/>
    <w:lsdException w:name="heading 4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caption" w:locked="1" w:semiHidden="1" w:unhideWhenUsed="1" w:qFormat="1"/>
    <w:lsdException w:name="Title" w:locked="1" w:qFormat="1"/>
    <w:lsdException w:name="Default Paragraph Font" w:semiHidden="1"/>
    <w:lsdException w:name="Subtitle" w:locked="1" w:qFormat="1"/>
    <w:lsdException w:name="Strong" w:locked="1" w:qFormat="1"/>
    <w:lsdException w:name="Emphasis" w:locked="1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Balloon Text" w:semiHidden="1"/>
    <w:lsdException w:name="Placeholder Text" w:semiHidden="1" w:uiPriority="99" w:unhideWhenUsed="1"/>
    <w:lsdException w:name="No Spacing" w:uiPriority="99" w:qFormat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Times New Roman" w:hAnsi="Times New Roman"/>
      <w:sz w:val="28"/>
      <w:szCs w:val="24"/>
      <w:lang w:val="ru-RU" w:eastAsia="ru-RU"/>
    </w:rPr>
  </w:style>
  <w:style w:type="paragraph" w:styleId="Heading1">
    <w:name w:val="heading 1"/>
    <w:basedOn w:val="Normal"/>
    <w:next w:val="Normal"/>
    <w:qFormat/>
    <w:pPr>
      <w:keepNext/>
      <w:spacing w:line="360" w:lineRule="exact"/>
      <w:ind w:firstLine="900"/>
      <w:jc w:val="both"/>
      <w:outlineLvl w:val="0"/>
    </w:pPr>
    <w:rPr>
      <w:b/>
      <w:szCs w:val="20"/>
      <w:u w:val="single"/>
      <w:lang w:val="uk-UA"/>
    </w:rPr>
  </w:style>
  <w:style w:type="paragraph" w:styleId="Heading4">
    <w:name w:val="heading 4"/>
    <w:basedOn w:val="Normal"/>
    <w:next w:val="Normal"/>
    <w:qFormat/>
    <w:pPr>
      <w:keepNext/>
      <w:spacing w:before="240" w:after="60"/>
      <w:outlineLvl w:val="3"/>
    </w:pPr>
    <w:rPr>
      <w:b/>
      <w:bCs/>
      <w:sz w:val="28"/>
      <w:szCs w:val="28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rPr>
      <w:sz w:val="16"/>
    </w:rPr>
  </w:style>
  <w:style w:type="character" w:styleId="PageNumber">
    <w:name w:val="page number"/>
    <w:rPr>
      <w:rFonts w:cs="Times New Roman"/>
    </w:rPr>
  </w:style>
  <w:style w:type="paragraph" w:styleId="BalloonText">
    <w:name w:val="Balloon Text"/>
    <w:basedOn w:val="Normal"/>
    <w:link w:val="BalloonTextChar"/>
    <w:semiHidden/>
    <w:rPr>
      <w:rFonts w:ascii="Tahoma" w:hAnsi="Tahoma"/>
      <w:sz w:val="16"/>
      <w:szCs w:val="20"/>
    </w:rPr>
  </w:style>
  <w:style w:type="character" w:customStyle="1" w:styleId="BalloonTextChar">
    <w:name w:val="Balloon Text Char"/>
    <w:link w:val="BalloonText"/>
    <w:semiHidden/>
    <w:locked/>
    <w:rPr>
      <w:rFonts w:ascii="Tahoma" w:hAnsi="Tahoma"/>
      <w:sz w:val="16"/>
    </w:rPr>
  </w:style>
  <w:style w:type="paragraph" w:styleId="BodyTextIndent3">
    <w:name w:val="Body Text Indent 3"/>
    <w:basedOn w:val="Normal"/>
    <w:pPr>
      <w:spacing w:line="360" w:lineRule="exact"/>
      <w:ind w:firstLine="900"/>
      <w:jc w:val="both"/>
    </w:pPr>
    <w:rPr>
      <w:lang w:val="uk-UA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  <w:rPr>
      <w:rFonts w:ascii="Arial" w:hAnsi="Arial"/>
      <w:szCs w:val="20"/>
    </w:rPr>
  </w:style>
  <w:style w:type="paragraph" w:styleId="BodyText">
    <w:name w:val="Body Text"/>
    <w:basedOn w:val="Normal"/>
    <w:pPr>
      <w:spacing w:after="120"/>
    </w:pPr>
  </w:style>
  <w:style w:type="paragraph" w:styleId="BodyTextIndent">
    <w:name w:val="Body Text Indent"/>
    <w:basedOn w:val="Normal"/>
    <w:pPr>
      <w:spacing w:line="360" w:lineRule="auto"/>
      <w:ind w:firstLine="720"/>
      <w:jc w:val="both"/>
    </w:pPr>
    <w:rPr>
      <w:rFonts w:ascii="Arial" w:hAnsi="Arial"/>
      <w:szCs w:val="20"/>
    </w:rPr>
  </w:style>
  <w:style w:type="paragraph" w:styleId="Footer">
    <w:name w:val="footer"/>
    <w:basedOn w:val="Normal"/>
    <w:pPr>
      <w:tabs>
        <w:tab w:val="center" w:pos="4677"/>
        <w:tab w:val="right" w:pos="9355"/>
      </w:tabs>
    </w:pPr>
  </w:style>
  <w:style w:type="paragraph" w:styleId="BodyTextIndent2">
    <w:name w:val="Body Text Indent 2"/>
    <w:basedOn w:val="Normal"/>
    <w:pPr>
      <w:spacing w:line="360" w:lineRule="exact"/>
      <w:ind w:firstLine="900"/>
      <w:jc w:val="both"/>
    </w:pPr>
    <w:rPr>
      <w:b/>
      <w:szCs w:val="20"/>
      <w:u w:val="single"/>
    </w:rPr>
  </w:style>
  <w:style w:type="paragraph" w:customStyle="1" w:styleId="BodyText21">
    <w:name w:val="Body Text 21"/>
    <w:basedOn w:val="Normal"/>
    <w:pPr>
      <w:widowControl w:val="0"/>
      <w:overflowPunct w:val="0"/>
      <w:autoSpaceDE w:val="0"/>
      <w:autoSpaceDN w:val="0"/>
      <w:adjustRightInd w:val="0"/>
      <w:spacing w:line="360" w:lineRule="auto"/>
      <w:ind w:firstLine="709"/>
      <w:jc w:val="both"/>
      <w:textAlignment w:val="baseline"/>
    </w:pPr>
    <w:rPr>
      <w:sz w:val="28"/>
      <w:szCs w:val="20"/>
    </w:rPr>
  </w:style>
  <w:style w:type="paragraph" w:customStyle="1" w:styleId="Heading11">
    <w:name w:val="Heading 11"/>
    <w:pPr>
      <w:jc w:val="center"/>
    </w:pPr>
    <w:rPr>
      <w:sz w:val="24"/>
      <w:lang w:val="ru-RU" w:eastAsia="ru-RU"/>
    </w:rPr>
  </w:style>
  <w:style w:type="character" w:customStyle="1" w:styleId="ListLabel3">
    <w:name w:val="ListLabel 3"/>
    <w:rPr>
      <w:rFonts w:ascii="Times New Roman" w:hAnsi="Times New Roman"/>
      <w:position w:val="0"/>
      <w:sz w:val="28"/>
      <w:vertAlign w:val="baseli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tf-8"/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1766</Words>
  <Characters>10069</Characters>
  <Application>Microsoft Office Word</Application>
  <DocSecurity>0</DocSecurity>
  <Lines>83</Lines>
  <Paragraphs>23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>ВІДГУК</vt:lpstr>
    </vt:vector>
  </TitlesOfParts>
  <Company>ZTRI</Company>
  <LinksUpToDate>false</LinksUpToDate>
  <CharactersWithSpaces>11812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ВІДГУК</dc:title>
  <dc:subject/>
  <dc:creator>213B</dc:creator>
  <cp:keywords/>
  <dc:description/>
  <cp:lastModifiedBy>Кондратов Олексій Михайлович</cp:lastModifiedBy>
  <cp:revision>2</cp:revision>
  <cp:lastPrinted>2019-12-12T17:24:00Z</cp:lastPrinted>
  <dcterms:created xsi:type="dcterms:W3CDTF">2026-06-27T16:57:00Z</dcterms:created>
  <dcterms:modified xsi:type="dcterms:W3CDTF">2026-06-27T16:57:00Z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1049-12.2.0.13431</vt:lpwstr>
  </property>
  <property fmtid="{D5CDD505-2E9C-101B-9397-08002B2CF9AE}" pid="3" name="ICV">
    <vt:lpwstr>CFD45CB990074EC086AE55634617DAF9</vt:lpwstr>
  </property>
</Properties>
</file>