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РЕЦЕНЗІЯ</w:t>
      </w:r>
    </w:p>
    <w:p>
      <w:pPr>
        <w:pStyle w:val="BodyText"/>
        <w:spacing w:before="300"/>
        <w:ind w:left="5" w:right="142" w:firstLine="0"/>
        <w:jc w:val="center"/>
      </w:pPr>
      <w:r>
        <w:rPr>
          <w:spacing w:val="-2"/>
        </w:rPr>
        <w:t>рецензента</w:t>
      </w:r>
    </w:p>
    <w:p>
      <w:pPr>
        <w:pStyle w:val="BodyText"/>
        <w:spacing w:line="360" w:lineRule="auto" w:before="163"/>
        <w:ind w:left="0" w:right="139" w:firstLine="0"/>
        <w:jc w:val="center"/>
      </w:pPr>
      <w:r>
        <w:rPr/>
        <w:t>завідувача</w:t>
      </w:r>
      <w:r>
        <w:rPr>
          <w:spacing w:val="-5"/>
        </w:rPr>
        <w:t> </w:t>
      </w:r>
      <w:r>
        <w:rPr/>
        <w:t>кафедри</w:t>
      </w:r>
      <w:r>
        <w:rPr>
          <w:spacing w:val="-6"/>
        </w:rPr>
        <w:t> </w:t>
      </w:r>
      <w:r>
        <w:rPr/>
        <w:t>програмної</w:t>
      </w:r>
      <w:r>
        <w:rPr>
          <w:spacing w:val="-6"/>
        </w:rPr>
        <w:t> </w:t>
      </w:r>
      <w:r>
        <w:rPr/>
        <w:t>інженерії</w:t>
      </w:r>
      <w:r>
        <w:rPr>
          <w:spacing w:val="-6"/>
        </w:rPr>
        <w:t> </w:t>
      </w:r>
      <w:r>
        <w:rPr/>
        <w:t>та</w:t>
      </w:r>
      <w:r>
        <w:rPr>
          <w:spacing w:val="-5"/>
        </w:rPr>
        <w:t> </w:t>
      </w:r>
      <w:r>
        <w:rPr/>
        <w:t>інтелектуальних</w:t>
      </w:r>
      <w:r>
        <w:rPr>
          <w:spacing w:val="-6"/>
        </w:rPr>
        <w:t> </w:t>
      </w:r>
      <w:r>
        <w:rPr/>
        <w:t>технологій управління Навчально-наукового інституту комп’ютерних наук та інформаційних технологій Національного технічного університету</w:t>
      </w:r>
    </w:p>
    <w:p>
      <w:pPr>
        <w:pStyle w:val="BodyText"/>
        <w:spacing w:line="320" w:lineRule="exact"/>
        <w:ind w:left="5" w:right="142" w:firstLine="0"/>
        <w:jc w:val="center"/>
      </w:pPr>
      <w:r>
        <w:rPr/>
        <w:t>«Харківський</w:t>
      </w:r>
      <w:r>
        <w:rPr>
          <w:spacing w:val="-13"/>
        </w:rPr>
        <w:t> </w:t>
      </w:r>
      <w:r>
        <w:rPr/>
        <w:t>політехнічний</w:t>
      </w:r>
      <w:r>
        <w:rPr>
          <w:spacing w:val="-9"/>
        </w:rPr>
        <w:t> </w:t>
      </w:r>
      <w:r>
        <w:rPr/>
        <w:t>інститут»,</w:t>
      </w:r>
      <w:r>
        <w:rPr>
          <w:spacing w:val="-9"/>
        </w:rPr>
        <w:t> </w:t>
      </w:r>
      <w:r>
        <w:rPr/>
        <w:t>доктора</w:t>
      </w:r>
      <w:r>
        <w:rPr>
          <w:spacing w:val="-10"/>
        </w:rPr>
        <w:t> </w:t>
      </w:r>
      <w:r>
        <w:rPr/>
        <w:t>філософії,</w:t>
      </w:r>
      <w:r>
        <w:rPr>
          <w:spacing w:val="-10"/>
        </w:rPr>
        <w:t> </w:t>
      </w:r>
      <w:r>
        <w:rPr>
          <w:spacing w:val="-2"/>
        </w:rPr>
        <w:t>доцента</w:t>
      </w:r>
    </w:p>
    <w:p>
      <w:pPr>
        <w:pStyle w:val="BodyText"/>
        <w:spacing w:before="81"/>
        <w:ind w:left="0" w:right="0" w:firstLine="0"/>
        <w:jc w:val="left"/>
      </w:pPr>
    </w:p>
    <w:p>
      <w:pPr>
        <w:pStyle w:val="Heading1"/>
        <w:spacing w:before="0"/>
        <w:ind w:left="6" w:right="142" w:firstLine="0"/>
        <w:jc w:val="center"/>
      </w:pPr>
      <w:r>
        <w:rPr/>
        <w:t>Коппа</w:t>
      </w:r>
      <w:r>
        <w:rPr>
          <w:spacing w:val="-8"/>
        </w:rPr>
        <w:t> </w:t>
      </w:r>
      <w:r>
        <w:rPr/>
        <w:t>Андрія</w:t>
      </w:r>
      <w:r>
        <w:rPr>
          <w:spacing w:val="-7"/>
        </w:rPr>
        <w:t> </w:t>
      </w:r>
      <w:r>
        <w:rPr>
          <w:spacing w:val="-2"/>
        </w:rPr>
        <w:t>Михайловича</w:t>
      </w:r>
    </w:p>
    <w:p>
      <w:pPr>
        <w:pStyle w:val="BodyText"/>
        <w:spacing w:before="78"/>
        <w:ind w:left="0" w:right="0" w:firstLine="0"/>
        <w:jc w:val="left"/>
        <w:rPr>
          <w:b/>
        </w:rPr>
      </w:pPr>
    </w:p>
    <w:p>
      <w:pPr>
        <w:pStyle w:val="BodyText"/>
        <w:ind w:left="0" w:right="139" w:firstLine="0"/>
        <w:jc w:val="center"/>
      </w:pPr>
      <w:r>
        <w:rPr/>
        <w:t>на</w:t>
      </w:r>
      <w:r>
        <w:rPr>
          <w:spacing w:val="-10"/>
        </w:rPr>
        <w:t> </w:t>
      </w:r>
      <w:r>
        <w:rPr/>
        <w:t>дисертаційну</w:t>
      </w:r>
      <w:r>
        <w:rPr>
          <w:spacing w:val="-6"/>
        </w:rPr>
        <w:t> </w:t>
      </w:r>
      <w:r>
        <w:rPr/>
        <w:t>роботу</w:t>
      </w:r>
      <w:r>
        <w:rPr>
          <w:spacing w:val="-6"/>
        </w:rPr>
        <w:t> </w:t>
      </w:r>
      <w:r>
        <w:rPr/>
        <w:t>Кондратова</w:t>
      </w:r>
      <w:r>
        <w:rPr>
          <w:spacing w:val="-7"/>
        </w:rPr>
        <w:t> </w:t>
      </w:r>
      <w:r>
        <w:rPr/>
        <w:t>Олексія</w:t>
      </w:r>
      <w:r>
        <w:rPr>
          <w:spacing w:val="-7"/>
        </w:rPr>
        <w:t> </w:t>
      </w:r>
      <w:r>
        <w:rPr>
          <w:spacing w:val="-2"/>
        </w:rPr>
        <w:t>Михайловича</w:t>
      </w:r>
    </w:p>
    <w:p>
      <w:pPr>
        <w:pStyle w:val="Heading1"/>
        <w:spacing w:line="360" w:lineRule="auto" w:before="161"/>
        <w:ind w:left="3" w:right="142" w:firstLine="0"/>
        <w:jc w:val="center"/>
      </w:pPr>
      <w:r>
        <w:rPr/>
        <w:t>«Моделі,</w:t>
      </w:r>
      <w:r>
        <w:rPr>
          <w:spacing w:val="-4"/>
        </w:rPr>
        <w:t> </w:t>
      </w:r>
      <w:r>
        <w:rPr/>
        <w:t>методи</w:t>
      </w:r>
      <w:r>
        <w:rPr>
          <w:spacing w:val="-7"/>
        </w:rPr>
        <w:t> </w:t>
      </w:r>
      <w:r>
        <w:rPr/>
        <w:t>та</w:t>
      </w:r>
      <w:r>
        <w:rPr>
          <w:spacing w:val="-7"/>
        </w:rPr>
        <w:t> </w:t>
      </w:r>
      <w:r>
        <w:rPr/>
        <w:t>інформаційна</w:t>
      </w:r>
      <w:r>
        <w:rPr>
          <w:spacing w:val="-5"/>
        </w:rPr>
        <w:t> </w:t>
      </w:r>
      <w:r>
        <w:rPr/>
        <w:t>технологія</w:t>
      </w:r>
      <w:r>
        <w:rPr>
          <w:spacing w:val="-7"/>
        </w:rPr>
        <w:t> </w:t>
      </w:r>
      <w:r>
        <w:rPr/>
        <w:t>дистанційної</w:t>
      </w:r>
      <w:r>
        <w:rPr>
          <w:spacing w:val="-7"/>
        </w:rPr>
        <w:t> </w:t>
      </w:r>
      <w:r>
        <w:rPr/>
        <w:t>ідентифікації параметрів динамічних об’єктів»</w:t>
      </w:r>
    </w:p>
    <w:p>
      <w:pPr>
        <w:pStyle w:val="BodyText"/>
        <w:spacing w:line="360" w:lineRule="auto" w:before="241"/>
        <w:ind w:left="1327" w:right="1465" w:firstLine="0"/>
        <w:jc w:val="center"/>
      </w:pPr>
      <w:r>
        <w:rPr/>
        <w:t>подану</w:t>
      </w:r>
      <w:r>
        <w:rPr>
          <w:spacing w:val="-7"/>
        </w:rPr>
        <w:t> </w:t>
      </w:r>
      <w:r>
        <w:rPr/>
        <w:t>на</w:t>
      </w:r>
      <w:r>
        <w:rPr>
          <w:spacing w:val="-7"/>
        </w:rPr>
        <w:t> </w:t>
      </w:r>
      <w:r>
        <w:rPr/>
        <w:t>здобуття</w:t>
      </w:r>
      <w:r>
        <w:rPr>
          <w:spacing w:val="-3"/>
        </w:rPr>
        <w:t> </w:t>
      </w:r>
      <w:r>
        <w:rPr/>
        <w:t>наукового</w:t>
      </w:r>
      <w:r>
        <w:rPr>
          <w:spacing w:val="-7"/>
        </w:rPr>
        <w:t> </w:t>
      </w:r>
      <w:r>
        <w:rPr/>
        <w:t>ступеня</w:t>
      </w:r>
      <w:r>
        <w:rPr>
          <w:spacing w:val="-5"/>
        </w:rPr>
        <w:t> </w:t>
      </w:r>
      <w:r>
        <w:rPr/>
        <w:t>доктора</w:t>
      </w:r>
      <w:r>
        <w:rPr>
          <w:spacing w:val="-6"/>
        </w:rPr>
        <w:t> </w:t>
      </w:r>
      <w:r>
        <w:rPr/>
        <w:t>філософії за спеціальністю 122 – Комп’ютерні науки</w:t>
      </w:r>
    </w:p>
    <w:p>
      <w:pPr>
        <w:pStyle w:val="BodyText"/>
        <w:spacing w:line="321" w:lineRule="exact"/>
        <w:ind w:left="0" w:right="139" w:firstLine="0"/>
        <w:jc w:val="center"/>
      </w:pPr>
      <w:r>
        <w:rPr/>
        <w:t>(галузь</w:t>
      </w:r>
      <w:r>
        <w:rPr>
          <w:spacing w:val="-5"/>
        </w:rPr>
        <w:t> </w:t>
      </w:r>
      <w:r>
        <w:rPr/>
        <w:t>знань</w:t>
      </w:r>
      <w:r>
        <w:rPr>
          <w:spacing w:val="-7"/>
        </w:rPr>
        <w:t> </w:t>
      </w:r>
      <w:r>
        <w:rPr/>
        <w:t>12</w:t>
      </w:r>
      <w:r>
        <w:rPr>
          <w:spacing w:val="-7"/>
        </w:rPr>
        <w:t> </w:t>
      </w:r>
      <w:r>
        <w:rPr/>
        <w:t>«Інформаційні</w:t>
      </w:r>
      <w:r>
        <w:rPr>
          <w:spacing w:val="-6"/>
        </w:rPr>
        <w:t> </w:t>
      </w:r>
      <w:r>
        <w:rPr>
          <w:spacing w:val="-2"/>
        </w:rPr>
        <w:t>технології»)</w:t>
      </w:r>
    </w:p>
    <w:p>
      <w:pPr>
        <w:pStyle w:val="BodyText"/>
        <w:spacing w:before="318"/>
        <w:ind w:left="0" w:right="0" w:firstLine="0"/>
        <w:jc w:val="left"/>
      </w:pPr>
    </w:p>
    <w:p>
      <w:pPr>
        <w:pStyle w:val="BodyText"/>
        <w:spacing w:line="360" w:lineRule="auto" w:before="1"/>
        <w:ind w:right="138"/>
      </w:pPr>
      <w:r>
        <w:rPr/>
        <w:t>Дисертаційна робота Кондратова Олексія Михайловича на тему «Моделі, методи та інформаційна технологія дистанційної ідентифікації параметрів динамічних об’єктів», представлена на здобуття наукового ступеня доктора філософії за спеціальністю 122 «Комп’ютерні науки», виконана у Національному</w:t>
      </w:r>
      <w:r>
        <w:rPr>
          <w:spacing w:val="-4"/>
        </w:rPr>
        <w:t> </w:t>
      </w:r>
      <w:r>
        <w:rPr/>
        <w:t>технічному</w:t>
      </w:r>
      <w:r>
        <w:rPr>
          <w:spacing w:val="-2"/>
        </w:rPr>
        <w:t> </w:t>
      </w:r>
      <w:r>
        <w:rPr/>
        <w:t>університеті</w:t>
      </w:r>
      <w:r>
        <w:rPr>
          <w:spacing w:val="-2"/>
        </w:rPr>
        <w:t> </w:t>
      </w:r>
      <w:r>
        <w:rPr/>
        <w:t>«Харківський політехнічний</w:t>
      </w:r>
      <w:r>
        <w:rPr>
          <w:spacing w:val="-2"/>
        </w:rPr>
        <w:t> </w:t>
      </w:r>
      <w:r>
        <w:rPr/>
        <w:t>інститут».</w:t>
      </w:r>
    </w:p>
    <w:p>
      <w:pPr>
        <w:pStyle w:val="Heading1"/>
        <w:numPr>
          <w:ilvl w:val="0"/>
          <w:numId w:val="1"/>
        </w:numPr>
        <w:tabs>
          <w:tab w:pos="278" w:val="left" w:leader="none"/>
        </w:tabs>
        <w:spacing w:line="240" w:lineRule="auto" w:before="242" w:after="0"/>
        <w:ind w:left="278" w:right="0" w:hanging="277"/>
        <w:jc w:val="left"/>
      </w:pPr>
      <w:r>
        <w:rPr/>
        <w:t>Актуальність</w:t>
      </w:r>
      <w:r>
        <w:rPr>
          <w:spacing w:val="-9"/>
        </w:rPr>
        <w:t> </w:t>
      </w:r>
      <w:r>
        <w:rPr/>
        <w:t>теми</w:t>
      </w:r>
      <w:r>
        <w:rPr>
          <w:spacing w:val="-5"/>
        </w:rPr>
        <w:t> </w:t>
      </w:r>
      <w:r>
        <w:rPr/>
        <w:t>та</w:t>
      </w:r>
      <w:r>
        <w:rPr>
          <w:spacing w:val="-5"/>
        </w:rPr>
        <w:t> </w:t>
      </w:r>
      <w:r>
        <w:rPr/>
        <w:t>зв’язок</w:t>
      </w:r>
      <w:r>
        <w:rPr>
          <w:spacing w:val="-7"/>
        </w:rPr>
        <w:t> </w:t>
      </w:r>
      <w:r>
        <w:rPr/>
        <w:t>з</w:t>
      </w:r>
      <w:r>
        <w:rPr>
          <w:spacing w:val="-3"/>
        </w:rPr>
        <w:t> </w:t>
      </w:r>
      <w:r>
        <w:rPr/>
        <w:t>науковими</w:t>
      </w:r>
      <w:r>
        <w:rPr>
          <w:spacing w:val="-5"/>
        </w:rPr>
        <w:t> </w:t>
      </w:r>
      <w:r>
        <w:rPr/>
        <w:t>планами</w:t>
      </w:r>
      <w:r>
        <w:rPr>
          <w:spacing w:val="-5"/>
        </w:rPr>
        <w:t> </w:t>
      </w:r>
      <w:r>
        <w:rPr/>
        <w:t>і</w:t>
      </w:r>
      <w:r>
        <w:rPr>
          <w:spacing w:val="-5"/>
        </w:rPr>
        <w:t> </w:t>
      </w:r>
      <w:r>
        <w:rPr>
          <w:spacing w:val="-2"/>
        </w:rPr>
        <w:t>програмами</w:t>
      </w:r>
    </w:p>
    <w:p>
      <w:pPr>
        <w:pStyle w:val="BodyText"/>
        <w:spacing w:line="360" w:lineRule="auto" w:before="280"/>
      </w:pPr>
      <w:r>
        <w:rPr/>
        <w:t>Актуальність теми дисертаційного дослідження зумовлена зростанням потреби у високоточній дистанційній ідентифікації параметрів динамічних об’єктів у системах комп’ютерного зору, робототехніки, автономного транспорту, безпеки та моніторингу. Сучасні підходи до виявлення та відстеження об’єктів, засновані на трансформерних архітектурах, алгоритмах оптичного потоку та нейромережевих моделях оцінювання глибини, здебільшого</w:t>
      </w:r>
      <w:r>
        <w:rPr>
          <w:spacing w:val="56"/>
        </w:rPr>
        <w:t>  </w:t>
      </w:r>
      <w:r>
        <w:rPr/>
        <w:t>розглядаються</w:t>
      </w:r>
      <w:r>
        <w:rPr>
          <w:spacing w:val="60"/>
        </w:rPr>
        <w:t>  </w:t>
      </w:r>
      <w:r>
        <w:rPr/>
        <w:t>як</w:t>
      </w:r>
      <w:r>
        <w:rPr>
          <w:spacing w:val="60"/>
        </w:rPr>
        <w:t>  </w:t>
      </w:r>
      <w:r>
        <w:rPr/>
        <w:t>окремі</w:t>
      </w:r>
      <w:r>
        <w:rPr>
          <w:spacing w:val="60"/>
        </w:rPr>
        <w:t>  </w:t>
      </w:r>
      <w:r>
        <w:rPr/>
        <w:t>компоненти</w:t>
      </w:r>
      <w:r>
        <w:rPr>
          <w:spacing w:val="60"/>
        </w:rPr>
        <w:t>  </w:t>
      </w:r>
      <w:r>
        <w:rPr/>
        <w:t>й</w:t>
      </w:r>
      <w:r>
        <w:rPr>
          <w:spacing w:val="60"/>
        </w:rPr>
        <w:t>  </w:t>
      </w:r>
      <w:r>
        <w:rPr/>
        <w:t>не</w:t>
      </w:r>
      <w:r>
        <w:rPr>
          <w:spacing w:val="60"/>
        </w:rPr>
        <w:t>  </w:t>
      </w:r>
      <w:r>
        <w:rPr>
          <w:spacing w:val="-2"/>
        </w:rPr>
        <w:t>забезпечують</w:t>
      </w:r>
    </w:p>
    <w:p>
      <w:pPr>
        <w:pStyle w:val="BodyText"/>
        <w:spacing w:after="0" w:line="360" w:lineRule="auto"/>
        <w:sectPr>
          <w:type w:val="continuous"/>
          <w:pgSz w:w="11910" w:h="16840"/>
          <w:pgMar w:top="1060" w:bottom="280" w:left="1700" w:right="425"/>
        </w:sectPr>
      </w:pPr>
    </w:p>
    <w:p>
      <w:pPr>
        <w:pStyle w:val="BodyText"/>
        <w:spacing w:line="360" w:lineRule="auto" w:before="76"/>
        <w:ind w:firstLine="0"/>
      </w:pPr>
      <w:r>
        <w:rPr/>
        <w:t>комплексного визначення просторових та кінематичних характеристик об’єктів у реальному часі. За умов шумів, часткових оклюзій, змін освітлення та динамічних характеристик середовища такі системи демонструють обмежену стійкість, що обумовлює необхідність</w:t>
      </w:r>
      <w:r>
        <w:rPr>
          <w:spacing w:val="-1"/>
        </w:rPr>
        <w:t> </w:t>
      </w:r>
      <w:r>
        <w:rPr/>
        <w:t>створення</w:t>
      </w:r>
      <w:r>
        <w:rPr>
          <w:spacing w:val="-2"/>
        </w:rPr>
        <w:t> </w:t>
      </w:r>
      <w:r>
        <w:rPr/>
        <w:t>інтегрованих моделей,</w:t>
      </w:r>
      <w:r>
        <w:rPr>
          <w:spacing w:val="-1"/>
        </w:rPr>
        <w:t> </w:t>
      </w:r>
      <w:r>
        <w:rPr/>
        <w:t>методів та інформаційних технологій, здатних забезпечити високу точність і надійність дистанційної ідентифікації.</w:t>
      </w:r>
    </w:p>
    <w:p>
      <w:pPr>
        <w:pStyle w:val="BodyText"/>
        <w:spacing w:line="360" w:lineRule="auto"/>
      </w:pPr>
      <w:r>
        <w:rPr/>
        <w:t>Запропонований автором комплексний підхід, який поєднує трансформерні моделі виявлення об’єктів, алгоритми оптичного потоку, нейромережеве оцінювання глибини та ансамблеві методи обробки результатів, є актуальним напрямом розвитку сучасних інформаційних технологій комп’ютерного зору. Розроблена інформаційна технологія дозволяє перейти від покадрового аналізу до комплексного просторово-часового опису стану динамічних об’єктів, забезпечуючи визначення їх положення, швидкості, напрямку руху, траєкторії та просторових характеристик із підвищеною точністю та адаптивністю. Отримані результати мають практичне значення для широкого кола</w:t>
      </w:r>
      <w:r>
        <w:rPr>
          <w:spacing w:val="-1"/>
        </w:rPr>
        <w:t> </w:t>
      </w:r>
      <w:r>
        <w:rPr/>
        <w:t>прикладних задач, пов’язаних із системами</w:t>
      </w:r>
      <w:r>
        <w:rPr>
          <w:spacing w:val="-1"/>
        </w:rPr>
        <w:t> </w:t>
      </w:r>
      <w:r>
        <w:rPr/>
        <w:t>відеоспостереження, автономного керування, робототехнічними комплексами та іншими інтелектуальними інформаційними системами.</w:t>
      </w:r>
    </w:p>
    <w:p>
      <w:pPr>
        <w:pStyle w:val="BodyText"/>
        <w:spacing w:line="360" w:lineRule="auto"/>
        <w:ind w:right="139"/>
      </w:pPr>
      <w:r>
        <w:rPr/>
        <w:t>Дисертаційну роботу виконано у рамках науково-дослідних тем кафедри інформаційних</w:t>
      </w:r>
      <w:r>
        <w:rPr>
          <w:spacing w:val="58"/>
        </w:rPr>
        <w:t> </w:t>
      </w:r>
      <w:r>
        <w:rPr/>
        <w:t>систем</w:t>
      </w:r>
      <w:r>
        <w:rPr>
          <w:spacing w:val="59"/>
        </w:rPr>
        <w:t> </w:t>
      </w:r>
      <w:r>
        <w:rPr/>
        <w:t>та</w:t>
      </w:r>
      <w:r>
        <w:rPr>
          <w:spacing w:val="62"/>
        </w:rPr>
        <w:t> </w:t>
      </w:r>
      <w:r>
        <w:rPr/>
        <w:t>технологій</w:t>
      </w:r>
      <w:r>
        <w:rPr>
          <w:spacing w:val="60"/>
        </w:rPr>
        <w:t> </w:t>
      </w:r>
      <w:r>
        <w:rPr/>
        <w:t>Національного</w:t>
      </w:r>
      <w:r>
        <w:rPr>
          <w:spacing w:val="61"/>
        </w:rPr>
        <w:t> </w:t>
      </w:r>
      <w:r>
        <w:rPr/>
        <w:t>технічного</w:t>
      </w:r>
      <w:r>
        <w:rPr>
          <w:spacing w:val="61"/>
        </w:rPr>
        <w:t> </w:t>
      </w:r>
      <w:r>
        <w:rPr>
          <w:spacing w:val="-2"/>
        </w:rPr>
        <w:t>університету</w:t>
      </w:r>
    </w:p>
    <w:p>
      <w:pPr>
        <w:pStyle w:val="BodyText"/>
        <w:spacing w:line="360" w:lineRule="auto"/>
        <w:ind w:right="138" w:firstLine="0"/>
      </w:pPr>
      <w:r>
        <w:rPr/>
        <w:t>«Харківський політехнічний інститут» – «Розробка математичних моделей та програмних додатків для управління складними системами з використанням штучного інтелекту» (державна реєстрація № 124U001390) та «Розробка математичних моделей для оптимізації процесів управління складними динамічними системами з використанням обчислювального інтелекту» (державна реєстрація № 0124U001511), у яких здобувач брав участь як </w:t>
      </w:r>
      <w:r>
        <w:rPr>
          <w:spacing w:val="-2"/>
        </w:rPr>
        <w:t>виконавець.</w:t>
      </w:r>
    </w:p>
    <w:p>
      <w:pPr>
        <w:pStyle w:val="BodyText"/>
        <w:spacing w:after="0" w:line="360" w:lineRule="auto"/>
        <w:sectPr>
          <w:pgSz w:w="11910" w:h="16840"/>
          <w:pgMar w:top="1040" w:bottom="280" w:left="1700" w:right="425"/>
        </w:sectPr>
      </w:pPr>
    </w:p>
    <w:p>
      <w:pPr>
        <w:pStyle w:val="Heading1"/>
        <w:numPr>
          <w:ilvl w:val="0"/>
          <w:numId w:val="1"/>
        </w:numPr>
        <w:tabs>
          <w:tab w:pos="278" w:val="left" w:leader="none"/>
        </w:tabs>
        <w:spacing w:line="240" w:lineRule="auto" w:before="76" w:after="0"/>
        <w:ind w:left="278" w:right="0" w:hanging="277"/>
        <w:jc w:val="both"/>
      </w:pPr>
      <w:r>
        <w:rPr/>
        <w:t>Ступінь</w:t>
      </w:r>
      <w:r>
        <w:rPr>
          <w:spacing w:val="-11"/>
        </w:rPr>
        <w:t> </w:t>
      </w:r>
      <w:r>
        <w:rPr/>
        <w:t>обґрунтованості</w:t>
      </w:r>
      <w:r>
        <w:rPr>
          <w:spacing w:val="-11"/>
        </w:rPr>
        <w:t> </w:t>
      </w:r>
      <w:r>
        <w:rPr/>
        <w:t>наукових</w:t>
      </w:r>
      <w:r>
        <w:rPr>
          <w:spacing w:val="-7"/>
        </w:rPr>
        <w:t> </w:t>
      </w:r>
      <w:r>
        <w:rPr/>
        <w:t>положень,</w:t>
      </w:r>
      <w:r>
        <w:rPr>
          <w:spacing w:val="-7"/>
        </w:rPr>
        <w:t> </w:t>
      </w:r>
      <w:r>
        <w:rPr/>
        <w:t>висновків</w:t>
      </w:r>
      <w:r>
        <w:rPr>
          <w:spacing w:val="-8"/>
        </w:rPr>
        <w:t> </w:t>
      </w:r>
      <w:r>
        <w:rPr/>
        <w:t>і</w:t>
      </w:r>
      <w:r>
        <w:rPr>
          <w:spacing w:val="-9"/>
        </w:rPr>
        <w:t> </w:t>
      </w:r>
      <w:r>
        <w:rPr>
          <w:spacing w:val="-2"/>
        </w:rPr>
        <w:t>рекомендацій</w:t>
      </w:r>
    </w:p>
    <w:p>
      <w:pPr>
        <w:pStyle w:val="BodyText"/>
        <w:spacing w:line="360" w:lineRule="auto" w:before="280"/>
      </w:pPr>
      <w:r>
        <w:rPr/>
        <w:t>Наукові положення, висновки та рекомендації, сформульовані у дисертаційній роботі, є достатньо обґрунтованими як з теоретичної, так і з практичної точок зору. Обґрунтованість отриманих результатів забезпечується комплексним застосуванням сучасних методів комп’ютерного зору, трансформерних архітектур, алгоритмів оптичного потоку, методів оцінювання глибини сцени, ансамблевого навчання, математичного та імітаційного моделювання, а також методів системного аналізу, теорії ймовірностей і математичної статистики. Побудова запропонованої інформаційної технології ґрунтується на послідовній інтеграції окремих моделей і методів у єдину модульну структуру, що забезпечує логічну цілісність проведеного </w:t>
      </w:r>
      <w:r>
        <w:rPr>
          <w:spacing w:val="-2"/>
        </w:rPr>
        <w:t>дослідження.</w:t>
      </w:r>
    </w:p>
    <w:p>
      <w:pPr>
        <w:pStyle w:val="Heading1"/>
        <w:numPr>
          <w:ilvl w:val="0"/>
          <w:numId w:val="1"/>
        </w:numPr>
        <w:tabs>
          <w:tab w:pos="278" w:val="left" w:leader="none"/>
        </w:tabs>
        <w:spacing w:line="240" w:lineRule="auto" w:before="239" w:after="0"/>
        <w:ind w:left="278" w:right="0" w:hanging="277"/>
        <w:jc w:val="both"/>
      </w:pPr>
      <w:r>
        <w:rPr/>
        <w:t>Наукова</w:t>
      </w:r>
      <w:r>
        <w:rPr>
          <w:spacing w:val="-9"/>
        </w:rPr>
        <w:t> </w:t>
      </w:r>
      <w:r>
        <w:rPr/>
        <w:t>новизна</w:t>
      </w:r>
      <w:r>
        <w:rPr>
          <w:spacing w:val="-9"/>
        </w:rPr>
        <w:t> </w:t>
      </w:r>
      <w:r>
        <w:rPr/>
        <w:t>одержаних</w:t>
      </w:r>
      <w:r>
        <w:rPr>
          <w:spacing w:val="-8"/>
        </w:rPr>
        <w:t> </w:t>
      </w:r>
      <w:r>
        <w:rPr>
          <w:spacing w:val="-2"/>
        </w:rPr>
        <w:t>результатів</w:t>
      </w:r>
    </w:p>
    <w:p>
      <w:pPr>
        <w:pStyle w:val="BodyText"/>
        <w:spacing w:line="360" w:lineRule="auto" w:before="283"/>
        <w:ind w:right="140"/>
      </w:pPr>
      <w:r>
        <w:rPr/>
        <w:t>За результатами дисертаційного дослідження здобувачем отримано такі наукові результати:</w:t>
      </w:r>
    </w:p>
    <w:p>
      <w:pPr>
        <w:pStyle w:val="ListParagraph"/>
        <w:numPr>
          <w:ilvl w:val="1"/>
          <w:numId w:val="1"/>
        </w:numPr>
        <w:tabs>
          <w:tab w:pos="1018" w:val="left" w:leader="none"/>
        </w:tabs>
        <w:spacing w:line="360" w:lineRule="auto" w:before="0" w:after="0"/>
        <w:ind w:left="1" w:right="71" w:firstLine="720"/>
        <w:jc w:val="both"/>
        <w:rPr>
          <w:sz w:val="28"/>
        </w:rPr>
      </w:pPr>
      <w:r>
        <w:rPr>
          <w:i/>
          <w:sz w:val="28"/>
        </w:rPr>
        <w:t>вперше </w:t>
      </w:r>
      <w:r>
        <w:rPr>
          <w:sz w:val="28"/>
        </w:rPr>
        <w:t>запропоновано метод дистанційної ідентифікації параметрів динамічних об’єктів, що ґрунтується на поєднанні трансформерної моделі виявлення об’єктів DEtection TRansformer (DETR) з алгоритмами оптичного потоку, який, на відміну від існуючих підходів</w:t>
      </w:r>
      <w:r>
        <w:rPr>
          <w:spacing w:val="-1"/>
          <w:sz w:val="28"/>
        </w:rPr>
        <w:t> </w:t>
      </w:r>
      <w:r>
        <w:rPr>
          <w:sz w:val="28"/>
        </w:rPr>
        <w:t>забезпечує одночасне виявлення, відстеження та оцінювання динамічних характеристик об’єктів за відеоданими</w:t>
      </w:r>
      <w:r>
        <w:rPr>
          <w:spacing w:val="80"/>
          <w:w w:val="150"/>
          <w:sz w:val="28"/>
        </w:rPr>
        <w:t> </w:t>
      </w:r>
      <w:r>
        <w:rPr>
          <w:sz w:val="28"/>
        </w:rPr>
        <w:t>в умовах реального часу, шумів та часткових оклюзій, що дозволяє підвищити точність і стабільність ідентифікації параметрів руху (швидкості, напрямку, траєкторії) без необхідності використання додаткових сенсорів або</w:t>
      </w:r>
      <w:r>
        <w:rPr>
          <w:spacing w:val="80"/>
          <w:sz w:val="28"/>
        </w:rPr>
        <w:t> </w:t>
      </w:r>
      <w:r>
        <w:rPr>
          <w:spacing w:val="-2"/>
          <w:sz w:val="28"/>
        </w:rPr>
        <w:t>постобробки;</w:t>
      </w:r>
    </w:p>
    <w:p>
      <w:pPr>
        <w:pStyle w:val="ListParagraph"/>
        <w:numPr>
          <w:ilvl w:val="1"/>
          <w:numId w:val="1"/>
        </w:numPr>
        <w:tabs>
          <w:tab w:pos="996" w:val="left" w:leader="none"/>
        </w:tabs>
        <w:spacing w:line="360" w:lineRule="auto" w:before="0" w:after="0"/>
        <w:ind w:left="1" w:right="137" w:firstLine="720"/>
        <w:jc w:val="both"/>
        <w:rPr>
          <w:sz w:val="28"/>
        </w:rPr>
      </w:pPr>
      <w:r>
        <w:rPr>
          <w:i/>
          <w:sz w:val="28"/>
        </w:rPr>
        <w:t>вперше </w:t>
      </w:r>
      <w:r>
        <w:rPr>
          <w:sz w:val="28"/>
        </w:rPr>
        <w:t>розроблено структуру інформаційної технології дистанційної ідентифікації параметрів динамічних об’єктів, що базується на інтеграції методів обчислювального інтелекту, нейромережевих архітектур FlowNet та GeoNet, а також механізмів просторово-часової обробки даних, яка, на відміну від</w:t>
      </w:r>
      <w:r>
        <w:rPr>
          <w:spacing w:val="52"/>
          <w:sz w:val="28"/>
        </w:rPr>
        <w:t>  </w:t>
      </w:r>
      <w:r>
        <w:rPr>
          <w:sz w:val="28"/>
        </w:rPr>
        <w:t>існуючих</w:t>
      </w:r>
      <w:r>
        <w:rPr>
          <w:spacing w:val="52"/>
          <w:sz w:val="28"/>
        </w:rPr>
        <w:t>  </w:t>
      </w:r>
      <w:r>
        <w:rPr>
          <w:sz w:val="28"/>
        </w:rPr>
        <w:t>систем</w:t>
      </w:r>
      <w:r>
        <w:rPr>
          <w:spacing w:val="53"/>
          <w:sz w:val="28"/>
        </w:rPr>
        <w:t>  </w:t>
      </w:r>
      <w:r>
        <w:rPr>
          <w:sz w:val="28"/>
        </w:rPr>
        <w:t>об’єднує</w:t>
      </w:r>
      <w:r>
        <w:rPr>
          <w:spacing w:val="54"/>
          <w:sz w:val="28"/>
        </w:rPr>
        <w:t>  </w:t>
      </w:r>
      <w:r>
        <w:rPr>
          <w:sz w:val="28"/>
        </w:rPr>
        <w:t>їх</w:t>
      </w:r>
      <w:r>
        <w:rPr>
          <w:spacing w:val="52"/>
          <w:sz w:val="28"/>
        </w:rPr>
        <w:t>  </w:t>
      </w:r>
      <w:r>
        <w:rPr>
          <w:sz w:val="28"/>
        </w:rPr>
        <w:t>в</w:t>
      </w:r>
      <w:r>
        <w:rPr>
          <w:spacing w:val="52"/>
          <w:sz w:val="28"/>
        </w:rPr>
        <w:t>  </w:t>
      </w:r>
      <w:r>
        <w:rPr>
          <w:sz w:val="28"/>
        </w:rPr>
        <w:t>єдиний</w:t>
      </w:r>
      <w:r>
        <w:rPr>
          <w:spacing w:val="52"/>
          <w:sz w:val="28"/>
        </w:rPr>
        <w:t>  </w:t>
      </w:r>
      <w:r>
        <w:rPr>
          <w:sz w:val="28"/>
        </w:rPr>
        <w:t>інформаційний</w:t>
      </w:r>
      <w:r>
        <w:rPr>
          <w:spacing w:val="53"/>
          <w:sz w:val="28"/>
        </w:rPr>
        <w:t>  </w:t>
      </w:r>
      <w:r>
        <w:rPr>
          <w:sz w:val="28"/>
        </w:rPr>
        <w:t>простір</w:t>
      </w:r>
      <w:r>
        <w:rPr>
          <w:spacing w:val="52"/>
          <w:sz w:val="28"/>
        </w:rPr>
        <w:t>  </w:t>
      </w:r>
      <w:r>
        <w:rPr>
          <w:sz w:val="28"/>
        </w:rPr>
        <w:t>з</w:t>
      </w:r>
    </w:p>
    <w:p>
      <w:pPr>
        <w:pStyle w:val="ListParagraph"/>
        <w:spacing w:after="0" w:line="360" w:lineRule="auto"/>
        <w:jc w:val="both"/>
        <w:rPr>
          <w:sz w:val="28"/>
        </w:rPr>
        <w:sectPr>
          <w:pgSz w:w="11910" w:h="16840"/>
          <w:pgMar w:top="1040" w:bottom="280" w:left="1700" w:right="425"/>
        </w:sectPr>
      </w:pPr>
    </w:p>
    <w:p>
      <w:pPr>
        <w:pStyle w:val="BodyText"/>
        <w:spacing w:line="360" w:lineRule="auto" w:before="76"/>
        <w:ind w:right="138" w:firstLine="0"/>
      </w:pPr>
      <w:r>
        <w:rPr/>
        <w:t>ансамблевою корекцією результатів, що дозволяє підвищити надійність та адаптивність ідентифікації параметрів в умовах динамічної зміни</w:t>
      </w:r>
      <w:r>
        <w:rPr>
          <w:spacing w:val="40"/>
        </w:rPr>
        <w:t> </w:t>
      </w:r>
      <w:r>
        <w:rPr/>
        <w:t>характеристик середовища та об’єкта спостереження без втрати швидкодії в реальному часі;</w:t>
      </w:r>
    </w:p>
    <w:p>
      <w:pPr>
        <w:pStyle w:val="ListParagraph"/>
        <w:numPr>
          <w:ilvl w:val="1"/>
          <w:numId w:val="1"/>
        </w:numPr>
        <w:tabs>
          <w:tab w:pos="991" w:val="left" w:leader="none"/>
        </w:tabs>
        <w:spacing w:line="360" w:lineRule="auto" w:before="0" w:after="0"/>
        <w:ind w:left="1" w:right="137" w:firstLine="720"/>
        <w:jc w:val="both"/>
        <w:rPr>
          <w:sz w:val="28"/>
        </w:rPr>
      </w:pPr>
      <w:r>
        <w:rPr>
          <w:i/>
          <w:sz w:val="28"/>
        </w:rPr>
        <w:t>удосконалено </w:t>
      </w:r>
      <w:r>
        <w:rPr>
          <w:sz w:val="28"/>
        </w:rPr>
        <w:t>метод оцінювання глибини сцени шляхом адаптивного комбінування нейромережевих моделей MiDaS, DPT_Large та GeoNet з ансамблевими підходами Bagging і Boosting, який, на відміну від використання окремих моделей, забезпечує підвищення точності та стійкості просторової локалізації динамічних об’єктів на основі монокулярних зображень за рахунок зменшення дисперсії оцінок (Bagging) та уточнення параметрів на межах об’єктів і в зонах оклюзій (Boosting), що дозволяє визначати координату Z (глибину) об’єкта з меншою похибкою навіть при відсутності стереопари або даних LiDAR;</w:t>
      </w:r>
    </w:p>
    <w:p>
      <w:pPr>
        <w:pStyle w:val="ListParagraph"/>
        <w:numPr>
          <w:ilvl w:val="1"/>
          <w:numId w:val="1"/>
        </w:numPr>
        <w:tabs>
          <w:tab w:pos="974" w:val="left" w:leader="none"/>
        </w:tabs>
        <w:spacing w:line="360" w:lineRule="auto" w:before="0" w:after="0"/>
        <w:ind w:left="1" w:right="137" w:firstLine="720"/>
        <w:jc w:val="both"/>
        <w:rPr>
          <w:sz w:val="28"/>
        </w:rPr>
      </w:pPr>
      <w:r>
        <w:rPr>
          <w:i/>
          <w:sz w:val="28"/>
        </w:rPr>
        <w:t>удосконалено </w:t>
      </w:r>
      <w:r>
        <w:rPr>
          <w:sz w:val="28"/>
        </w:rPr>
        <w:t>метод ансамблевої агрегації результатів ідентифікації, а саме застосування бегінгу (Bagging) для зменшення дисперсії оцінок глибини шляхом усереднення результатів на різних підвибірках кадрів та бустінгу (Boosting) для уточнення параметрів на межах об’єктів і в зонах оклюзій шляхом зваженого підсумовування з вагами, оберненими до помилки кожної моделі,</w:t>
      </w:r>
      <w:r>
        <w:rPr>
          <w:spacing w:val="-1"/>
          <w:sz w:val="28"/>
        </w:rPr>
        <w:t> </w:t>
      </w:r>
      <w:r>
        <w:rPr>
          <w:sz w:val="28"/>
        </w:rPr>
        <w:t>який,</w:t>
      </w:r>
      <w:r>
        <w:rPr>
          <w:spacing w:val="-1"/>
          <w:sz w:val="28"/>
        </w:rPr>
        <w:t> </w:t>
      </w:r>
      <w:r>
        <w:rPr>
          <w:sz w:val="28"/>
        </w:rPr>
        <w:t>на</w:t>
      </w:r>
      <w:r>
        <w:rPr>
          <w:spacing w:val="-5"/>
          <w:sz w:val="28"/>
        </w:rPr>
        <w:t> </w:t>
      </w:r>
      <w:r>
        <w:rPr>
          <w:sz w:val="28"/>
        </w:rPr>
        <w:t>відміну</w:t>
      </w:r>
      <w:r>
        <w:rPr>
          <w:spacing w:val="-4"/>
          <w:sz w:val="28"/>
        </w:rPr>
        <w:t> </w:t>
      </w:r>
      <w:r>
        <w:rPr>
          <w:sz w:val="28"/>
        </w:rPr>
        <w:t>від</w:t>
      </w:r>
      <w:r>
        <w:rPr>
          <w:spacing w:val="-4"/>
          <w:sz w:val="28"/>
        </w:rPr>
        <w:t> </w:t>
      </w:r>
      <w:r>
        <w:rPr>
          <w:sz w:val="28"/>
        </w:rPr>
        <w:t>використання</w:t>
      </w:r>
      <w:r>
        <w:rPr>
          <w:spacing w:val="-2"/>
          <w:sz w:val="28"/>
        </w:rPr>
        <w:t> </w:t>
      </w:r>
      <w:r>
        <w:rPr>
          <w:sz w:val="28"/>
        </w:rPr>
        <w:t>окремих</w:t>
      </w:r>
      <w:r>
        <w:rPr>
          <w:spacing w:val="-4"/>
          <w:sz w:val="28"/>
        </w:rPr>
        <w:t> </w:t>
      </w:r>
      <w:r>
        <w:rPr>
          <w:sz w:val="28"/>
        </w:rPr>
        <w:t>моделей</w:t>
      </w:r>
      <w:r>
        <w:rPr>
          <w:spacing w:val="-4"/>
          <w:sz w:val="28"/>
        </w:rPr>
        <w:t> </w:t>
      </w:r>
      <w:r>
        <w:rPr>
          <w:sz w:val="28"/>
        </w:rPr>
        <w:t>без</w:t>
      </w:r>
      <w:r>
        <w:rPr>
          <w:spacing w:val="-6"/>
          <w:sz w:val="28"/>
        </w:rPr>
        <w:t> </w:t>
      </w:r>
      <w:r>
        <w:rPr>
          <w:sz w:val="28"/>
        </w:rPr>
        <w:t>ансамблювання, підвищує стійкість ідентифікації до шумів, локальних артефактів та зміни освітлення в умовах реальної експлуатації, що дозволяє забезпечити надійну роботу системи в широкому діапазоні зовнішніх умов без необхідності перенавчання або ручного налаштування параметрів;</w:t>
      </w:r>
    </w:p>
    <w:p>
      <w:pPr>
        <w:pStyle w:val="ListParagraph"/>
        <w:numPr>
          <w:ilvl w:val="1"/>
          <w:numId w:val="1"/>
        </w:numPr>
        <w:tabs>
          <w:tab w:pos="1087" w:val="left" w:leader="none"/>
        </w:tabs>
        <w:spacing w:line="360" w:lineRule="auto" w:before="0" w:after="0"/>
        <w:ind w:left="1" w:right="139" w:firstLine="720"/>
        <w:jc w:val="both"/>
        <w:rPr>
          <w:sz w:val="28"/>
        </w:rPr>
      </w:pPr>
      <w:r>
        <w:rPr>
          <w:i/>
          <w:sz w:val="28"/>
        </w:rPr>
        <w:t>удосконалено </w:t>
      </w:r>
      <w:r>
        <w:rPr>
          <w:sz w:val="28"/>
        </w:rPr>
        <w:t>метод кількісного оцінювання якості ідентифікації шляхом впровадження комплексної системи метрик, що включає EPE та AAE для оцінки точності оптичного потоку, RMSE, MAE та PSNR для оцінки точності відновлення глибини, а також IoU та Dice для оцінки якості</w:t>
      </w:r>
      <w:r>
        <w:rPr>
          <w:spacing w:val="40"/>
          <w:sz w:val="28"/>
        </w:rPr>
        <w:t> </w:t>
      </w:r>
      <w:r>
        <w:rPr>
          <w:sz w:val="28"/>
        </w:rPr>
        <w:t>сегментації об’єктів, яка, на відміну від використання окремих метрик для кожної задачі, дозволяє провести об’єктивне порівняння 35 комбінацій методів оптичного</w:t>
      </w:r>
      <w:r>
        <w:rPr>
          <w:spacing w:val="3"/>
          <w:sz w:val="28"/>
        </w:rPr>
        <w:t> </w:t>
      </w:r>
      <w:r>
        <w:rPr>
          <w:sz w:val="28"/>
        </w:rPr>
        <w:t>потоку</w:t>
      </w:r>
      <w:r>
        <w:rPr>
          <w:spacing w:val="5"/>
          <w:sz w:val="28"/>
        </w:rPr>
        <w:t> </w:t>
      </w:r>
      <w:r>
        <w:rPr>
          <w:sz w:val="28"/>
        </w:rPr>
        <w:t>(Farneback,</w:t>
      </w:r>
      <w:r>
        <w:rPr>
          <w:spacing w:val="5"/>
          <w:sz w:val="28"/>
        </w:rPr>
        <w:t> </w:t>
      </w:r>
      <w:r>
        <w:rPr>
          <w:sz w:val="28"/>
        </w:rPr>
        <w:t>Lucas-Kanade,</w:t>
      </w:r>
      <w:r>
        <w:rPr>
          <w:spacing w:val="3"/>
          <w:sz w:val="28"/>
        </w:rPr>
        <w:t> </w:t>
      </w:r>
      <w:r>
        <w:rPr>
          <w:sz w:val="28"/>
        </w:rPr>
        <w:t>Horn-Schunck,</w:t>
      </w:r>
      <w:r>
        <w:rPr>
          <w:spacing w:val="7"/>
          <w:sz w:val="28"/>
        </w:rPr>
        <w:t> </w:t>
      </w:r>
      <w:r>
        <w:rPr>
          <w:sz w:val="28"/>
        </w:rPr>
        <w:t>FlowNet,</w:t>
      </w:r>
      <w:r>
        <w:rPr>
          <w:spacing w:val="4"/>
          <w:sz w:val="28"/>
        </w:rPr>
        <w:t> </w:t>
      </w:r>
      <w:r>
        <w:rPr>
          <w:sz w:val="28"/>
        </w:rPr>
        <w:t>GeoNet)</w:t>
      </w:r>
      <w:r>
        <w:rPr>
          <w:spacing w:val="5"/>
          <w:sz w:val="28"/>
        </w:rPr>
        <w:t> </w:t>
      </w:r>
      <w:r>
        <w:rPr>
          <w:spacing w:val="-5"/>
          <w:sz w:val="28"/>
        </w:rPr>
        <w:t>та</w:t>
      </w:r>
    </w:p>
    <w:p>
      <w:pPr>
        <w:pStyle w:val="ListParagraph"/>
        <w:spacing w:after="0" w:line="360" w:lineRule="auto"/>
        <w:jc w:val="both"/>
        <w:rPr>
          <w:sz w:val="28"/>
        </w:rPr>
        <w:sectPr>
          <w:pgSz w:w="11910" w:h="16840"/>
          <w:pgMar w:top="1040" w:bottom="280" w:left="1700" w:right="425"/>
        </w:sectPr>
      </w:pPr>
    </w:p>
    <w:p>
      <w:pPr>
        <w:pStyle w:val="BodyText"/>
        <w:spacing w:line="360" w:lineRule="auto" w:before="76"/>
        <w:ind w:right="138" w:firstLine="0"/>
      </w:pPr>
      <w:r>
        <w:rPr/>
        <w:t>методів глибини (Blur, Gradient, MiDaS, DPT_Large, GeoNet, Bagging, Boosting), що дозволяє визначити оптимальні конфігурації методів для різних умов спостереження</w:t>
      </w:r>
      <w:r>
        <w:rPr>
          <w:spacing w:val="40"/>
        </w:rPr>
        <w:t> </w:t>
      </w:r>
      <w:r>
        <w:rPr/>
        <w:t>та забезпечити всебічну оцінку ефективності запропонованої інформаційної технології для практичного впровадження;</w:t>
      </w:r>
    </w:p>
    <w:p>
      <w:pPr>
        <w:pStyle w:val="ListParagraph"/>
        <w:numPr>
          <w:ilvl w:val="1"/>
          <w:numId w:val="1"/>
        </w:numPr>
        <w:tabs>
          <w:tab w:pos="946" w:val="left" w:leader="none"/>
        </w:tabs>
        <w:spacing w:line="360" w:lineRule="auto" w:before="0" w:after="0"/>
        <w:ind w:left="1" w:right="137" w:firstLine="720"/>
        <w:jc w:val="both"/>
        <w:rPr>
          <w:sz w:val="28"/>
        </w:rPr>
      </w:pPr>
      <w:r>
        <w:rPr>
          <w:i/>
          <w:sz w:val="28"/>
        </w:rPr>
        <w:t>отримав </w:t>
      </w:r>
      <w:r>
        <w:rPr>
          <w:sz w:val="28"/>
        </w:rPr>
        <w:t>подальший розвиток метод синтезу просторово-часових ознак динамічних об’єктів шляхом інтеграції трансформерних механізмів уваги з векторними полями оптичного потоку, в якому, на відміну від класичних методів, вектори руху подаються на вхід трансформерної мережі для моделювання довготривалих просторово-часових залежностей, що дозволяє виявляти складні патерни руху (періодичні, прискорені, нелінійні траєкторії), які не можуть бути описані класичними методами оптичного потоку, та формувати узагальнені параметри положення, швидкості, прискорення і напрямку руху динамічних об’єктів для подальшого прогнозування їх </w:t>
      </w:r>
      <w:r>
        <w:rPr>
          <w:spacing w:val="-2"/>
          <w:sz w:val="28"/>
        </w:rPr>
        <w:t>траєкторії.</w:t>
      </w:r>
    </w:p>
    <w:p>
      <w:pPr>
        <w:pStyle w:val="Heading1"/>
        <w:numPr>
          <w:ilvl w:val="0"/>
          <w:numId w:val="1"/>
        </w:numPr>
        <w:tabs>
          <w:tab w:pos="278" w:val="left" w:leader="none"/>
        </w:tabs>
        <w:spacing w:line="240" w:lineRule="auto" w:before="239" w:after="0"/>
        <w:ind w:left="278" w:right="0" w:hanging="277"/>
        <w:jc w:val="left"/>
      </w:pPr>
      <w:r>
        <w:rPr/>
        <w:t>Достовірність</w:t>
      </w:r>
      <w:r>
        <w:rPr>
          <w:spacing w:val="-12"/>
        </w:rPr>
        <w:t> </w:t>
      </w:r>
      <w:r>
        <w:rPr/>
        <w:t>отриманих</w:t>
      </w:r>
      <w:r>
        <w:rPr>
          <w:spacing w:val="-7"/>
        </w:rPr>
        <w:t> </w:t>
      </w:r>
      <w:r>
        <w:rPr/>
        <w:t>результатів</w:t>
      </w:r>
      <w:r>
        <w:rPr>
          <w:spacing w:val="-11"/>
        </w:rPr>
        <w:t> </w:t>
      </w:r>
      <w:r>
        <w:rPr/>
        <w:t>та</w:t>
      </w:r>
      <w:r>
        <w:rPr>
          <w:spacing w:val="-8"/>
        </w:rPr>
        <w:t> </w:t>
      </w:r>
      <w:r>
        <w:rPr>
          <w:spacing w:val="-2"/>
        </w:rPr>
        <w:t>висновків</w:t>
      </w:r>
    </w:p>
    <w:p>
      <w:pPr>
        <w:pStyle w:val="BodyText"/>
        <w:spacing w:line="360" w:lineRule="auto" w:before="280"/>
      </w:pPr>
      <w:r>
        <w:rPr/>
        <w:t>Достовірність наукових результатів та висновків, сформульованих у дисертаційній роботі, підтверджується коректним застосуванням сучасного математичного апарату, методів комп’ютерного зору, глибокого навчання, ансамблевого навчання, математичної статистики та системного аналізу, а також результатами комплексних експериментальних досліджень.</w:t>
      </w:r>
      <w:r>
        <w:rPr>
          <w:spacing w:val="80"/>
        </w:rPr>
        <w:t> </w:t>
      </w:r>
      <w:r>
        <w:rPr/>
        <w:t>Ефективність запропонованих моделей, методів та інформаційної технології підтверджена порівняльним аналізом 35 комбінацій алгоритмів оптичного потоку та оцінювання глибини із використанням загальноприйнятих кількісних показників EPE, AAE, RMSE, MAE, PSNR, IoU та Dice. Практична достовірність отриманих результатів підтверджується їх впровадженням у навчальний процес Національного технічного університету «Харківський політехнічний інститут», ТОВ «Технічний університет «Метінвест Політехніка»,</w:t>
      </w:r>
      <w:r>
        <w:rPr>
          <w:spacing w:val="62"/>
        </w:rPr>
        <w:t>   </w:t>
      </w:r>
      <w:r>
        <w:rPr/>
        <w:t>а</w:t>
      </w:r>
      <w:r>
        <w:rPr>
          <w:spacing w:val="63"/>
        </w:rPr>
        <w:t>   </w:t>
      </w:r>
      <w:r>
        <w:rPr/>
        <w:t>також</w:t>
      </w:r>
      <w:r>
        <w:rPr>
          <w:spacing w:val="62"/>
        </w:rPr>
        <w:t>   </w:t>
      </w:r>
      <w:r>
        <w:rPr/>
        <w:t>використанням</w:t>
      </w:r>
      <w:r>
        <w:rPr>
          <w:spacing w:val="62"/>
        </w:rPr>
        <w:t>   </w:t>
      </w:r>
      <w:r>
        <w:rPr/>
        <w:t>у</w:t>
      </w:r>
      <w:r>
        <w:rPr>
          <w:spacing w:val="63"/>
        </w:rPr>
        <w:t>   </w:t>
      </w:r>
      <w:r>
        <w:rPr/>
        <w:t>наукових</w:t>
      </w:r>
      <w:r>
        <w:rPr>
          <w:spacing w:val="62"/>
        </w:rPr>
        <w:t>   </w:t>
      </w:r>
      <w:r>
        <w:rPr>
          <w:spacing w:val="-2"/>
        </w:rPr>
        <w:t>дослідженнях</w:t>
      </w:r>
    </w:p>
    <w:p>
      <w:pPr>
        <w:pStyle w:val="BodyText"/>
        <w:spacing w:after="0" w:line="360" w:lineRule="auto"/>
        <w:sectPr>
          <w:pgSz w:w="11910" w:h="16840"/>
          <w:pgMar w:top="1040" w:bottom="280" w:left="1700" w:right="425"/>
        </w:sectPr>
      </w:pPr>
    </w:p>
    <w:p>
      <w:pPr>
        <w:pStyle w:val="BodyText"/>
        <w:spacing w:line="360" w:lineRule="auto" w:before="76"/>
        <w:ind w:right="0" w:firstLine="0"/>
        <w:jc w:val="left"/>
      </w:pPr>
      <w:r>
        <w:rPr/>
        <w:t>Радіоастрономічного інституту НАН України, що свідчить про обґрунтованість висновків та можливість практичного застосування запропонованих рішень.</w:t>
      </w:r>
    </w:p>
    <w:p>
      <w:pPr>
        <w:pStyle w:val="Heading1"/>
        <w:numPr>
          <w:ilvl w:val="0"/>
          <w:numId w:val="1"/>
        </w:numPr>
        <w:tabs>
          <w:tab w:pos="278" w:val="left" w:leader="none"/>
        </w:tabs>
        <w:spacing w:line="240" w:lineRule="auto" w:before="239" w:after="0"/>
        <w:ind w:left="278" w:right="0" w:hanging="277"/>
        <w:jc w:val="both"/>
      </w:pPr>
      <w:r>
        <w:rPr/>
        <w:t>Практична</w:t>
      </w:r>
      <w:r>
        <w:rPr>
          <w:spacing w:val="-12"/>
        </w:rPr>
        <w:t> </w:t>
      </w:r>
      <w:r>
        <w:rPr/>
        <w:t>значимість</w:t>
      </w:r>
      <w:r>
        <w:rPr>
          <w:spacing w:val="-10"/>
        </w:rPr>
        <w:t> </w:t>
      </w:r>
      <w:r>
        <w:rPr/>
        <w:t>одержаних</w:t>
      </w:r>
      <w:r>
        <w:rPr>
          <w:spacing w:val="-11"/>
        </w:rPr>
        <w:t> </w:t>
      </w:r>
      <w:r>
        <w:rPr>
          <w:spacing w:val="-2"/>
        </w:rPr>
        <w:t>результатів</w:t>
      </w:r>
    </w:p>
    <w:p>
      <w:pPr>
        <w:pStyle w:val="BodyText"/>
        <w:spacing w:line="360" w:lineRule="auto" w:before="280"/>
      </w:pPr>
      <w:r>
        <w:rPr/>
        <w:t>Практичне значення дисертаційного дослідження полягає у розробці інформаційної технології дистанційної ідентифікації параметрів динамічних об’єктів, яка інтегрує трансформерні моделі виявлення об’єктів, алгоритми оптичного потоку, нейромережеві методи оцінювання глибини та ансамблеві підходи до обробки результатів. Запропоновані моделі, методи та програмна реалізація забезпечують визначення просторових і кінематичних характеристик об’єктів у режимі реального часу, підвищують точність та стійкість ідентифікації в умовах шумів, оклюзій і змін освітлення, а також можуть бути використані як основа для побудови сучасних інтелектуальних систем комп’ютерного зору.</w:t>
      </w:r>
    </w:p>
    <w:p>
      <w:pPr>
        <w:pStyle w:val="BodyText"/>
        <w:spacing w:line="360" w:lineRule="auto" w:before="2"/>
      </w:pPr>
      <w:r>
        <w:rPr/>
        <w:t>Практична цінність роботи підтверджується можливістю застосування отриманих результатів у системах відеоспостереження, робототехнічних комплексах, автономному транспорті, безпеці й обороні, логістиці та медицині. Розроблену інформаційну технологію впроваджено у навчальний процес Національного</w:t>
      </w:r>
      <w:r>
        <w:rPr>
          <w:spacing w:val="-6"/>
        </w:rPr>
        <w:t> </w:t>
      </w:r>
      <w:r>
        <w:rPr/>
        <w:t>технічного</w:t>
      </w:r>
      <w:r>
        <w:rPr>
          <w:spacing w:val="-4"/>
        </w:rPr>
        <w:t> </w:t>
      </w:r>
      <w:r>
        <w:rPr/>
        <w:t>університету</w:t>
      </w:r>
      <w:r>
        <w:rPr>
          <w:spacing w:val="-4"/>
        </w:rPr>
        <w:t> </w:t>
      </w:r>
      <w:r>
        <w:rPr/>
        <w:t>«Харківський</w:t>
      </w:r>
      <w:r>
        <w:rPr>
          <w:spacing w:val="-4"/>
        </w:rPr>
        <w:t> </w:t>
      </w:r>
      <w:r>
        <w:rPr/>
        <w:t>політехнічний</w:t>
      </w:r>
      <w:r>
        <w:rPr>
          <w:spacing w:val="-4"/>
        </w:rPr>
        <w:t> </w:t>
      </w:r>
      <w:r>
        <w:rPr/>
        <w:t>інститут»</w:t>
      </w:r>
      <w:r>
        <w:rPr>
          <w:spacing w:val="-1"/>
        </w:rPr>
        <w:t> </w:t>
      </w:r>
      <w:r>
        <w:rPr/>
        <w:t>і ТОВ «Технічний університет «Метінвест Політехніка», а також у науково-дослідну діяльність Радіоастрономічного інституту НАН України, що підтверджує її практичну цінність, універсальність та перспективність використання для розв’язання широкого кола прикладних задач.</w:t>
      </w:r>
    </w:p>
    <w:p>
      <w:pPr>
        <w:pStyle w:val="Heading1"/>
        <w:numPr>
          <w:ilvl w:val="0"/>
          <w:numId w:val="1"/>
        </w:numPr>
        <w:tabs>
          <w:tab w:pos="278" w:val="left" w:leader="none"/>
        </w:tabs>
        <w:spacing w:line="240" w:lineRule="auto" w:before="239" w:after="0"/>
        <w:ind w:left="278" w:right="0" w:hanging="277"/>
        <w:jc w:val="both"/>
      </w:pPr>
      <w:r>
        <w:rPr/>
        <w:t>Оцінка</w:t>
      </w:r>
      <w:r>
        <w:rPr>
          <w:spacing w:val="-8"/>
        </w:rPr>
        <w:t> </w:t>
      </w:r>
      <w:r>
        <w:rPr/>
        <w:t>змісту</w:t>
      </w:r>
      <w:r>
        <w:rPr>
          <w:spacing w:val="-5"/>
        </w:rPr>
        <w:t> </w:t>
      </w:r>
      <w:r>
        <w:rPr>
          <w:spacing w:val="-2"/>
        </w:rPr>
        <w:t>дисертації</w:t>
      </w:r>
    </w:p>
    <w:p>
      <w:pPr>
        <w:pStyle w:val="BodyText"/>
        <w:spacing w:line="360" w:lineRule="auto" w:before="281"/>
      </w:pPr>
      <w:r>
        <w:rPr/>
        <w:t>Дисертаційна робота складається з анотації українською та англійською мовами, вступу, чотирьох розділів, висновків, списку використаних джерел і чотирьох додатків. Загальний обсяг дисертації складає 152 сторінки, з них: 72 рисунки по тексту; 5 таблиць по тексту; список використаних джерел із 106 найменувань на 13 сторінках; 4 додатки на 39 сторінках.</w:t>
      </w:r>
    </w:p>
    <w:p>
      <w:pPr>
        <w:pStyle w:val="BodyText"/>
        <w:spacing w:after="0" w:line="360" w:lineRule="auto"/>
        <w:sectPr>
          <w:pgSz w:w="11910" w:h="16840"/>
          <w:pgMar w:top="1040" w:bottom="280" w:left="1700" w:right="425"/>
        </w:sectPr>
      </w:pPr>
    </w:p>
    <w:p>
      <w:pPr>
        <w:pStyle w:val="BodyText"/>
        <w:spacing w:line="360" w:lineRule="auto" w:before="76"/>
        <w:ind w:right="139"/>
      </w:pPr>
      <w:r>
        <w:rPr/>
        <w:t>У </w:t>
      </w:r>
      <w:r>
        <w:rPr>
          <w:i/>
        </w:rPr>
        <w:t>вступі </w:t>
      </w:r>
      <w:r>
        <w:rPr/>
        <w:t>обґрунтовано актуальність теми дослідження, визначено мету, об’єкт, предмет і задачі дослідження, наведено наукову новизну, практичне значення одержаних результатів, методи дослідження, відомості про апробацію результатів та публікації здобувача.</w:t>
      </w:r>
    </w:p>
    <w:p>
      <w:pPr>
        <w:pStyle w:val="BodyText"/>
        <w:spacing w:line="360" w:lineRule="auto"/>
        <w:ind w:right="140"/>
      </w:pPr>
      <w:r>
        <w:rPr/>
        <w:t>У </w:t>
      </w:r>
      <w:r>
        <w:rPr>
          <w:i/>
        </w:rPr>
        <w:t>першому розділі </w:t>
      </w:r>
      <w:r>
        <w:rPr/>
        <w:t>проведено аналіз сучасних задач і методів</w:t>
      </w:r>
      <w:r>
        <w:rPr>
          <w:spacing w:val="40"/>
        </w:rPr>
        <w:t> </w:t>
      </w:r>
      <w:r>
        <w:rPr/>
        <w:t>дистанційної ідентифікації параметрів динамічних об’єктів, розглянуто класифікацію параметрів і методів їх визначення, інформаційні технології, моделі динамічних об’єктів та методи обчислювального інтелекту, що використовуються для розв’язання задач дистанційної ідентифікації. На основі проведеного аналізу сформульовано мету та задачі дослідження.</w:t>
      </w:r>
    </w:p>
    <w:p>
      <w:pPr>
        <w:pStyle w:val="BodyText"/>
        <w:spacing w:line="360" w:lineRule="auto"/>
      </w:pPr>
      <w:r>
        <w:rPr/>
        <w:t>У </w:t>
      </w:r>
      <w:r>
        <w:rPr>
          <w:i/>
        </w:rPr>
        <w:t>другому розділі </w:t>
      </w:r>
      <w:r>
        <w:rPr/>
        <w:t>досліджено сучасні методи дистанційної ідентифікації на основі комп’ютерного зору та глибокого навчання. Розглянуто класичні й нейромережеві алгоритми оптичного потоку, ансамблеві методи Bagging і Boosting, а також підходи до інтеграції різних моделей у єдину інформаційну </w:t>
      </w:r>
      <w:r>
        <w:rPr>
          <w:spacing w:val="-2"/>
        </w:rPr>
        <w:t>технологію.</w:t>
      </w:r>
    </w:p>
    <w:p>
      <w:pPr>
        <w:pStyle w:val="BodyText"/>
        <w:spacing w:line="360" w:lineRule="auto"/>
      </w:pPr>
      <w:r>
        <w:rPr/>
        <w:t>У </w:t>
      </w:r>
      <w:r>
        <w:rPr>
          <w:i/>
        </w:rPr>
        <w:t>третьому розділі </w:t>
      </w:r>
      <w:r>
        <w:rPr/>
        <w:t>розроблено моделі дистанційної ідентифікації параметрів динамічних об’єктів, запропоновано моделі визначення параметрів за відеоданими, досліджено використання трансформерних моделей,</w:t>
      </w:r>
      <w:r>
        <w:rPr>
          <w:spacing w:val="80"/>
        </w:rPr>
        <w:t> </w:t>
      </w:r>
      <w:r>
        <w:rPr/>
        <w:t>алгоритмів оптичного потоку та підходів до інтеграції окремих методів у єдину систему визначення просторових і кінематичних характеристик об’єктів.</w:t>
      </w:r>
    </w:p>
    <w:p>
      <w:pPr>
        <w:pStyle w:val="BodyText"/>
        <w:spacing w:line="360" w:lineRule="auto"/>
      </w:pPr>
      <w:r>
        <w:rPr/>
        <w:t>У </w:t>
      </w:r>
      <w:r>
        <w:rPr>
          <w:i/>
        </w:rPr>
        <w:t>четвертому розділі </w:t>
      </w:r>
      <w:r>
        <w:rPr/>
        <w:t>представлено структуру інформаційної технології дистанційної ідентифікації параметрів динамічних об’єктів, описано програмну реалізацію запропонованих моделей і методів, результати застосування ансамблевих підходів, експериментальне тестування та аналіз ефективності запропонованих рішень. Наведено результати порівняльних досліджень і підтверджено працездатність розробленої інформаційної технології.</w:t>
      </w:r>
    </w:p>
    <w:p>
      <w:pPr>
        <w:pStyle w:val="BodyText"/>
        <w:spacing w:line="360" w:lineRule="auto"/>
        <w:ind w:right="140"/>
      </w:pPr>
      <w:r>
        <w:rPr/>
        <w:t>У </w:t>
      </w:r>
      <w:r>
        <w:rPr>
          <w:i/>
        </w:rPr>
        <w:t>додатках </w:t>
      </w:r>
      <w:r>
        <w:rPr/>
        <w:t>наведено список публікацій здобувача, результати експериментальних досліджень для різних комбінацій методів, додаткові математичні матеріали та документи щодо впровадження результатів </w:t>
      </w:r>
      <w:r>
        <w:rPr>
          <w:spacing w:val="-2"/>
        </w:rPr>
        <w:t>дослідження.</w:t>
      </w:r>
    </w:p>
    <w:p>
      <w:pPr>
        <w:pStyle w:val="BodyText"/>
        <w:spacing w:after="0" w:line="360" w:lineRule="auto"/>
        <w:sectPr>
          <w:pgSz w:w="11910" w:h="16840"/>
          <w:pgMar w:top="1040" w:bottom="280" w:left="1700" w:right="425"/>
        </w:sectPr>
      </w:pPr>
    </w:p>
    <w:p>
      <w:pPr>
        <w:pStyle w:val="BodyText"/>
        <w:spacing w:line="360" w:lineRule="auto" w:before="76"/>
        <w:ind w:right="140"/>
      </w:pPr>
      <w:r>
        <w:rPr>
          <w:i/>
        </w:rPr>
        <w:t>Висновки </w:t>
      </w:r>
      <w:r>
        <w:rPr/>
        <w:t>дисертаційної роботи логічно узагальнюють отримані результати, відповідають поставленій меті та задачам дослідження і відображають основні наукові та практичні здобутки автора.</w:t>
      </w:r>
    </w:p>
    <w:p>
      <w:pPr>
        <w:pStyle w:val="Heading1"/>
        <w:numPr>
          <w:ilvl w:val="0"/>
          <w:numId w:val="1"/>
        </w:numPr>
        <w:tabs>
          <w:tab w:pos="278" w:val="left" w:leader="none"/>
        </w:tabs>
        <w:spacing w:line="240" w:lineRule="auto" w:before="238" w:after="0"/>
        <w:ind w:left="278" w:right="0" w:hanging="277"/>
        <w:jc w:val="both"/>
      </w:pPr>
      <w:r>
        <w:rPr/>
        <w:t>Повнота</w:t>
      </w:r>
      <w:r>
        <w:rPr>
          <w:spacing w:val="-12"/>
        </w:rPr>
        <w:t> </w:t>
      </w:r>
      <w:r>
        <w:rPr/>
        <w:t>викладення</w:t>
      </w:r>
      <w:r>
        <w:rPr>
          <w:spacing w:val="-10"/>
        </w:rPr>
        <w:t> </w:t>
      </w:r>
      <w:r>
        <w:rPr/>
        <w:t>матеріалів</w:t>
      </w:r>
      <w:r>
        <w:rPr>
          <w:spacing w:val="-8"/>
        </w:rPr>
        <w:t> </w:t>
      </w:r>
      <w:r>
        <w:rPr/>
        <w:t>дисертації</w:t>
      </w:r>
      <w:r>
        <w:rPr>
          <w:spacing w:val="-10"/>
        </w:rPr>
        <w:t> </w:t>
      </w:r>
      <w:r>
        <w:rPr/>
        <w:t>в</w:t>
      </w:r>
      <w:r>
        <w:rPr>
          <w:spacing w:val="-8"/>
        </w:rPr>
        <w:t> </w:t>
      </w:r>
      <w:r>
        <w:rPr/>
        <w:t>опублікованих</w:t>
      </w:r>
      <w:r>
        <w:rPr>
          <w:spacing w:val="-5"/>
        </w:rPr>
        <w:t> </w:t>
      </w:r>
      <w:r>
        <w:rPr>
          <w:spacing w:val="-2"/>
        </w:rPr>
        <w:t>працях</w:t>
      </w:r>
    </w:p>
    <w:p>
      <w:pPr>
        <w:pStyle w:val="BodyText"/>
        <w:spacing w:line="360" w:lineRule="auto" w:before="280"/>
        <w:ind w:right="139"/>
      </w:pPr>
      <w:r>
        <w:rPr/>
        <w:t>За темою дисертаційного дослідження здобувачем опубліковано 15 наукових праць, з яких: 7 статей у наукових фахових виданнях України категорії «Б» та 7 публікацій апробаційного характеру у матеріалах міжнародних науково-практичних конференцій, 1 з яких у виданні, що індексується міжнародною наукометричною базою Scopus. Основні положення та результати дисертаційної роботи були представлені, обговорені та отримали позитивну оцінку на міжнародних наукових конференціях, що підтверджує їх апробацію науковою спільнотою.</w:t>
      </w:r>
    </w:p>
    <w:p>
      <w:pPr>
        <w:pStyle w:val="BodyText"/>
        <w:spacing w:line="360" w:lineRule="auto" w:before="1"/>
        <w:ind w:right="138"/>
      </w:pPr>
      <w:r>
        <w:rPr/>
        <w:t>Опубліковані наукові праці повною мірою відображають основний зміст дисертаційної роботи, її наукову новизну, теоретичні положення та практичні результати і відповідають вимогам пункту 8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Кабінету Міністрів України від 12 січня 2022 року № 44.</w:t>
      </w:r>
    </w:p>
    <w:p>
      <w:pPr>
        <w:pStyle w:val="Heading1"/>
        <w:numPr>
          <w:ilvl w:val="0"/>
          <w:numId w:val="1"/>
        </w:numPr>
        <w:tabs>
          <w:tab w:pos="278" w:val="left" w:leader="none"/>
        </w:tabs>
        <w:spacing w:line="240" w:lineRule="auto" w:before="241" w:after="0"/>
        <w:ind w:left="278" w:right="0" w:hanging="277"/>
        <w:jc w:val="both"/>
      </w:pPr>
      <w:r>
        <w:rPr/>
        <w:t>Дотримання</w:t>
      </w:r>
      <w:r>
        <w:rPr>
          <w:spacing w:val="-9"/>
        </w:rPr>
        <w:t> </w:t>
      </w:r>
      <w:r>
        <w:rPr/>
        <w:t>вимог</w:t>
      </w:r>
      <w:r>
        <w:rPr>
          <w:spacing w:val="-10"/>
        </w:rPr>
        <w:t> </w:t>
      </w:r>
      <w:r>
        <w:rPr/>
        <w:t>академічної</w:t>
      </w:r>
      <w:r>
        <w:rPr>
          <w:spacing w:val="-11"/>
        </w:rPr>
        <w:t> </w:t>
      </w:r>
      <w:r>
        <w:rPr>
          <w:spacing w:val="-2"/>
        </w:rPr>
        <w:t>доброчесності</w:t>
      </w:r>
    </w:p>
    <w:p>
      <w:pPr>
        <w:pStyle w:val="BodyText"/>
        <w:spacing w:line="360" w:lineRule="auto" w:before="280"/>
      </w:pPr>
      <w:r>
        <w:rPr/>
        <w:t>Дисертацію виконано з дотриманням вимог академічної доброчесності. Порушень в дисертації та наукових публікаціях, у яких висвітлені основні наукові результати, не виявлено. Усі результати, винесені на захист, отримані самостійно і містяться в опублікованих роботах.</w:t>
      </w:r>
    </w:p>
    <w:p>
      <w:pPr>
        <w:pStyle w:val="Heading1"/>
        <w:numPr>
          <w:ilvl w:val="0"/>
          <w:numId w:val="1"/>
        </w:numPr>
        <w:tabs>
          <w:tab w:pos="278" w:val="left" w:leader="none"/>
        </w:tabs>
        <w:spacing w:line="240" w:lineRule="auto" w:before="240" w:after="0"/>
        <w:ind w:left="278" w:right="0" w:hanging="277"/>
        <w:jc w:val="both"/>
      </w:pPr>
      <w:r>
        <w:rPr/>
        <w:t>Зауваження</w:t>
      </w:r>
      <w:r>
        <w:rPr>
          <w:spacing w:val="-6"/>
        </w:rPr>
        <w:t> </w:t>
      </w:r>
      <w:r>
        <w:rPr/>
        <w:t>та</w:t>
      </w:r>
      <w:r>
        <w:rPr>
          <w:spacing w:val="-12"/>
        </w:rPr>
        <w:t> </w:t>
      </w:r>
      <w:r>
        <w:rPr/>
        <w:t>дискусійні</w:t>
      </w:r>
      <w:r>
        <w:rPr>
          <w:spacing w:val="-3"/>
        </w:rPr>
        <w:t> </w:t>
      </w:r>
      <w:r>
        <w:rPr>
          <w:spacing w:val="-2"/>
        </w:rPr>
        <w:t>положення</w:t>
      </w:r>
    </w:p>
    <w:p>
      <w:pPr>
        <w:pStyle w:val="BodyText"/>
        <w:spacing w:line="360" w:lineRule="auto" w:before="281"/>
        <w:ind w:right="139"/>
      </w:pPr>
      <w:r>
        <w:rPr/>
        <w:t>За результатами рецензування дисертаційної роботи можна визначити</w:t>
      </w:r>
      <w:r>
        <w:rPr>
          <w:spacing w:val="40"/>
        </w:rPr>
        <w:t> </w:t>
      </w:r>
      <w:r>
        <w:rPr/>
        <w:t>такі зауваження та дискусійні положення:</w:t>
      </w:r>
    </w:p>
    <w:p>
      <w:pPr>
        <w:pStyle w:val="BodyText"/>
        <w:spacing w:after="0" w:line="360" w:lineRule="auto"/>
        <w:sectPr>
          <w:pgSz w:w="11910" w:h="16840"/>
          <w:pgMar w:top="1040" w:bottom="280" w:left="1700" w:right="425"/>
        </w:sectPr>
      </w:pPr>
    </w:p>
    <w:p>
      <w:pPr>
        <w:pStyle w:val="ListParagraph"/>
        <w:numPr>
          <w:ilvl w:val="0"/>
          <w:numId w:val="2"/>
        </w:numPr>
        <w:tabs>
          <w:tab w:pos="1440" w:val="left" w:leader="none"/>
        </w:tabs>
        <w:spacing w:line="360" w:lineRule="auto" w:before="76" w:after="0"/>
        <w:ind w:left="1" w:right="137" w:firstLine="720"/>
        <w:jc w:val="both"/>
        <w:rPr>
          <w:sz w:val="28"/>
        </w:rPr>
      </w:pPr>
      <w:r>
        <w:rPr>
          <w:sz w:val="28"/>
        </w:rPr>
        <w:t>Аналітичну модель, схеми технології трансформерів виявлення і кодера DETR (рисунки 3.1– 3.3) подано у вигляді довільних блок-схем без застосування формальної нотації моделювання. Використання IDEF0, BPMN або діаграми активності UML забезпечило б однозначність опису структури та послідовності перетворень даних у цих моделях.</w:t>
      </w:r>
    </w:p>
    <w:p>
      <w:pPr>
        <w:pStyle w:val="ListParagraph"/>
        <w:numPr>
          <w:ilvl w:val="0"/>
          <w:numId w:val="2"/>
        </w:numPr>
        <w:tabs>
          <w:tab w:pos="1440" w:val="left" w:leader="none"/>
        </w:tabs>
        <w:spacing w:line="360" w:lineRule="auto" w:before="0" w:after="0"/>
        <w:ind w:left="1" w:right="137" w:firstLine="720"/>
        <w:jc w:val="both"/>
        <w:rPr>
          <w:sz w:val="28"/>
        </w:rPr>
      </w:pPr>
      <w:r>
        <w:rPr>
          <w:sz w:val="28"/>
        </w:rPr>
        <w:t>Візуалізація оптичного потоку, схема інтеграції оптичного потоку з трансформерною обробкою та узагальнена схема об'єднання моделей і методів ідентифікації (рисунки 3.4 – 3.6) описують послідовність обробки даних, тому</w:t>
      </w:r>
      <w:r>
        <w:rPr>
          <w:spacing w:val="40"/>
          <w:sz w:val="28"/>
        </w:rPr>
        <w:t> </w:t>
      </w:r>
      <w:r>
        <w:rPr>
          <w:sz w:val="28"/>
        </w:rPr>
        <w:t>їх було б доцільно представити діаграмою активності UML, що дозволило б формалізувати порядок виконання операцій та взаємодії між компонентами.</w:t>
      </w:r>
    </w:p>
    <w:p>
      <w:pPr>
        <w:pStyle w:val="ListParagraph"/>
        <w:numPr>
          <w:ilvl w:val="0"/>
          <w:numId w:val="2"/>
        </w:numPr>
        <w:tabs>
          <w:tab w:pos="1440" w:val="left" w:leader="none"/>
        </w:tabs>
        <w:spacing w:line="360" w:lineRule="auto" w:before="0" w:after="0"/>
        <w:ind w:left="1" w:right="139" w:firstLine="720"/>
        <w:jc w:val="both"/>
        <w:rPr>
          <w:sz w:val="28"/>
        </w:rPr>
      </w:pPr>
      <w:r>
        <w:rPr>
          <w:sz w:val="28"/>
        </w:rPr>
        <w:t>Модифіковану структуру, загальні та деталізовані схеми обробки сигналів і ідентифікації об’єктів (рисунки 4.1 – 4.3) подано без застосування формальної нотації. Оскільки вони описують етапи обробки даних у системі, застосування IDEF0 або діаграми активності UML підвищило б точність опису.</w:t>
      </w:r>
    </w:p>
    <w:p>
      <w:pPr>
        <w:pStyle w:val="ListParagraph"/>
        <w:numPr>
          <w:ilvl w:val="0"/>
          <w:numId w:val="2"/>
        </w:numPr>
        <w:tabs>
          <w:tab w:pos="1440" w:val="left" w:leader="none"/>
        </w:tabs>
        <w:spacing w:line="360" w:lineRule="auto" w:before="0" w:after="0"/>
        <w:ind w:left="1" w:right="137" w:firstLine="720"/>
        <w:jc w:val="both"/>
        <w:rPr>
          <w:sz w:val="28"/>
        </w:rPr>
      </w:pPr>
      <w:r>
        <w:rPr>
          <w:sz w:val="28"/>
        </w:rPr>
        <w:t>Реалізована модель і розширений опис реалізованої моделі, а також структура ансамблевих модулів у системі (рисунки 4.4 – 4.6) мають характер структурних схем, для яких формальна нотація (IDEF0, BPMN, діаграма активності UML) забезпечила б однозначне трактування зв'язків між модулями.</w:t>
      </w:r>
    </w:p>
    <w:p>
      <w:pPr>
        <w:pStyle w:val="ListParagraph"/>
        <w:numPr>
          <w:ilvl w:val="0"/>
          <w:numId w:val="2"/>
        </w:numPr>
        <w:tabs>
          <w:tab w:pos="1440" w:val="left" w:leader="none"/>
        </w:tabs>
        <w:spacing w:line="360" w:lineRule="auto" w:before="0" w:after="0"/>
        <w:ind w:left="1" w:right="138" w:firstLine="720"/>
        <w:jc w:val="both"/>
        <w:rPr>
          <w:sz w:val="28"/>
        </w:rPr>
      </w:pPr>
      <w:r>
        <w:rPr>
          <w:sz w:val="28"/>
        </w:rPr>
        <w:t>Реалізована та загальна реалізована модель з використанням</w:t>
      </w:r>
      <w:r>
        <w:rPr>
          <w:spacing w:val="80"/>
          <w:sz w:val="28"/>
        </w:rPr>
        <w:t> </w:t>
      </w:r>
      <w:r>
        <w:rPr>
          <w:sz w:val="28"/>
        </w:rPr>
        <w:t>GeoNet (рисунки 4.27 і 4.28) містять послідовність функціональних блоків (Video Stream Processing, GeoNet, Using DETR Model, Using Optical Flow), яка зазвичай формалізується діаграмою активності UML або IDEF0, що варто було б застосувати замість довільної блок-схеми.</w:t>
      </w:r>
    </w:p>
    <w:p>
      <w:pPr>
        <w:pStyle w:val="BodyText"/>
        <w:spacing w:line="360" w:lineRule="auto"/>
        <w:ind w:right="140"/>
      </w:pPr>
      <w:r>
        <w:rPr/>
        <w:t>Вказані зауваження не є суттєвими для зниження значимості отриманих результатів та не впливають на загальну позитивну оцінку дисертаційної</w:t>
      </w:r>
      <w:r>
        <w:rPr>
          <w:spacing w:val="40"/>
        </w:rPr>
        <w:t> </w:t>
      </w:r>
      <w:r>
        <w:rPr/>
        <w:t>роботи як кваліфікаційної.</w:t>
      </w:r>
    </w:p>
    <w:p>
      <w:pPr>
        <w:pStyle w:val="Heading1"/>
        <w:numPr>
          <w:ilvl w:val="0"/>
          <w:numId w:val="1"/>
        </w:numPr>
        <w:tabs>
          <w:tab w:pos="419" w:val="left" w:leader="none"/>
        </w:tabs>
        <w:spacing w:line="240" w:lineRule="auto" w:before="237" w:after="0"/>
        <w:ind w:left="419" w:right="0" w:hanging="418"/>
        <w:jc w:val="both"/>
      </w:pPr>
      <w:r>
        <w:rPr>
          <w:spacing w:val="-2"/>
        </w:rPr>
        <w:t>Висновок</w:t>
      </w:r>
    </w:p>
    <w:p>
      <w:pPr>
        <w:pStyle w:val="BodyText"/>
        <w:spacing w:line="360" w:lineRule="auto" w:before="283"/>
      </w:pPr>
      <w:r>
        <w:rPr/>
        <w:t>Дисертаційна робота Кондратова Олексія Михайловича «Моделі, методи та інформаційна технологія дистанційної ідентифікації параметрів динамічних</w:t>
      </w:r>
    </w:p>
    <w:p>
      <w:pPr>
        <w:pStyle w:val="BodyText"/>
        <w:spacing w:after="0" w:line="360" w:lineRule="auto"/>
        <w:sectPr>
          <w:pgSz w:w="11910" w:h="16840"/>
          <w:pgMar w:top="1040" w:bottom="280" w:left="1700" w:right="425"/>
        </w:sectPr>
      </w:pPr>
    </w:p>
    <w:p>
      <w:pPr>
        <w:pStyle w:val="BodyText"/>
        <w:spacing w:line="360" w:lineRule="auto" w:before="76"/>
        <w:ind w:firstLine="0"/>
      </w:pPr>
      <w:r>
        <w:rPr/>
        <w:t>об’єктів» є завершеною науково-дослідною роботою, у якій вирішено</w:t>
      </w:r>
      <w:r>
        <w:rPr>
          <w:spacing w:val="80"/>
        </w:rPr>
        <w:t> </w:t>
      </w:r>
      <w:r>
        <w:rPr/>
        <w:t>актуальну науково-прикладну задачу підвищення точності, надійності та адаптивності дистанційної ідентифікації параметрів динамічних об’єктів шляхом розроблення моделей, методів та інформаційної технології, що інтегрують сучасні методи комп’ютерного зору, трансформерні архітектури, алгоритми оптичного потоку, нейромережеві методи оцінювання глибини та ансамблеві підходи. За своїм змістом дисертація відповідає спеціальності 122 – Комп’ютерні науки.</w:t>
      </w:r>
    </w:p>
    <w:p>
      <w:pPr>
        <w:pStyle w:val="BodyText"/>
        <w:spacing w:line="360" w:lineRule="auto"/>
      </w:pPr>
      <w:r>
        <w:rPr/>
        <w:t>Подана дисертаційна робота «Моделі, методи та інформаційна технологія дистанційної ідентифікації параметрів динамічних об’єктів» відповідає</w:t>
      </w:r>
      <w:r>
        <w:rPr>
          <w:spacing w:val="80"/>
        </w:rPr>
        <w:t> </w:t>
      </w:r>
      <w:r>
        <w:rPr/>
        <w:t>вимогам пунктів 6, 7, 8 і 9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Кабінету Міністрів України від 12 січня 2022 року № 44, а її автор, Кондратов</w:t>
      </w:r>
      <w:r>
        <w:rPr>
          <w:spacing w:val="-5"/>
        </w:rPr>
        <w:t> </w:t>
      </w:r>
      <w:r>
        <w:rPr/>
        <w:t>Олексій</w:t>
      </w:r>
      <w:r>
        <w:rPr>
          <w:spacing w:val="-2"/>
        </w:rPr>
        <w:t> </w:t>
      </w:r>
      <w:r>
        <w:rPr/>
        <w:t>Михайлович,</w:t>
      </w:r>
      <w:r>
        <w:rPr>
          <w:spacing w:val="-3"/>
        </w:rPr>
        <w:t> </w:t>
      </w:r>
      <w:r>
        <w:rPr/>
        <w:t>заслуговує на</w:t>
      </w:r>
      <w:r>
        <w:rPr>
          <w:spacing w:val="-5"/>
        </w:rPr>
        <w:t> </w:t>
      </w:r>
      <w:r>
        <w:rPr/>
        <w:t>присудження</w:t>
      </w:r>
      <w:r>
        <w:rPr>
          <w:spacing w:val="-2"/>
        </w:rPr>
        <w:t> </w:t>
      </w:r>
      <w:r>
        <w:rPr/>
        <w:t>наукового</w:t>
      </w:r>
      <w:r>
        <w:rPr>
          <w:spacing w:val="-1"/>
        </w:rPr>
        <w:t> </w:t>
      </w:r>
      <w:r>
        <w:rPr/>
        <w:t>ступеня доктора філософії за спеціальністю 122 – Комп’ютерні науки.</w:t>
      </w:r>
    </w:p>
    <w:p>
      <w:pPr>
        <w:pStyle w:val="BodyText"/>
        <w:ind w:left="0" w:right="0" w:firstLine="0"/>
        <w:jc w:val="left"/>
      </w:pPr>
    </w:p>
    <w:p>
      <w:pPr>
        <w:pStyle w:val="BodyText"/>
        <w:spacing w:before="321"/>
        <w:ind w:left="0" w:right="0" w:firstLine="0"/>
        <w:jc w:val="left"/>
      </w:pPr>
    </w:p>
    <w:p>
      <w:pPr>
        <w:pStyle w:val="Heading1"/>
        <w:spacing w:before="0"/>
        <w:ind w:left="1" w:firstLine="0"/>
        <w:jc w:val="left"/>
      </w:pPr>
      <w:r>
        <w:rPr>
          <w:spacing w:val="-2"/>
        </w:rPr>
        <w:t>Рецензент:</w:t>
      </w:r>
    </w:p>
    <w:p>
      <w:pPr>
        <w:pStyle w:val="BodyText"/>
        <w:spacing w:line="278" w:lineRule="auto" w:before="161"/>
        <w:ind w:right="4721" w:firstLine="0"/>
        <w:jc w:val="left"/>
      </w:pPr>
      <w:r>
        <w:rPr/>
        <w:t>Завідувач кафедри програмної інженерії та</w:t>
      </w:r>
      <w:r>
        <w:rPr>
          <w:spacing w:val="-13"/>
        </w:rPr>
        <w:t> </w:t>
      </w:r>
      <w:r>
        <w:rPr/>
        <w:t>інтелектуальних</w:t>
      </w:r>
      <w:r>
        <w:rPr>
          <w:spacing w:val="-10"/>
        </w:rPr>
        <w:t> </w:t>
      </w:r>
      <w:r>
        <w:rPr/>
        <w:t>технологій</w:t>
      </w:r>
      <w:r>
        <w:rPr>
          <w:spacing w:val="-12"/>
        </w:rPr>
        <w:t> </w:t>
      </w:r>
      <w:r>
        <w:rPr/>
        <w:t>управління</w:t>
      </w:r>
    </w:p>
    <w:p>
      <w:pPr>
        <w:pStyle w:val="BodyText"/>
        <w:spacing w:line="280" w:lineRule="auto" w:before="4"/>
        <w:ind w:right="78" w:firstLine="0"/>
        <w:jc w:val="left"/>
      </w:pPr>
      <w:r>
        <w:rPr/>
        <w:t>Навчально-наукового інституту комп’ютерних наук та інформаційних технологій</w:t>
      </w:r>
      <w:r>
        <w:rPr>
          <w:spacing w:val="-7"/>
        </w:rPr>
        <w:t> </w:t>
      </w:r>
      <w:r>
        <w:rPr/>
        <w:t>Національного</w:t>
      </w:r>
      <w:r>
        <w:rPr>
          <w:spacing w:val="-7"/>
        </w:rPr>
        <w:t> </w:t>
      </w:r>
      <w:r>
        <w:rPr/>
        <w:t>технічного</w:t>
      </w:r>
      <w:r>
        <w:rPr>
          <w:spacing w:val="-10"/>
        </w:rPr>
        <w:t> </w:t>
      </w:r>
      <w:r>
        <w:rPr/>
        <w:t>університету</w:t>
      </w:r>
      <w:r>
        <w:rPr>
          <w:spacing w:val="-5"/>
        </w:rPr>
        <w:t> </w:t>
      </w:r>
      <w:r>
        <w:rPr/>
        <w:t>«Харківський</w:t>
      </w:r>
      <w:r>
        <w:rPr>
          <w:spacing w:val="-7"/>
        </w:rPr>
        <w:t> </w:t>
      </w:r>
      <w:r>
        <w:rPr/>
        <w:t>політехнічний </w:t>
      </w:r>
      <w:r>
        <w:rPr>
          <w:spacing w:val="-2"/>
        </w:rPr>
        <w:t>інститут»,</w:t>
      </w:r>
    </w:p>
    <w:p>
      <w:pPr>
        <w:pStyle w:val="BodyText"/>
        <w:spacing w:line="320" w:lineRule="exact"/>
        <w:ind w:right="0" w:firstLine="0"/>
        <w:jc w:val="left"/>
      </w:pPr>
      <w:r>
        <w:rPr/>
        <w:t>доктор</w:t>
      </w:r>
      <w:r>
        <w:rPr>
          <w:spacing w:val="-9"/>
        </w:rPr>
        <w:t> </w:t>
      </w:r>
      <w:r>
        <w:rPr/>
        <w:t>філософії,</w:t>
      </w:r>
      <w:r>
        <w:rPr>
          <w:spacing w:val="-8"/>
        </w:rPr>
        <w:t> </w:t>
      </w:r>
      <w:r>
        <w:rPr>
          <w:spacing w:val="-2"/>
        </w:rPr>
        <w:t>доцент</w:t>
      </w:r>
    </w:p>
    <w:p>
      <w:pPr>
        <w:pStyle w:val="BodyText"/>
        <w:ind w:left="0" w:right="0" w:firstLine="0"/>
        <w:jc w:val="left"/>
      </w:pPr>
    </w:p>
    <w:p>
      <w:pPr>
        <w:pStyle w:val="BodyText"/>
        <w:spacing w:before="51"/>
        <w:ind w:left="0" w:right="0" w:firstLine="0"/>
        <w:jc w:val="left"/>
      </w:pPr>
    </w:p>
    <w:p>
      <w:pPr>
        <w:pStyle w:val="BodyText"/>
        <w:tabs>
          <w:tab w:pos="2591" w:val="left" w:leader="none"/>
        </w:tabs>
        <w:spacing w:before="1"/>
        <w:ind w:right="0" w:firstLine="0"/>
        <w:jc w:val="left"/>
      </w:pPr>
      <w:r>
        <w:rPr>
          <w:u w:val="single"/>
        </w:rPr>
        <w:tab/>
      </w:r>
      <w:r>
        <w:rPr/>
        <w:t>Андрій</w:t>
      </w:r>
      <w:r>
        <w:rPr>
          <w:spacing w:val="-7"/>
        </w:rPr>
        <w:t> </w:t>
      </w:r>
      <w:r>
        <w:rPr>
          <w:spacing w:val="-4"/>
        </w:rPr>
        <w:t>КОПП</w:t>
      </w:r>
    </w:p>
    <w:p>
      <w:pPr>
        <w:pStyle w:val="BodyText"/>
        <w:spacing w:before="162"/>
        <w:ind w:left="0" w:right="0" w:firstLine="0"/>
        <w:jc w:val="left"/>
      </w:pPr>
    </w:p>
    <w:p>
      <w:pPr>
        <w:pStyle w:val="BodyText"/>
        <w:ind w:left="721" w:right="0" w:firstLine="0"/>
        <w:jc w:val="left"/>
      </w:pPr>
      <w:r>
        <w:rPr/>
        <w:t>«07»</w:t>
      </w:r>
      <w:r>
        <w:rPr>
          <w:spacing w:val="-6"/>
        </w:rPr>
        <w:t> </w:t>
      </w:r>
      <w:r>
        <w:rPr/>
        <w:t>липня</w:t>
      </w:r>
      <w:r>
        <w:rPr>
          <w:spacing w:val="-4"/>
        </w:rPr>
        <w:t> </w:t>
      </w:r>
      <w:r>
        <w:rPr/>
        <w:t>2026</w:t>
      </w:r>
      <w:r>
        <w:rPr>
          <w:spacing w:val="-5"/>
        </w:rPr>
        <w:t> р.</w:t>
      </w:r>
    </w:p>
    <w:sectPr>
      <w:pgSz w:w="11910" w:h="16840"/>
      <w:pgMar w:top="1040" w:bottom="280" w:left="170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 w:hanging="720"/>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978" w:hanging="720"/>
      </w:pPr>
      <w:rPr>
        <w:rFonts w:hint="default"/>
        <w:lang w:val="uk-UA" w:eastAsia="en-US" w:bidi="ar-SA"/>
      </w:rPr>
    </w:lvl>
    <w:lvl w:ilvl="2">
      <w:start w:val="0"/>
      <w:numFmt w:val="bullet"/>
      <w:lvlText w:val="•"/>
      <w:lvlJc w:val="left"/>
      <w:pPr>
        <w:ind w:left="1956" w:hanging="720"/>
      </w:pPr>
      <w:rPr>
        <w:rFonts w:hint="default"/>
        <w:lang w:val="uk-UA" w:eastAsia="en-US" w:bidi="ar-SA"/>
      </w:rPr>
    </w:lvl>
    <w:lvl w:ilvl="3">
      <w:start w:val="0"/>
      <w:numFmt w:val="bullet"/>
      <w:lvlText w:val="•"/>
      <w:lvlJc w:val="left"/>
      <w:pPr>
        <w:ind w:left="2934" w:hanging="720"/>
      </w:pPr>
      <w:rPr>
        <w:rFonts w:hint="default"/>
        <w:lang w:val="uk-UA" w:eastAsia="en-US" w:bidi="ar-SA"/>
      </w:rPr>
    </w:lvl>
    <w:lvl w:ilvl="4">
      <w:start w:val="0"/>
      <w:numFmt w:val="bullet"/>
      <w:lvlText w:val="•"/>
      <w:lvlJc w:val="left"/>
      <w:pPr>
        <w:ind w:left="3912" w:hanging="720"/>
      </w:pPr>
      <w:rPr>
        <w:rFonts w:hint="default"/>
        <w:lang w:val="uk-UA" w:eastAsia="en-US" w:bidi="ar-SA"/>
      </w:rPr>
    </w:lvl>
    <w:lvl w:ilvl="5">
      <w:start w:val="0"/>
      <w:numFmt w:val="bullet"/>
      <w:lvlText w:val="•"/>
      <w:lvlJc w:val="left"/>
      <w:pPr>
        <w:ind w:left="4890" w:hanging="720"/>
      </w:pPr>
      <w:rPr>
        <w:rFonts w:hint="default"/>
        <w:lang w:val="uk-UA" w:eastAsia="en-US" w:bidi="ar-SA"/>
      </w:rPr>
    </w:lvl>
    <w:lvl w:ilvl="6">
      <w:start w:val="0"/>
      <w:numFmt w:val="bullet"/>
      <w:lvlText w:val="•"/>
      <w:lvlJc w:val="left"/>
      <w:pPr>
        <w:ind w:left="5868" w:hanging="720"/>
      </w:pPr>
      <w:rPr>
        <w:rFonts w:hint="default"/>
        <w:lang w:val="uk-UA" w:eastAsia="en-US" w:bidi="ar-SA"/>
      </w:rPr>
    </w:lvl>
    <w:lvl w:ilvl="7">
      <w:start w:val="0"/>
      <w:numFmt w:val="bullet"/>
      <w:lvlText w:val="•"/>
      <w:lvlJc w:val="left"/>
      <w:pPr>
        <w:ind w:left="6846" w:hanging="720"/>
      </w:pPr>
      <w:rPr>
        <w:rFonts w:hint="default"/>
        <w:lang w:val="uk-UA" w:eastAsia="en-US" w:bidi="ar-SA"/>
      </w:rPr>
    </w:lvl>
    <w:lvl w:ilvl="8">
      <w:start w:val="0"/>
      <w:numFmt w:val="bullet"/>
      <w:lvlText w:val="•"/>
      <w:lvlJc w:val="left"/>
      <w:pPr>
        <w:ind w:left="7824" w:hanging="720"/>
      </w:pPr>
      <w:rPr>
        <w:rFonts w:hint="default"/>
        <w:lang w:val="uk-UA" w:eastAsia="en-US" w:bidi="ar-SA"/>
      </w:rPr>
    </w:lvl>
  </w:abstractNum>
  <w:abstractNum w:abstractNumId="0">
    <w:multiLevelType w:val="hybridMultilevel"/>
    <w:lvl w:ilvl="0">
      <w:start w:val="1"/>
      <w:numFmt w:val="decimal"/>
      <w:lvlText w:val="%1."/>
      <w:lvlJc w:val="left"/>
      <w:pPr>
        <w:ind w:left="280" w:hanging="279"/>
        <w:jc w:val="left"/>
      </w:pPr>
      <w:rPr>
        <w:rFonts w:hint="default" w:ascii="Times New Roman" w:hAnsi="Times New Roman" w:eastAsia="Times New Roman" w:cs="Times New Roman"/>
        <w:b/>
        <w:bCs/>
        <w:i w:val="0"/>
        <w:iCs w:val="0"/>
        <w:spacing w:val="0"/>
        <w:w w:val="100"/>
        <w:sz w:val="28"/>
        <w:szCs w:val="28"/>
        <w:lang w:val="uk-UA" w:eastAsia="en-US" w:bidi="ar-SA"/>
      </w:rPr>
    </w:lvl>
    <w:lvl w:ilvl="1">
      <w:start w:val="0"/>
      <w:numFmt w:val="bullet"/>
      <w:lvlText w:val="–"/>
      <w:lvlJc w:val="left"/>
      <w:pPr>
        <w:ind w:left="1" w:hanging="298"/>
      </w:pPr>
      <w:rPr>
        <w:rFonts w:hint="default" w:ascii="Times New Roman" w:hAnsi="Times New Roman" w:eastAsia="Times New Roman" w:cs="Times New Roman"/>
        <w:b w:val="0"/>
        <w:bCs w:val="0"/>
        <w:i w:val="0"/>
        <w:iCs w:val="0"/>
        <w:spacing w:val="0"/>
        <w:w w:val="100"/>
        <w:sz w:val="28"/>
        <w:szCs w:val="28"/>
        <w:lang w:val="uk-UA" w:eastAsia="en-US" w:bidi="ar-SA"/>
      </w:rPr>
    </w:lvl>
    <w:lvl w:ilvl="2">
      <w:start w:val="0"/>
      <w:numFmt w:val="bullet"/>
      <w:lvlText w:val="•"/>
      <w:lvlJc w:val="left"/>
      <w:pPr>
        <w:ind w:left="1335" w:hanging="298"/>
      </w:pPr>
      <w:rPr>
        <w:rFonts w:hint="default"/>
        <w:lang w:val="uk-UA" w:eastAsia="en-US" w:bidi="ar-SA"/>
      </w:rPr>
    </w:lvl>
    <w:lvl w:ilvl="3">
      <w:start w:val="0"/>
      <w:numFmt w:val="bullet"/>
      <w:lvlText w:val="•"/>
      <w:lvlJc w:val="left"/>
      <w:pPr>
        <w:ind w:left="2391" w:hanging="298"/>
      </w:pPr>
      <w:rPr>
        <w:rFonts w:hint="default"/>
        <w:lang w:val="uk-UA" w:eastAsia="en-US" w:bidi="ar-SA"/>
      </w:rPr>
    </w:lvl>
    <w:lvl w:ilvl="4">
      <w:start w:val="0"/>
      <w:numFmt w:val="bullet"/>
      <w:lvlText w:val="•"/>
      <w:lvlJc w:val="left"/>
      <w:pPr>
        <w:ind w:left="3447" w:hanging="298"/>
      </w:pPr>
      <w:rPr>
        <w:rFonts w:hint="default"/>
        <w:lang w:val="uk-UA" w:eastAsia="en-US" w:bidi="ar-SA"/>
      </w:rPr>
    </w:lvl>
    <w:lvl w:ilvl="5">
      <w:start w:val="0"/>
      <w:numFmt w:val="bullet"/>
      <w:lvlText w:val="•"/>
      <w:lvlJc w:val="left"/>
      <w:pPr>
        <w:ind w:left="4502" w:hanging="298"/>
      </w:pPr>
      <w:rPr>
        <w:rFonts w:hint="default"/>
        <w:lang w:val="uk-UA" w:eastAsia="en-US" w:bidi="ar-SA"/>
      </w:rPr>
    </w:lvl>
    <w:lvl w:ilvl="6">
      <w:start w:val="0"/>
      <w:numFmt w:val="bullet"/>
      <w:lvlText w:val="•"/>
      <w:lvlJc w:val="left"/>
      <w:pPr>
        <w:ind w:left="5558" w:hanging="298"/>
      </w:pPr>
      <w:rPr>
        <w:rFonts w:hint="default"/>
        <w:lang w:val="uk-UA" w:eastAsia="en-US" w:bidi="ar-SA"/>
      </w:rPr>
    </w:lvl>
    <w:lvl w:ilvl="7">
      <w:start w:val="0"/>
      <w:numFmt w:val="bullet"/>
      <w:lvlText w:val="•"/>
      <w:lvlJc w:val="left"/>
      <w:pPr>
        <w:ind w:left="6614" w:hanging="298"/>
      </w:pPr>
      <w:rPr>
        <w:rFonts w:hint="default"/>
        <w:lang w:val="uk-UA" w:eastAsia="en-US" w:bidi="ar-SA"/>
      </w:rPr>
    </w:lvl>
    <w:lvl w:ilvl="8">
      <w:start w:val="0"/>
      <w:numFmt w:val="bullet"/>
      <w:lvlText w:val="•"/>
      <w:lvlJc w:val="left"/>
      <w:pPr>
        <w:ind w:left="7669" w:hanging="298"/>
      </w:pPr>
      <w:rPr>
        <w:rFonts w:hint="default"/>
        <w:lang w:val="uk-UA"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BodyText" w:type="paragraph">
    <w:name w:val="Body Text"/>
    <w:basedOn w:val="Normal"/>
    <w:uiPriority w:val="1"/>
    <w:qFormat/>
    <w:pPr>
      <w:ind w:left="1" w:right="137" w:firstLine="720"/>
      <w:jc w:val="both"/>
    </w:pPr>
    <w:rPr>
      <w:rFonts w:ascii="Times New Roman" w:hAnsi="Times New Roman" w:eastAsia="Times New Roman" w:cs="Times New Roman"/>
      <w:sz w:val="28"/>
      <w:szCs w:val="28"/>
      <w:lang w:val="uk-UA" w:eastAsia="en-US" w:bidi="ar-SA"/>
    </w:rPr>
  </w:style>
  <w:style w:styleId="Heading1" w:type="paragraph">
    <w:name w:val="Heading 1"/>
    <w:basedOn w:val="Normal"/>
    <w:uiPriority w:val="1"/>
    <w:qFormat/>
    <w:pPr>
      <w:spacing w:before="239"/>
      <w:ind w:left="278" w:hanging="277"/>
      <w:jc w:val="both"/>
      <w:outlineLvl w:val="1"/>
    </w:pPr>
    <w:rPr>
      <w:rFonts w:ascii="Times New Roman" w:hAnsi="Times New Roman" w:eastAsia="Times New Roman" w:cs="Times New Roman"/>
      <w:b/>
      <w:bCs/>
      <w:sz w:val="28"/>
      <w:szCs w:val="28"/>
      <w:lang w:val="uk-UA" w:eastAsia="en-US" w:bidi="ar-SA"/>
    </w:rPr>
  </w:style>
  <w:style w:styleId="Title" w:type="paragraph">
    <w:name w:val="Title"/>
    <w:basedOn w:val="Normal"/>
    <w:uiPriority w:val="1"/>
    <w:qFormat/>
    <w:pPr>
      <w:spacing w:before="57"/>
      <w:ind w:right="142"/>
      <w:jc w:val="center"/>
    </w:pPr>
    <w:rPr>
      <w:rFonts w:ascii="Times New Roman" w:hAnsi="Times New Roman" w:eastAsia="Times New Roman" w:cs="Times New Roman"/>
      <w:b/>
      <w:bCs/>
      <w:sz w:val="32"/>
      <w:szCs w:val="32"/>
      <w:lang w:val="uk-UA" w:eastAsia="en-US" w:bidi="ar-SA"/>
    </w:rPr>
  </w:style>
  <w:style w:styleId="ListParagraph" w:type="paragraph">
    <w:name w:val="List Paragraph"/>
    <w:basedOn w:val="Normal"/>
    <w:uiPriority w:val="1"/>
    <w:qFormat/>
    <w:pPr>
      <w:ind w:left="1" w:firstLine="720"/>
      <w:jc w:val="both"/>
    </w:pPr>
    <w:rPr>
      <w:rFonts w:ascii="Times New Roman" w:hAnsi="Times New Roman" w:eastAsia="Times New Roman" w:cs="Times New Roman"/>
      <w:lang w:val="uk-UA" w:eastAsia="en-US" w:bidi="ar-SA"/>
    </w:rPr>
  </w:style>
  <w:style w:styleId="TableParagraph" w:type="paragraph">
    <w:name w:val="Table Paragraph"/>
    <w:basedOn w:val="Normal"/>
    <w:uiPriority w:val="1"/>
    <w:qFormat/>
    <w:pPr/>
    <w:rPr>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Maliarenko V.V.</dc:creator>
  <dc:description/>
  <dcterms:created xsi:type="dcterms:W3CDTF">2026-07-07T06:55:42Z</dcterms:created>
  <dcterms:modified xsi:type="dcterms:W3CDTF">2026-07-07T06:55:42Z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Creator">
    <vt:lpwstr>WPS Docs</vt:lpwstr>
  </property>
  <property fmtid="{D5CDD505-2E9C-101B-9397-08002B2CF9AE}" pid="5" name="LastSaved">
    <vt:filetime>2026-07-07T00:00:00Z</vt:filetime>
  </property>
  <property fmtid="{D5CDD505-2E9C-101B-9397-08002B2CF9AE}" pid="6" name="SourceModified">
    <vt:lpwstr>D:20260702121751+03'00'</vt:lpwstr>
  </property>
</Properties>
</file>