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Lian</w:t>
      </w:r>
    </w:p>
    <w:p>
      <w:pPr>
        <w:pStyle w:val="Date"/>
      </w:pPr>
      <w:r>
        <w:t xml:space="preserve">2019-07-21</w:t>
      </w:r>
    </w:p>
    <w:p>
      <w:pPr>
        <w:pStyle w:val="Heading1"/>
      </w:pPr>
      <w:bookmarkStart w:id="20" w:name="affiliation-list"/>
      <w:r>
        <w:t xml:space="preserve">Affiliation List:</w:t>
      </w:r>
      <w:bookmarkEnd w:id="20"/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Lady Davis Institute for Medical Research, Jewish General Hospital, Montreal, Quebec, Canada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Epidemiology, Biostatistics and Occupational Health, McGill University, Montreal, Quebec, Canada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Lady Davis Institute for Medical Research, Jewish General Hospital, Montréal, Québec, Canada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Epidemiology, Biostatistics and Occupational Health, McGill University, Montréal, Québec, Canada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Mental Health, Bloomberg School of Public Health, Johns Hopkins University, Baltimore, Maryland, USA</w:t>
      </w:r>
      <w:r>
        <w:t xml:space="preserve"> </w:t>
      </w:r>
      <w:r>
        <w:rPr>
          <w:vertAlign w:val="superscript"/>
        </w:rPr>
        <w:t xml:space="preserve">6</w:t>
      </w:r>
      <w:r>
        <w:t xml:space="preserve"> </w:t>
      </w:r>
      <w:r>
        <w:t xml:space="preserve">Department of Psychology, McGill University, Montréal, Québec, Canada</w:t>
      </w:r>
      <w:r>
        <w:t xml:space="preserve"> </w:t>
      </w:r>
      <w:r>
        <w:rPr>
          <w:vertAlign w:val="superscript"/>
        </w:rPr>
        <w:t xml:space="preserve">7</w:t>
      </w:r>
      <w:r>
        <w:t xml:space="preserve"> </w:t>
      </w:r>
      <w:r>
        <w:t xml:space="preserve">Schulich Library of Physical Sciences, Life Sciences, and Engineering, McGill University, Montréal, Québec, Canada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t xml:space="preserve">Department of Clinical, Neuro and Developmental Psychology, Amsterdam Public Health Research Institute, Vrije Universiteit, Amsterdam, the Netherlands</w:t>
      </w:r>
      <w:r>
        <w:t xml:space="preserve"> </w:t>
      </w:r>
      <w:r>
        <w:rPr>
          <w:vertAlign w:val="superscript"/>
        </w:rPr>
        <w:t xml:space="preserve">9</w:t>
      </w:r>
      <w:r>
        <w:t xml:space="preserve"> </w:t>
      </w:r>
      <w:r>
        <w:t xml:space="preserve">Hull York Medical School and the Department of Health Sciences, University of York, Heslington, York, United Kingdom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  <w:r>
        <w:t xml:space="preserve">Department of Medicine, Department of Health Research and Policy, Department of Biomedical Data Science, Department of Statistics, Stanford University, Stanford, California, USA</w:t>
      </w:r>
      <w:r>
        <w:t xml:space="preserve"> </w:t>
      </w:r>
      <w:r>
        <w:rPr>
          <w:vertAlign w:val="superscript"/>
        </w:rPr>
        <w:t xml:space="preserve">11</w:t>
      </w:r>
      <w:r>
        <w:t xml:space="preserve"> </w:t>
      </w:r>
      <w:r>
        <w:t xml:space="preserve">Library, Concordia University, Montréal, Québec, Canada</w:t>
      </w:r>
      <w:r>
        <w:t xml:space="preserve"> </w:t>
      </w:r>
      <w:r>
        <w:rPr>
          <w:vertAlign w:val="superscript"/>
        </w:rPr>
        <w:t xml:space="preserve">12</w:t>
      </w:r>
      <w:r>
        <w:t xml:space="preserve"> </w:t>
      </w:r>
      <w:r>
        <w:t xml:space="preserve">Department of Community Health Sciences, University of Calgary</w:t>
      </w:r>
      <w:r>
        <w:t xml:space="preserve"> </w:t>
      </w:r>
      <w:r>
        <w:rPr>
          <w:vertAlign w:val="superscript"/>
        </w:rPr>
        <w:t xml:space="preserve">13</w:t>
      </w:r>
      <w:r>
        <w:t xml:space="preserve"> </w:t>
      </w:r>
      <w:r>
        <w:t xml:space="preserve">Department of Psychiatry, University of Calgary</w:t>
      </w:r>
      <w:r>
        <w:t xml:space="preserve"> </w:t>
      </w:r>
      <w:r>
        <w:rPr>
          <w:vertAlign w:val="superscript"/>
        </w:rPr>
        <w:t xml:space="preserve">14</w:t>
      </w:r>
      <w:r>
        <w:t xml:space="preserve"> </w:t>
      </w:r>
      <w:r>
        <w:t xml:space="preserve">Mathison Centre for Mental Health Research and Education, University of Calgary</w:t>
      </w:r>
      <w:r>
        <w:t xml:space="preserve"> </w:t>
      </w:r>
      <w:r>
        <w:rPr>
          <w:vertAlign w:val="superscript"/>
        </w:rPr>
        <w:t xml:space="preserve">15</w:t>
      </w:r>
      <w:r>
        <w:t xml:space="preserve"> </w:t>
      </w:r>
      <w:r>
        <w:t xml:space="preserve">Department of Medicine, Johns Hopkins University School of Medicine, Baltimore, Maryland, USA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t xml:space="preserve">Hotchkiss Brain Institute &amp; O’Brien Institute for Public Health</w:t>
      </w:r>
      <w:r>
        <w:t xml:space="preserve"> </w:t>
      </w:r>
      <w:r>
        <w:rPr>
          <w:vertAlign w:val="superscript"/>
        </w:rPr>
        <w:t xml:space="preserve">17</w:t>
      </w:r>
      <w:r>
        <w:t xml:space="preserve"> </w:t>
      </w:r>
      <w:r>
        <w:t xml:space="preserve">Departments of Psychiatry, Clinical Neurosciences, and Community Health Sciences</w:t>
      </w:r>
      <w:r>
        <w:t xml:space="preserve"> </w:t>
      </w:r>
      <w:r>
        <w:rPr>
          <w:vertAlign w:val="superscript"/>
        </w:rPr>
        <w:t xml:space="preserve">18</w:t>
      </w:r>
      <w:r>
        <w:t xml:space="preserve"> </w:t>
      </w:r>
      <w:r>
        <w:t xml:space="preserve">Cumming School of Medicine, University of Calgary</w:t>
      </w:r>
      <w:r>
        <w:t xml:space="preserve"> </w:t>
      </w:r>
      <w:r>
        <w:rPr>
          <w:vertAlign w:val="superscript"/>
        </w:rPr>
        <w:t xml:space="preserve">19</w:t>
      </w:r>
      <w:r>
        <w:t xml:space="preserve"> </w:t>
      </w:r>
      <w:r>
        <w:t xml:space="preserve">Ingram School of Nursing, McGill University, Montréal, Québec, Canada</w:t>
      </w:r>
      <w:r>
        <w:t xml:space="preserve"> </w:t>
      </w:r>
      <w:r>
        <w:rPr>
          <w:vertAlign w:val="superscript"/>
        </w:rPr>
        <w:t xml:space="preserve">20</w:t>
      </w:r>
      <w:r>
        <w:t xml:space="preserve"> </w:t>
      </w:r>
      <w:r>
        <w:t xml:space="preserve">Centre for Nursing Research, Jewish General Hospital, Montréal, Québec, Canada</w:t>
      </w:r>
      <w:r>
        <w:t xml:space="preserve"> </w:t>
      </w:r>
      <w:r>
        <w:rPr>
          <w:vertAlign w:val="superscript"/>
        </w:rPr>
        <w:t xml:space="preserve">21</w:t>
      </w:r>
      <w:r>
        <w:t xml:space="preserve"> </w:t>
      </w:r>
      <w:r>
        <w:t xml:space="preserve">Department of Psychiatry, University of Alberta</w:t>
      </w:r>
      <w:r>
        <w:t xml:space="preserve"> </w:t>
      </w:r>
      <w:r>
        <w:rPr>
          <w:vertAlign w:val="superscript"/>
        </w:rPr>
        <w:t xml:space="preserve">22</w:t>
      </w:r>
      <w:r>
        <w:t xml:space="preserve"> </w:t>
      </w:r>
      <w:r>
        <w:t xml:space="preserve">Alberta Health Services</w:t>
      </w:r>
      <w:r>
        <w:t xml:space="preserve"> </w:t>
      </w:r>
      <w:r>
        <w:rPr>
          <w:vertAlign w:val="superscript"/>
        </w:rPr>
        <w:t xml:space="preserve">23</w:t>
      </w:r>
      <w:r>
        <w:t xml:space="preserve"> </w:t>
      </w:r>
      <w:r>
        <w:t xml:space="preserve">Department of Medicine, University of Calgary</w:t>
      </w:r>
      <w:r>
        <w:t xml:space="preserve"> </w:t>
      </w:r>
      <w:r>
        <w:rPr>
          <w:vertAlign w:val="superscript"/>
        </w:rPr>
        <w:t xml:space="preserve">24</w:t>
      </w:r>
      <w:r>
        <w:t xml:space="preserve"> </w:t>
      </w:r>
      <w:r>
        <w:t xml:space="preserve">Department of Behavioural Medicine, College of Medicine &amp; Health Sciences, Sultan Qaboos University</w:t>
      </w:r>
      <w:r>
        <w:t xml:space="preserve"> </w:t>
      </w:r>
      <w:r>
        <w:rPr>
          <w:vertAlign w:val="superscript"/>
        </w:rPr>
        <w:t xml:space="preserve">25</w:t>
      </w:r>
      <w:r>
        <w:t xml:space="preserve"> </w:t>
      </w:r>
      <w:r>
        <w:t xml:space="preserve">kbo Lech-Mangfall-Klinik für Psychatrie, Psychotherapie und Psychsomatik, Garmisch-Partenkirchen</w:t>
      </w:r>
      <w:r>
        <w:t xml:space="preserve"> </w:t>
      </w:r>
      <w:r>
        <w:rPr>
          <w:vertAlign w:val="superscript"/>
        </w:rPr>
        <w:t xml:space="preserve">26</w:t>
      </w:r>
      <w:r>
        <w:t xml:space="preserve"> </w:t>
      </w:r>
      <w:r>
        <w:t xml:space="preserve">Department of Psychiatry and Psychotherapy, University Hospital Zürich, Zürich Switzerland</w:t>
      </w:r>
      <w:r>
        <w:t xml:space="preserve"> </w:t>
      </w:r>
      <w:r>
        <w:rPr>
          <w:vertAlign w:val="superscript"/>
        </w:rPr>
        <w:t xml:space="preserve">27</w:t>
      </w:r>
      <w:r>
        <w:t xml:space="preserve"> </w:t>
      </w:r>
      <w:r>
        <w:t xml:space="preserve">Harvard university, Boston, Massachussets</w:t>
      </w:r>
      <w:r>
        <w:t xml:space="preserve"> </w:t>
      </w:r>
      <w:r>
        <w:rPr>
          <w:vertAlign w:val="superscript"/>
        </w:rPr>
        <w:t xml:space="preserve">28</w:t>
      </w:r>
      <w:r>
        <w:t xml:space="preserve"> </w:t>
      </w:r>
      <w:r>
        <w:t xml:space="preserve">Lithuanian University of Health Sciences, Kaunas, Lithuania</w:t>
      </w:r>
      <w:r>
        <w:t xml:space="preserve"> </w:t>
      </w:r>
      <w:r>
        <w:rPr>
          <w:vertAlign w:val="superscript"/>
        </w:rPr>
        <w:t xml:space="preserve">29</w:t>
      </w:r>
      <w:r>
        <w:t xml:space="preserve"> </w:t>
      </w:r>
      <w:r>
        <w:t xml:space="preserve">University of Newcastle, Australia</w:t>
      </w:r>
      <w:r>
        <w:t xml:space="preserve"> </w:t>
      </w:r>
      <w:r>
        <w:rPr>
          <w:vertAlign w:val="superscript"/>
        </w:rPr>
        <w:t xml:space="preserve">30</w:t>
      </w:r>
      <w:r>
        <w:t xml:space="preserve"> </w:t>
      </w:r>
      <w:r>
        <w:t xml:space="preserve">Calvary Mater Newcastle, Australia</w:t>
      </w:r>
      <w:r>
        <w:t xml:space="preserve"> </w:t>
      </w:r>
      <w:r>
        <w:rPr>
          <w:vertAlign w:val="superscript"/>
        </w:rPr>
        <w:t xml:space="preserve">31</w:t>
      </w:r>
      <w:r>
        <w:t xml:space="preserve"> </w:t>
      </w:r>
      <w:r>
        <w:t xml:space="preserve">University of Auckland</w:t>
      </w:r>
      <w:r>
        <w:t xml:space="preserve"> </w:t>
      </w:r>
      <w:r>
        <w:rPr>
          <w:vertAlign w:val="superscript"/>
        </w:rPr>
        <w:t xml:space="preserve">32</w:t>
      </w:r>
      <w:r>
        <w:t xml:space="preserve"> </w:t>
      </w:r>
      <w:r>
        <w:t xml:space="preserve">Royal College of Surgeons in Ireland Division of Population Health Sciences</w:t>
      </w:r>
      <w:r>
        <w:t xml:space="preserve"> </w:t>
      </w:r>
      <w:r>
        <w:rPr>
          <w:vertAlign w:val="superscript"/>
        </w:rPr>
        <w:t xml:space="preserve">33</w:t>
      </w:r>
      <w:r>
        <w:t xml:space="preserve"> </w:t>
      </w:r>
      <w:r>
        <w:t xml:space="preserve">Rogosin Institute</w:t>
      </w:r>
      <w:r>
        <w:t xml:space="preserve"> </w:t>
      </w:r>
      <w:r>
        <w:rPr>
          <w:vertAlign w:val="superscript"/>
        </w:rPr>
        <w:t xml:space="preserve">34</w:t>
      </w:r>
      <w:r>
        <w:t xml:space="preserve"> </w:t>
      </w:r>
      <w:r>
        <w:t xml:space="preserve">Alfred Hospital</w:t>
      </w:r>
      <w:r>
        <w:t xml:space="preserve"> </w:t>
      </w:r>
      <w:r>
        <w:rPr>
          <w:vertAlign w:val="superscript"/>
        </w:rPr>
        <w:t xml:space="preserve">35</w:t>
      </w:r>
      <w:r>
        <w:t xml:space="preserve"> </w:t>
      </w:r>
      <w:r>
        <w:t xml:space="preserve">Monash University</w:t>
      </w:r>
      <w:r>
        <w:t xml:space="preserve"> </w:t>
      </w:r>
      <w:r>
        <w:rPr>
          <w:vertAlign w:val="superscript"/>
        </w:rPr>
        <w:t xml:space="preserve">36</w:t>
      </w:r>
      <w:r>
        <w:t xml:space="preserve"> </w:t>
      </w:r>
      <w:r>
        <w:t xml:space="preserve">National Scientific and Technical Research Council (CONICET). Argentina</w:t>
      </w:r>
      <w:r>
        <w:t xml:space="preserve"> </w:t>
      </w:r>
      <w:r>
        <w:rPr>
          <w:vertAlign w:val="superscript"/>
        </w:rPr>
        <w:t xml:space="preserve">37</w:t>
      </w:r>
      <w:r>
        <w:t xml:space="preserve"> </w:t>
      </w:r>
      <w:r>
        <w:t xml:space="preserve">Institute of Pharmacology. School of Medicine. University of Buenos Aires. Argentina</w:t>
      </w:r>
      <w:r>
        <w:t xml:space="preserve"> </w:t>
      </w:r>
      <w:r>
        <w:rPr>
          <w:vertAlign w:val="superscript"/>
        </w:rPr>
        <w:t xml:space="preserve">38</w:t>
      </w:r>
      <w:r>
        <w:t xml:space="preserve"> </w:t>
      </w:r>
      <w:r>
        <w:t xml:space="preserve">Birmingham and Solihull Mental Health Foundation Trust, Birmingham, U.K.</w:t>
      </w:r>
      <w:r>
        <w:t xml:space="preserve"> </w:t>
      </w:r>
      <w:r>
        <w:rPr>
          <w:vertAlign w:val="superscript"/>
        </w:rPr>
        <w:t xml:space="preserve">39</w:t>
      </w:r>
      <w:r>
        <w:t xml:space="preserve"> </w:t>
      </w:r>
      <w:r>
        <w:t xml:space="preserve">University of Birmingham, Birmingham, U.K.</w:t>
      </w:r>
      <w:r>
        <w:t xml:space="preserve"> </w:t>
      </w:r>
      <w:r>
        <w:rPr>
          <w:vertAlign w:val="superscript"/>
        </w:rPr>
        <w:t xml:space="preserve">40</w:t>
      </w:r>
      <w:r>
        <w:t xml:space="preserve"> </w:t>
      </w:r>
      <w:r>
        <w:t xml:space="preserve">School of Psychological Sciences, Monash University</w:t>
      </w:r>
      <w:r>
        <w:t xml:space="preserve"> </w:t>
      </w:r>
      <w:r>
        <w:rPr>
          <w:vertAlign w:val="superscript"/>
        </w:rPr>
        <w:t xml:space="preserve">41</w:t>
      </w:r>
      <w:r>
        <w:t xml:space="preserve"> </w:t>
      </w:r>
      <w:r>
        <w:t xml:space="preserve">Monash Epworth Rehabilitation Research Centre, Epworth HealthCare</w:t>
      </w:r>
      <w:r>
        <w:t xml:space="preserve"> </w:t>
      </w:r>
      <w:r>
        <w:rPr>
          <w:vertAlign w:val="superscript"/>
        </w:rPr>
        <w:t xml:space="preserve">42</w:t>
      </w:r>
      <w:r>
        <w:t xml:space="preserve"> </w:t>
      </w:r>
      <w:r>
        <w:t xml:space="preserve">University of Toronto</w:t>
      </w:r>
      <w:r>
        <w:t xml:space="preserve"> </w:t>
      </w:r>
      <w:r>
        <w:rPr>
          <w:vertAlign w:val="superscript"/>
        </w:rPr>
        <w:t xml:space="preserve">43</w:t>
      </w:r>
      <w:r>
        <w:t xml:space="preserve"> </w:t>
      </w:r>
      <w:r>
        <w:t xml:space="preserve">Sunnybrook Health Sciences Centre</w:t>
      </w:r>
      <w:r>
        <w:t xml:space="preserve"> 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National and Kapodistrian University of Athens, 2nd Department of Psychiatry, Attikon General Hospital</w:t>
      </w:r>
      <w:r>
        <w:t xml:space="preserve"> </w:t>
      </w:r>
      <w:r>
        <w:rPr>
          <w:vertAlign w:val="superscript"/>
        </w:rPr>
        <w:t xml:space="preserve">45</w:t>
      </w:r>
      <w:r>
        <w:t xml:space="preserve"> </w:t>
      </w:r>
      <w:r>
        <w:t xml:space="preserve">Institute of Psychiatry, Psychology &amp; Neuroscience, King’s College London</w:t>
      </w:r>
      <w:r>
        <w:t xml:space="preserve"> </w:t>
      </w:r>
      <w:r>
        <w:rPr>
          <w:vertAlign w:val="superscript"/>
        </w:rPr>
        <w:t xml:space="preserve">46</w:t>
      </w:r>
      <w:r>
        <w:t xml:space="preserve"> </w:t>
      </w:r>
      <w:r>
        <w:t xml:space="preserve">Department of Psychosomatic Medicine, Center for Internal Medicine and Dermatology, Charite´—Universita¨tsmedizin Berlin, corporate member of Freie Universita¨ t Berlin, Humboldt-Universita¨ t zu Berlin, and Berlin Institute of Health, Berlin, Germany</w:t>
      </w:r>
      <w:r>
        <w:t xml:space="preserve"> </w:t>
      </w:r>
      <w:r>
        <w:rPr>
          <w:vertAlign w:val="superscript"/>
        </w:rPr>
        <w:t xml:space="preserve">47</w:t>
      </w:r>
      <w:r>
        <w:t xml:space="preserve"> </w:t>
      </w:r>
      <w:r>
        <w:t xml:space="preserve">University Health Network, Toronto</w:t>
      </w:r>
      <w:r>
        <w:t xml:space="preserve"> </w:t>
      </w:r>
      <w:r>
        <w:rPr>
          <w:vertAlign w:val="superscript"/>
        </w:rPr>
        <w:t xml:space="preserve">48</w:t>
      </w:r>
      <w:r>
        <w:t xml:space="preserve"> </w:t>
      </w:r>
      <w:r>
        <w:t xml:space="preserve">Department of Psychiatry, University of Toronto</w:t>
      </w:r>
      <w:r>
        <w:t xml:space="preserve"> </w:t>
      </w:r>
      <w:r>
        <w:rPr>
          <w:vertAlign w:val="superscript"/>
        </w:rPr>
        <w:t xml:space="preserve">49</w:t>
      </w:r>
      <w:r>
        <w:t xml:space="preserve"> </w:t>
      </w:r>
      <w:r>
        <w:t xml:space="preserve">Section of Psychological Science, Division of Health Care Research, Center for Public Health Sciences, National Cancer Center</w:t>
      </w:r>
      <w:r>
        <w:t xml:space="preserve"> </w:t>
      </w:r>
      <w:r>
        <w:rPr>
          <w:vertAlign w:val="superscript"/>
        </w:rPr>
        <w:t xml:space="preserve">50</w:t>
      </w:r>
      <w:r>
        <w:t xml:space="preserve"> </w:t>
      </w:r>
      <w:r>
        <w:t xml:space="preserve">Dublin City University</w:t>
      </w:r>
      <w:r>
        <w:t xml:space="preserve"> </w:t>
      </w:r>
      <w:r>
        <w:rPr>
          <w:vertAlign w:val="superscript"/>
        </w:rPr>
        <w:t xml:space="preserve">51</w:t>
      </w:r>
      <w:r>
        <w:t xml:space="preserve"> </w:t>
      </w:r>
      <w:r>
        <w:t xml:space="preserve">The Department of Psychology, Macquarie University, Sydney, Australia</w:t>
      </w:r>
      <w:r>
        <w:t xml:space="preserve"> </w:t>
      </w:r>
      <w:r>
        <w:rPr>
          <w:vertAlign w:val="superscript"/>
        </w:rPr>
        <w:t xml:space="preserve">52</w:t>
      </w:r>
      <w:r>
        <w:t xml:space="preserve"> </w:t>
      </w:r>
      <w:r>
        <w:t xml:space="preserve">Institute of Psychiatry, Department of Biomedical and Specialty Surgical Sciences, University of Ferrara, Ferrara, Italy</w:t>
      </w:r>
      <w:r>
        <w:t xml:space="preserve"> </w:t>
      </w:r>
      <w:r>
        <w:rPr>
          <w:vertAlign w:val="superscript"/>
        </w:rPr>
        <w:t xml:space="preserve">53</w:t>
      </w:r>
      <w:r>
        <w:t xml:space="preserve"> </w:t>
      </w:r>
      <w:r>
        <w:t xml:space="preserve">University Hospital Psychiatric Unit, Integrated Department of Mental Health and Addictive Behavior, Health Trust, Ferrara, Italy</w:t>
      </w:r>
      <w:r>
        <w:t xml:space="preserve"> 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Department of Medical Psychology</w:t>
      </w:r>
      <w:r>
        <w:t xml:space="preserve"> </w:t>
      </w:r>
      <w:r>
        <w:rPr>
          <w:vertAlign w:val="superscript"/>
        </w:rPr>
        <w:t xml:space="preserve">55</w:t>
      </w:r>
      <w:r>
        <w:t xml:space="preserve"> </w:t>
      </w:r>
      <w:r>
        <w:t xml:space="preserve">Clinic Zugersee, Center for Psychiatry and Psychotherapie, Oberwil-Zug, Switzerland</w:t>
      </w:r>
      <w:r>
        <w:t xml:space="preserve"> </w:t>
      </w:r>
      <w:r>
        <w:rPr>
          <w:vertAlign w:val="superscript"/>
        </w:rPr>
        <w:t xml:space="preserve">56</w:t>
      </w:r>
      <w:r>
        <w:t xml:space="preserve"> </w:t>
      </w:r>
      <w:r>
        <w:t xml:space="preserve">University of Zurich, Zurich, Switzerland</w:t>
      </w:r>
      <w:r>
        <w:t xml:space="preserve"> </w:t>
      </w:r>
      <w:r>
        <w:rPr>
          <w:vertAlign w:val="superscript"/>
        </w:rPr>
        <w:t xml:space="preserve">57</w:t>
      </w:r>
      <w:r>
        <w:t xml:space="preserve"> </w:t>
      </w:r>
      <w:r>
        <w:t xml:space="preserve">Icahn School of Medicine at Mount Sinai</w:t>
      </w:r>
      <w:r>
        <w:t xml:space="preserve"> </w:t>
      </w:r>
      <w:r>
        <w:rPr>
          <w:vertAlign w:val="superscript"/>
        </w:rPr>
        <w:t xml:space="preserve">58</w:t>
      </w:r>
      <w:r>
        <w:t xml:space="preserve"> </w:t>
      </w:r>
      <w:r>
        <w:t xml:space="preserve">Equipa Comunitária de Suporte em Cuidados Paliativos de Sintra, Portugal</w:t>
      </w:r>
      <w:r>
        <w:t xml:space="preserve"> </w:t>
      </w:r>
      <w:r>
        <w:rPr>
          <w:vertAlign w:val="superscript"/>
        </w:rPr>
        <w:t xml:space="preserve">59</w:t>
      </w:r>
      <w:r>
        <w:t xml:space="preserve"> </w:t>
      </w:r>
      <w:r>
        <w:t xml:space="preserve">Department of Psychiatry, Chonnam National University Medical School</w:t>
      </w:r>
      <w:r>
        <w:t xml:space="preserve"> </w:t>
      </w:r>
      <w:r>
        <w:rPr>
          <w:vertAlign w:val="superscript"/>
        </w:rPr>
        <w:t xml:space="preserve">60</w:t>
      </w:r>
      <w:r>
        <w:t xml:space="preserve"> </w:t>
      </w:r>
      <w:r>
        <w:t xml:space="preserve">Chonnam National University Medical School</w:t>
      </w:r>
      <w:r>
        <w:t xml:space="preserve"> </w:t>
      </w:r>
      <w:r>
        <w:rPr>
          <w:vertAlign w:val="superscript"/>
        </w:rPr>
        <w:t xml:space="preserve">61</w:t>
      </w:r>
      <w:r>
        <w:t xml:space="preserve"> </w:t>
      </w:r>
      <w:r>
        <w:t xml:space="preserve">Endocrinology Research Group, Medical Clinic, University Hospital of North Norway, Norway</w:t>
      </w:r>
      <w:r>
        <w:t xml:space="preserve"> </w:t>
      </w:r>
      <w:r>
        <w:rPr>
          <w:vertAlign w:val="superscript"/>
        </w:rPr>
        <w:t xml:space="preserve">62</w:t>
      </w:r>
      <w:r>
        <w:t xml:space="preserve"> </w:t>
      </w:r>
      <w:r>
        <w:t xml:space="preserve">Dep. of Internal Medicine, Kolding Hospital - part of Hospital Lillebaelt, Denmark</w:t>
      </w:r>
      <w:r>
        <w:t xml:space="preserve"> </w:t>
      </w:r>
      <w:r>
        <w:rPr>
          <w:vertAlign w:val="superscript"/>
        </w:rPr>
        <w:t xml:space="preserve">63</w:t>
      </w:r>
      <w:r>
        <w:t xml:space="preserve"> </w:t>
      </w:r>
      <w:r>
        <w:t xml:space="preserve">Department of Psychiatry and Neuropsychology, School for Mental Health and Neuroscience, Maastricht University, Maastricht, The Netherlands</w:t>
      </w:r>
      <w:r>
        <w:t xml:space="preserve"> </w:t>
      </w:r>
      <w:r>
        <w:rPr>
          <w:vertAlign w:val="superscript"/>
        </w:rPr>
        <w:t xml:space="preserve">64</w:t>
      </w:r>
      <w:r>
        <w:t xml:space="preserve"> </w:t>
      </w:r>
      <w:r>
        <w:t xml:space="preserve">Onze Lieve vrouw Gasthuis</w:t>
      </w:r>
      <w:r>
        <w:t xml:space="preserve"> </w:t>
      </w:r>
      <w:r>
        <w:rPr>
          <w:vertAlign w:val="superscript"/>
        </w:rPr>
        <w:t xml:space="preserve">65</w:t>
      </w:r>
      <w:r>
        <w:t xml:space="preserve"> </w:t>
      </w:r>
      <w:r>
        <w:t xml:space="preserve">Victoria University, Victoria, Australia</w:t>
      </w:r>
      <w:r>
        <w:t xml:space="preserve"> </w:t>
      </w:r>
      <w:r>
        <w:rPr>
          <w:vertAlign w:val="superscript"/>
        </w:rPr>
        <w:t xml:space="preserve">66</w:t>
      </w:r>
      <w:r>
        <w:t xml:space="preserve"> </w:t>
      </w:r>
      <w:r>
        <w:t xml:space="preserve">Department of Psychosomatic Medicine and Psychotherapy, University Medical Center Hamburg-Eppendorf, Hamburg, Germany</w:t>
      </w:r>
      <w:r>
        <w:t xml:space="preserve"> </w:t>
      </w:r>
      <w:r>
        <w:rPr>
          <w:vertAlign w:val="superscript"/>
        </w:rPr>
        <w:t xml:space="preserve">67</w:t>
      </w:r>
      <w:r>
        <w:t xml:space="preserve"> </w:t>
      </w:r>
      <w:r>
        <w:t xml:space="preserve">Department of Psychiatry and Psychology, Hospital Clinic, IDIBAPS, CIBERSAM, Barcelona, Spain.</w:t>
      </w:r>
      <w:r>
        <w:t xml:space="preserve"> </w:t>
      </w:r>
      <w:r>
        <w:rPr>
          <w:vertAlign w:val="superscript"/>
        </w:rPr>
        <w:t xml:space="preserve">68</w:t>
      </w:r>
      <w:r>
        <w:t xml:space="preserve"> </w:t>
      </w:r>
      <w:r>
        <w:t xml:space="preserve">Department of Medicine, Institute of Neurscience, University of Barcelona</w:t>
      </w:r>
      <w:r>
        <w:t xml:space="preserve"> </w:t>
      </w:r>
      <w:r>
        <w:rPr>
          <w:vertAlign w:val="superscript"/>
        </w:rPr>
        <w:t xml:space="preserve">69</w:t>
      </w:r>
      <w:r>
        <w:t xml:space="preserve"> </w:t>
      </w:r>
      <w:r>
        <w:t xml:space="preserve">Centro de Biología Celular y Biomedicina. Facultad de Medicina y Ciencia. Universidad San Sebastián. Santiago, Chile</w:t>
      </w:r>
      <w:r>
        <w:t xml:space="preserve"> </w:t>
      </w:r>
      <w:r>
        <w:rPr>
          <w:vertAlign w:val="superscript"/>
        </w:rPr>
        <w:t xml:space="preserve">70</w:t>
      </w:r>
      <w:r>
        <w:t xml:space="preserve"> </w:t>
      </w:r>
      <w:r>
        <w:t xml:space="preserve">Division of Health Care Research, Center for Public Health Sciences, National Cancer Center Japan</w:t>
      </w:r>
      <w:r>
        <w:t xml:space="preserve"> </w:t>
      </w:r>
      <w:r>
        <w:rPr>
          <w:vertAlign w:val="superscript"/>
        </w:rPr>
        <w:t xml:space="preserve">71</w:t>
      </w:r>
      <w:r>
        <w:t xml:space="preserve"> </w:t>
      </w:r>
      <w:r>
        <w:t xml:space="preserve">Lifestyle Medicine, Cooperative Graduate Program, The Jikei University Graduate School of Medicine</w:t>
      </w:r>
      <w:r>
        <w:t xml:space="preserve"> </w:t>
      </w:r>
      <w:r>
        <w:rPr>
          <w:vertAlign w:val="superscript"/>
        </w:rPr>
        <w:t xml:space="preserve">72</w:t>
      </w:r>
      <w:r>
        <w:t xml:space="preserve"> </w:t>
      </w:r>
      <w:r>
        <w:t xml:space="preserve">2nd Department of Psychiatry, National and Kapodistrian University of Athens,</w:t>
      </w:r>
      <w:r>
        <w:t xml:space="preserve"> </w:t>
      </w:r>
      <w:r>
        <w:t xml:space="preserve">“</w:t>
      </w:r>
      <w:r>
        <w:t xml:space="preserve">Attikon</w:t>
      </w:r>
      <w:r>
        <w:t xml:space="preserve">”</w:t>
      </w:r>
      <w:r>
        <w:t xml:space="preserve"> </w:t>
      </w:r>
      <w:r>
        <w:t xml:space="preserve">Hospital</w:t>
      </w:r>
      <w:r>
        <w:t xml:space="preserve"> </w:t>
      </w:r>
      <w:r>
        <w:rPr>
          <w:vertAlign w:val="superscript"/>
        </w:rPr>
        <w:t xml:space="preserve">73</w:t>
      </w:r>
      <w:r>
        <w:t xml:space="preserve"> </w:t>
      </w:r>
      <w:r>
        <w:t xml:space="preserve">Department of Dermatology, University Hospital of Brest, Brest, France</w:t>
      </w:r>
      <w:r>
        <w:t xml:space="preserve"> </w:t>
      </w:r>
      <w:r>
        <w:rPr>
          <w:vertAlign w:val="superscript"/>
        </w:rPr>
        <w:t xml:space="preserve">74</w:t>
      </w:r>
      <w:r>
        <w:t xml:space="preserve"> </w:t>
      </w:r>
      <w:r>
        <w:t xml:space="preserve">Department of Medicine, Institute of Neuroscience, University of Barcelona</w:t>
      </w:r>
      <w:r>
        <w:t xml:space="preserve"> </w:t>
      </w:r>
      <w:r>
        <w:rPr>
          <w:vertAlign w:val="superscript"/>
        </w:rPr>
        <w:t xml:space="preserve">75</w:t>
      </w:r>
      <w:r>
        <w:t xml:space="preserve"> </w:t>
      </w:r>
      <w:r>
        <w:t xml:space="preserve">Phoenix Australia</w:t>
      </w:r>
      <w:r>
        <w:t xml:space="preserve"> </w:t>
      </w:r>
      <w:r>
        <w:rPr>
          <w:vertAlign w:val="superscript"/>
        </w:rPr>
        <w:t xml:space="preserve">76</w:t>
      </w:r>
      <w:r>
        <w:t xml:space="preserve"> </w:t>
      </w:r>
      <w:r>
        <w:t xml:space="preserve">University of Melbourne</w:t>
      </w:r>
      <w:r>
        <w:t xml:space="preserve"> </w:t>
      </w:r>
      <w:r>
        <w:rPr>
          <w:vertAlign w:val="superscript"/>
        </w:rPr>
        <w:t xml:space="preserve">77</w:t>
      </w:r>
      <w:r>
        <w:t xml:space="preserve"> </w:t>
      </w:r>
      <w:r>
        <w:t xml:space="preserve">The University of Edinburgh</w:t>
      </w:r>
      <w:r>
        <w:t xml:space="preserve"> </w:t>
      </w:r>
      <w:r>
        <w:rPr>
          <w:vertAlign w:val="superscript"/>
        </w:rPr>
        <w:t xml:space="preserve">78</w:t>
      </w:r>
      <w:r>
        <w:t xml:space="preserve"> </w:t>
      </w:r>
      <w:r>
        <w:t xml:space="preserve">BEZMİALEM VAKIF UNIVERSITY</w:t>
      </w:r>
      <w:r>
        <w:t xml:space="preserve"> </w:t>
      </w:r>
      <w:r>
        <w:rPr>
          <w:vertAlign w:val="superscript"/>
        </w:rPr>
        <w:t xml:space="preserve">79</w:t>
      </w:r>
      <w:r>
        <w:t xml:space="preserve"> </w:t>
      </w:r>
      <w:r>
        <w:t xml:space="preserve">Vilnius University Faculty of Medicine, Clinic of Internal Diseases, Family Medicine and Oncology, Vilnius, Lithuania</w:t>
      </w:r>
      <w:r>
        <w:t xml:space="preserve"> </w:t>
      </w:r>
      <w:r>
        <w:rPr>
          <w:vertAlign w:val="superscript"/>
        </w:rPr>
        <w:t xml:space="preserve">80</w:t>
      </w:r>
      <w:r>
        <w:t xml:space="preserve"> </w:t>
      </w:r>
      <w:r>
        <w:t xml:space="preserve">Consultation Liaison Psychiatry Unit. Hospital Clínico de Barcelona</w:t>
      </w:r>
      <w:r>
        <w:t xml:space="preserve"> </w:t>
      </w:r>
      <w:r>
        <w:rPr>
          <w:vertAlign w:val="superscript"/>
        </w:rPr>
        <w:t xml:space="preserve">81</w:t>
      </w:r>
      <w:r>
        <w:t xml:space="preserve"> </w:t>
      </w:r>
      <w:r>
        <w:t xml:space="preserve">Associate professor, Universidad de Barcelona</w:t>
      </w:r>
      <w:r>
        <w:t xml:space="preserve"> </w:t>
      </w:r>
      <w:r>
        <w:rPr>
          <w:vertAlign w:val="superscript"/>
        </w:rPr>
        <w:t xml:space="preserve">82</w:t>
      </w:r>
      <w:r>
        <w:t xml:space="preserve"> </w:t>
      </w:r>
      <w:r>
        <w:t xml:space="preserve">Instituto de Investigaciones Biomédicas Augusto Pi i Sunyer (IDIBAPS)</w:t>
      </w:r>
      <w:r>
        <w:t xml:space="preserve"> </w:t>
      </w:r>
      <w:r>
        <w:rPr>
          <w:vertAlign w:val="superscript"/>
        </w:rPr>
        <w:t xml:space="preserve">83</w:t>
      </w:r>
      <w:r>
        <w:t xml:space="preserve"> </w:t>
      </w:r>
      <w:r>
        <w:t xml:space="preserve">School of Psychological Sciences, Monash University, Melbourne, Australia</w:t>
      </w:r>
      <w:r>
        <w:t xml:space="preserve"> </w:t>
      </w:r>
      <w:r>
        <w:rPr>
          <w:vertAlign w:val="superscript"/>
        </w:rPr>
        <w:t xml:space="preserve">84</w:t>
      </w:r>
      <w:r>
        <w:t xml:space="preserve"> </w:t>
      </w:r>
      <w:r>
        <w:t xml:space="preserve">Monash Epworth Rehabilitation Research Centre, Epworth Healthcare, Melbourne, Australia</w:t>
      </w:r>
      <w:r>
        <w:t xml:space="preserve"> </w:t>
      </w:r>
      <w:r>
        <w:rPr>
          <w:vertAlign w:val="superscript"/>
        </w:rPr>
        <w:t xml:space="preserve">85</w:t>
      </w:r>
      <w:r>
        <w:t xml:space="preserve"> </w:t>
      </w:r>
      <w:r>
        <w:t xml:space="preserve">Institute of Cardiovascular and Medical Sciences, University of Glasgow</w:t>
      </w:r>
      <w:r>
        <w:t xml:space="preserve"> </w:t>
      </w:r>
      <w:r>
        <w:rPr>
          <w:vertAlign w:val="superscript"/>
        </w:rPr>
        <w:t xml:space="preserve">86</w:t>
      </w:r>
      <w:r>
        <w:t xml:space="preserve"> </w:t>
      </w:r>
      <w:r>
        <w:t xml:space="preserve">Department of psychology, Faculty of Social Sciences, University of Oslo</w:t>
      </w:r>
      <w:r>
        <w:t xml:space="preserve"> </w:t>
      </w:r>
      <w:r>
        <w:rPr>
          <w:vertAlign w:val="superscript"/>
        </w:rPr>
        <w:t xml:space="preserve">87</w:t>
      </w:r>
      <w:r>
        <w:t xml:space="preserve"> </w:t>
      </w:r>
      <w:r>
        <w:t xml:space="preserve">Department of pain management and research, Oslo University Hospital</w:t>
      </w:r>
      <w:r>
        <w:t xml:space="preserve"> </w:t>
      </w:r>
      <w:r>
        <w:rPr>
          <w:vertAlign w:val="superscript"/>
        </w:rPr>
        <w:t xml:space="preserve">88</w:t>
      </w:r>
      <w:r>
        <w:t xml:space="preserve"> </w:t>
      </w:r>
      <w:r>
        <w:t xml:space="preserve">Private Practice for Psychotherapy and Psycho-oncology</w:t>
      </w:r>
      <w:r>
        <w:t xml:space="preserve"> </w:t>
      </w:r>
      <w:r>
        <w:rPr>
          <w:vertAlign w:val="superscript"/>
        </w:rPr>
        <w:t xml:space="preserve">89</w:t>
      </w:r>
      <w:r>
        <w:t xml:space="preserve"> </w:t>
      </w:r>
      <w:r>
        <w:t xml:space="preserve">Division of Psychiatry, University of Edinburgh</w:t>
      </w:r>
      <w:r>
        <w:t xml:space="preserve"> </w:t>
      </w:r>
      <w:r>
        <w:rPr>
          <w:vertAlign w:val="superscript"/>
        </w:rPr>
        <w:t xml:space="preserve">90</w:t>
      </w:r>
      <w:r>
        <w:t xml:space="preserve"> </w:t>
      </w:r>
      <w:r>
        <w:t xml:space="preserve">Robert Fergusson Unit, Royal Edinburgh Hospital, NHS Lothian</w:t>
      </w:r>
      <w:r>
        <w:t xml:space="preserve"> </w:t>
      </w:r>
      <w:r>
        <w:rPr>
          <w:vertAlign w:val="superscript"/>
        </w:rPr>
        <w:t xml:space="preserve">91</w:t>
      </w:r>
      <w:r>
        <w:t xml:space="preserve"> </w:t>
      </w:r>
      <w:r>
        <w:t xml:space="preserve">Department of Psychiatry. Institut de Neuropsiquiatria i Addiccions, Centre Emili Mira, Parc de Salut Mar. Barcelona. Spain.</w:t>
      </w:r>
      <w:r>
        <w:t xml:space="preserve"> </w:t>
      </w:r>
      <w:r>
        <w:rPr>
          <w:vertAlign w:val="superscript"/>
        </w:rPr>
        <w:t xml:space="preserve">92</w:t>
      </w:r>
      <w:r>
        <w:t xml:space="preserve"> </w:t>
      </w:r>
      <w:r>
        <w:t xml:space="preserve">IMIM (Hospital del Mar Medical Research Institute). Barcelona. Spain.</w:t>
      </w:r>
      <w:r>
        <w:t xml:space="preserve"> 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Centro de Investigación Biomédica En Red de Salud Mental (CIBERSAM). Barcelona. Spain.</w:t>
      </w:r>
      <w:r>
        <w:t xml:space="preserve"> </w:t>
      </w:r>
      <w:r>
        <w:rPr>
          <w:vertAlign w:val="superscript"/>
        </w:rPr>
        <w:t xml:space="preserve">94</w:t>
      </w:r>
      <w:r>
        <w:t xml:space="preserve"> </w:t>
      </w:r>
      <w:r>
        <w:t xml:space="preserve">Department of Internal Medicine, Federal University of Santa Catarina, Brazil</w:t>
      </w:r>
      <w:r>
        <w:t xml:space="preserve"> </w:t>
      </w:r>
      <w:r>
        <w:rPr>
          <w:vertAlign w:val="superscript"/>
        </w:rPr>
        <w:t xml:space="preserve">95</w:t>
      </w:r>
      <w:r>
        <w:t xml:space="preserve"> </w:t>
      </w:r>
      <w:r>
        <w:t xml:space="preserve">Ankara University Faculty of Medicine Psychiatry Department</w:t>
      </w:r>
      <w:r>
        <w:t xml:space="preserve"> </w:t>
      </w:r>
      <w:r>
        <w:rPr>
          <w:vertAlign w:val="superscript"/>
        </w:rPr>
        <w:t xml:space="preserve">96</w:t>
      </w:r>
      <w:r>
        <w:t xml:space="preserve"> </w:t>
      </w:r>
      <w:r>
        <w:t xml:space="preserve">School of Psychology, The University of Sydney, NSW 2006</w:t>
      </w:r>
      <w:r>
        <w:t xml:space="preserve"> </w:t>
      </w:r>
      <w:r>
        <w:rPr>
          <w:vertAlign w:val="superscript"/>
        </w:rPr>
        <w:t xml:space="preserve">97</w:t>
      </w:r>
      <w:r>
        <w:t xml:space="preserve"> </w:t>
      </w:r>
      <w:r>
        <w:t xml:space="preserve">Département des sciences de la santé, Université du Québec à Chicoutimi (UQAC)</w:t>
      </w:r>
      <w:r>
        <w:t xml:space="preserve"> </w:t>
      </w:r>
      <w:r>
        <w:rPr>
          <w:vertAlign w:val="superscript"/>
        </w:rPr>
        <w:t xml:space="preserve">98</w:t>
      </w:r>
      <w:r>
        <w:t xml:space="preserve"> </w:t>
      </w:r>
      <w:r>
        <w:t xml:space="preserve">Centre intersectoriel en santé durable (CISD)</w:t>
      </w:r>
      <w:r>
        <w:t xml:space="preserve"> </w:t>
      </w:r>
      <w:r>
        <w:rPr>
          <w:vertAlign w:val="superscript"/>
        </w:rPr>
        <w:t xml:space="preserve">99</w:t>
      </w:r>
      <w:r>
        <w:t xml:space="preserve"> </w:t>
      </w:r>
      <w:r>
        <w:t xml:space="preserve">Centre de recherche de l’Institut universitaire de cardiologie et de pneumologie de Québec (IUCPQ)</w:t>
      </w:r>
      <w:r>
        <w:t xml:space="preserve"> 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University Medical Centre Mainz, Institute of Medical Biostatistics, Epidemiology and Informatics, Mainz, Germany</w:t>
      </w:r>
      <w:r>
        <w:t xml:space="preserve"> 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Centre for Women’s Mental Health, Royal Women’s Hospital, Parkville, Australia</w:t>
      </w:r>
      <w:r>
        <w:t xml:space="preserve"> 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Melbourne School of Psychological Sciences, University of Melbourne, Australia</w:t>
      </w:r>
      <w:r>
        <w:t xml:space="preserve"> 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University of Edinburgh</w:t>
      </w:r>
      <w:r>
        <w:t xml:space="preserve"> 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Université de Montréal, Qc, Canada</w:t>
      </w:r>
      <w:r>
        <w:t xml:space="preserve"> 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CHU Sainte-Justine, Montréal, Qc, Canada</w:t>
      </w:r>
      <w:r>
        <w:t xml:space="preserve"> </w:t>
      </w:r>
      <w:r>
        <w:rPr>
          <w:vertAlign w:val="superscript"/>
        </w:rPr>
        <w:t xml:space="preserve">106</w:t>
      </w:r>
      <w:r>
        <w:t xml:space="preserve"> </w:t>
      </w:r>
      <w:r>
        <w:t xml:space="preserve">University of Texas Health Science Center at Houston, Houston, TX.</w:t>
      </w:r>
      <w:r>
        <w:t xml:space="preserve"> 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Santa Casa BH Ensino &amp; Pesquisa, Belo Horizonte, Brazil.</w:t>
      </w:r>
      <w:r>
        <w:t xml:space="preserve"> 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Pécs University, Medical School, Institute of Behavioral Sciences</w:t>
      </w:r>
      <w:r>
        <w:t xml:space="preserve"> 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Deakin University, IMPACT Strategic Research Centre and School of Medicine, Barwon Health, Geelong, Vic, Australia</w:t>
      </w:r>
      <w:r>
        <w:t xml:space="preserve"> 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Faculty of Health and Medicine, School of Medicine and Public Health, The University of Newcastle, Callaghan, NSW, Australia</w:t>
      </w:r>
      <w:r>
        <w:t xml:space="preserve"> 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Department of Psychiatry, University of Melbourne, Royal Melbourne Hospital, Parkville, Vic Australia</w:t>
      </w:r>
      <w:r>
        <w:t xml:space="preserve"> 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University of Oxford</w:t>
      </w:r>
      <w:r>
        <w:t xml:space="preserve"> 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Neuropsychiatry Unit, Royal Melbourne Hospital, Melbourne, Australia</w:t>
      </w:r>
      <w:r>
        <w:t xml:space="preserve"> 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Melbourne Neuropsychiatry Centre, University of Melbourne, Melbourne, Australia</w:t>
      </w:r>
      <w:r>
        <w:t xml:space="preserve"> 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Florey Institute of Neuroscience and Mental Health, Melbourne, Australia</w:t>
      </w:r>
      <w:r>
        <w:t xml:space="preserve"> 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Department of Child and Adolescent Psychiatry, Kaohsiung Chang Gung Memorial Hospital and Chang Gung University College of Medicine, Kaohsiung, Taiwan</w:t>
      </w:r>
      <w:r>
        <w:t xml:space="preserve"> 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Monash University, Melbourne, Australia</w:t>
      </w:r>
      <w:r>
        <w:t xml:space="preserve"> 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School of Psychology &amp; Public Health, La Trobe University</w:t>
      </w:r>
      <w:r>
        <w:t xml:space="preserve"> 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Department of Medicine, McGill University, Montréal, Québec, Canada</w:t>
      </w:r>
      <w:r>
        <w:t xml:space="preserve"> 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Respiratory Epidemiology and Clinical Research Unit, McGill University Health Centre, Montréal, Québec, Canada</w:t>
      </w:r>
    </w:p>
    <w:p>
      <w:pPr>
        <w:pStyle w:val="Heading1"/>
      </w:pPr>
      <w:bookmarkStart w:id="21" w:name="author-list"/>
      <w:r>
        <w:t xml:space="preserve">Author List:</w:t>
      </w:r>
      <w:bookmarkEnd w:id="21"/>
    </w:p>
    <w:p>
      <w:pPr>
        <w:pStyle w:val="FirstParagraph"/>
      </w:pPr>
      <w:r>
        <w:t xml:space="preserve">Yin Wu, PhD</w:t>
      </w:r>
      <w:r>
        <w:rPr>
          <w:vertAlign w:val="superscript"/>
        </w:rPr>
        <w:t xml:space="preserve">1,2</w:t>
      </w:r>
      <w:r>
        <w:t xml:space="preserve">; Brooke Levis, MSc</w:t>
      </w:r>
      <w:r>
        <w:rPr>
          <w:vertAlign w:val="superscript"/>
        </w:rPr>
        <w:t xml:space="preserve">3,4</w:t>
      </w:r>
      <w:r>
        <w:t xml:space="preserve">; Ying Sun, MPH</w:t>
      </w:r>
      <w:r>
        <w:rPr>
          <w:vertAlign w:val="superscript"/>
        </w:rPr>
        <w:t xml:space="preserve">1</w:t>
      </w:r>
      <w:r>
        <w:t xml:space="preserve">; Ankur Krishnan, MSc</w:t>
      </w:r>
      <w:r>
        <w:rPr>
          <w:vertAlign w:val="superscript"/>
        </w:rPr>
        <w:t xml:space="preserve">1</w:t>
      </w:r>
      <w:r>
        <w:t xml:space="preserve">; Chen He, MScPH</w:t>
      </w:r>
      <w:r>
        <w:rPr>
          <w:vertAlign w:val="superscript"/>
        </w:rPr>
        <w:t xml:space="preserve">1,4</w:t>
      </w:r>
      <w:r>
        <w:t xml:space="preserve">; Kira Riehm, MSc</w:t>
      </w:r>
      <w:r>
        <w:rPr>
          <w:vertAlign w:val="superscript"/>
        </w:rPr>
        <w:t xml:space="preserve">1,5</w:t>
      </w:r>
      <w:r>
        <w:t xml:space="preserve">; Danielle Rice, MSc</w:t>
      </w:r>
      <w:r>
        <w:rPr>
          <w:vertAlign w:val="superscript"/>
        </w:rPr>
        <w:t xml:space="preserve">1,6</w:t>
      </w:r>
      <w:r>
        <w:t xml:space="preserve">; Marleine Azar, MSc</w:t>
      </w:r>
      <w:r>
        <w:rPr>
          <w:vertAlign w:val="superscript"/>
        </w:rPr>
        <w:t xml:space="preserve">1,4</w:t>
      </w:r>
      <w:r>
        <w:t xml:space="preserve">; Xin Wei Yan, MSc</w:t>
      </w:r>
      <w:r>
        <w:rPr>
          <w:vertAlign w:val="superscript"/>
        </w:rPr>
        <w:t xml:space="preserve">1</w:t>
      </w:r>
      <w:r>
        <w:t xml:space="preserve">; Dipika Neupane, BPH</w:t>
      </w:r>
      <w:r>
        <w:rPr>
          <w:vertAlign w:val="superscript"/>
        </w:rPr>
        <w:t xml:space="preserve">1,4</w:t>
      </w:r>
      <w:r>
        <w:t xml:space="preserve">; Parash Mani Bhandari, BPH</w:t>
      </w:r>
      <w:r>
        <w:rPr>
          <w:vertAlign w:val="superscript"/>
        </w:rPr>
        <w:t xml:space="preserve">1,4</w:t>
      </w:r>
      <w:r>
        <w:t xml:space="preserve">; Mahrukh Imran, MScPH</w:t>
      </w:r>
      <w:r>
        <w:rPr>
          <w:vertAlign w:val="superscript"/>
        </w:rPr>
        <w:t xml:space="preserve">1</w:t>
      </w:r>
      <w:r>
        <w:t xml:space="preserve">; Tatiana Sanchez, BSc</w:t>
      </w:r>
      <w:r>
        <w:rPr>
          <w:vertAlign w:val="superscript"/>
        </w:rPr>
        <w:t xml:space="preserve">1</w:t>
      </w:r>
      <w:r>
        <w:t xml:space="preserve">; Matthew Chiovitti, MISt</w:t>
      </w:r>
      <w:r>
        <w:rPr>
          <w:vertAlign w:val="superscript"/>
        </w:rPr>
        <w:t xml:space="preserve">1</w:t>
      </w:r>
      <w:r>
        <w:t xml:space="preserve">; Nazanin Saadat, MSc</w:t>
      </w:r>
      <w:r>
        <w:rPr>
          <w:vertAlign w:val="superscript"/>
        </w:rPr>
        <w:t xml:space="preserve">1</w:t>
      </w:r>
      <w:r>
        <w:t xml:space="preserve">; Jill Boruff, MLIS</w:t>
      </w:r>
      <w:r>
        <w:rPr>
          <w:vertAlign w:val="superscript"/>
        </w:rPr>
        <w:t xml:space="preserve">7</w:t>
      </w:r>
      <w:r>
        <w:t xml:space="preserve">; Pim Cuijpers, PhD</w:t>
      </w:r>
      <w:r>
        <w:rPr>
          <w:vertAlign w:val="superscript"/>
        </w:rPr>
        <w:t xml:space="preserve">8</w:t>
      </w:r>
      <w:r>
        <w:t xml:space="preserve">; Simon Gilbody, PhD</w:t>
      </w:r>
      <w:r>
        <w:rPr>
          <w:vertAlign w:val="superscript"/>
        </w:rPr>
        <w:t xml:space="preserve">9</w:t>
      </w:r>
      <w:r>
        <w:t xml:space="preserve">; Dean McMillan, PhD</w:t>
      </w:r>
      <w:r>
        <w:rPr>
          <w:vertAlign w:val="superscript"/>
        </w:rPr>
        <w:t xml:space="preserve">9</w:t>
      </w:r>
      <w:r>
        <w:t xml:space="preserve">; John Ioannidis, MD, DSc</w:t>
      </w:r>
      <w:r>
        <w:rPr>
          <w:vertAlign w:val="superscript"/>
        </w:rPr>
        <w:t xml:space="preserve">10</w:t>
      </w:r>
      <w:r>
        <w:t xml:space="preserve">; Lorie Kloda, PhD</w:t>
      </w:r>
      <w:r>
        <w:rPr>
          <w:vertAlign w:val="superscript"/>
        </w:rPr>
        <w:t xml:space="preserve">11</w:t>
      </w:r>
      <w:r>
        <w:t xml:space="preserve">; Scott Patten, PhD,MD</w:t>
      </w:r>
      <w:r>
        <w:rPr>
          <w:vertAlign w:val="superscript"/>
        </w:rPr>
        <w:t xml:space="preserve">12-14</w:t>
      </w:r>
      <w:r>
        <w:t xml:space="preserve">; Ian Shrier, MD, PhD</w:t>
      </w:r>
      <w:r>
        <w:rPr>
          <w:vertAlign w:val="superscript"/>
        </w:rPr>
        <w:t xml:space="preserve">3,4</w:t>
      </w:r>
      <w:r>
        <w:t xml:space="preserve">; Roy Ziegelstein, MD</w:t>
      </w:r>
      <w:r>
        <w:rPr>
          <w:vertAlign w:val="superscript"/>
        </w:rPr>
        <w:t xml:space="preserve">15</w:t>
      </w:r>
      <w:r>
        <w:t xml:space="preserve">; Melissa Henry, PhD</w:t>
      </w:r>
      <w:r>
        <w:rPr>
          <w:vertAlign w:val="superscript"/>
        </w:rPr>
        <w:t xml:space="preserve">1</w:t>
      </w:r>
      <w:r>
        <w:t xml:space="preserve">; Zahinoor Ismail, MD</w:t>
      </w:r>
      <w:r>
        <w:rPr>
          <w:vertAlign w:val="superscript"/>
        </w:rPr>
        <w:t xml:space="preserve">16-18</w:t>
      </w:r>
      <w:r>
        <w:t xml:space="preserve">; Carmen Loiselle, PhD, RN</w:t>
      </w:r>
      <w:r>
        <w:rPr>
          <w:vertAlign w:val="superscript"/>
        </w:rPr>
        <w:t xml:space="preserve">19,20</w:t>
      </w:r>
      <w:r>
        <w:t xml:space="preserve">; Nicholas Michell, MD, MSc</w:t>
      </w:r>
      <w:r>
        <w:rPr>
          <w:vertAlign w:val="superscript"/>
        </w:rPr>
        <w:t xml:space="preserve">21,22</w:t>
      </w:r>
      <w:r>
        <w:t xml:space="preserve">; Marcello Tonelli, MD, MSc, SM</w:t>
      </w:r>
      <w:r>
        <w:rPr>
          <w:vertAlign w:val="superscript"/>
        </w:rPr>
        <w:t xml:space="preserve">23</w:t>
      </w:r>
      <w:r>
        <w:t xml:space="preserve">; Samir Al-Adawi, PhD,MSc</w:t>
      </w:r>
      <w:r>
        <w:rPr>
          <w:vertAlign w:val="superscript"/>
        </w:rPr>
        <w:t xml:space="preserve">24</w:t>
      </w:r>
      <w:r>
        <w:t xml:space="preserve">; Anna Beraldi, PhD</w:t>
      </w:r>
      <w:r>
        <w:rPr>
          <w:vertAlign w:val="superscript"/>
        </w:rPr>
        <w:t xml:space="preserve">25</w:t>
      </w:r>
      <w:r>
        <w:t xml:space="preserve">; Anna P. B. M. Braeken, NA^^; Natalie Büel-Drabe, MD</w:t>
      </w:r>
      <w:r>
        <w:rPr>
          <w:vertAlign w:val="superscript"/>
        </w:rPr>
        <w:t xml:space="preserve">26</w:t>
      </w:r>
      <w:r>
        <w:t xml:space="preserve">; Adomas Bunevicius, PhD,MD</w:t>
      </w:r>
      <w:r>
        <w:rPr>
          <w:vertAlign w:val="superscript"/>
        </w:rPr>
        <w:t xml:space="preserve">27,28</w:t>
      </w:r>
      <w:r>
        <w:t xml:space="preserve">; Gregory Carter, PhD</w:t>
      </w:r>
      <w:r>
        <w:rPr>
          <w:vertAlign w:val="superscript"/>
        </w:rPr>
        <w:t xml:space="preserve">29,30</w:t>
      </w:r>
      <w:r>
        <w:t xml:space="preserve">; Chih-Ken Chen, NA^^; Gary Cheung, PhD,FRANZCP</w:t>
      </w:r>
      <w:r>
        <w:rPr>
          <w:vertAlign w:val="superscript"/>
        </w:rPr>
        <w:t xml:space="preserve">31</w:t>
      </w:r>
      <w:r>
        <w:t xml:space="preserve">; Kerrie Clover, NA^^; Ronán Conroy, DSc</w:t>
      </w:r>
      <w:r>
        <w:rPr>
          <w:vertAlign w:val="superscript"/>
        </w:rPr>
        <w:t xml:space="preserve">32</w:t>
      </w:r>
      <w:r>
        <w:t xml:space="preserve">; Gema Costa-Requena, NA^^; Daniel Cukor, PhD</w:t>
      </w:r>
      <w:r>
        <w:rPr>
          <w:vertAlign w:val="superscript"/>
        </w:rPr>
        <w:t xml:space="preserve">33</w:t>
      </w:r>
      <w:r>
        <w:t xml:space="preserve">; Carlos E. da Rocha e Silva, NA^^; Eli Dabscheck, MBBS</w:t>
      </w:r>
      <w:r>
        <w:rPr>
          <w:vertAlign w:val="superscript"/>
        </w:rPr>
        <w:t xml:space="preserve">34,35</w:t>
      </w:r>
      <w:r>
        <w:t xml:space="preserve">; Federico Daray, PhD,MD,MSc</w:t>
      </w:r>
      <w:r>
        <w:rPr>
          <w:vertAlign w:val="superscript"/>
        </w:rPr>
        <w:t xml:space="preserve">36,37</w:t>
      </w:r>
      <w:r>
        <w:t xml:space="preserve">; Jennifer De Souza, PhD</w:t>
      </w:r>
      <w:r>
        <w:rPr>
          <w:vertAlign w:val="superscript"/>
        </w:rPr>
        <w:t xml:space="preserve">38,39</w:t>
      </w:r>
      <w:r>
        <w:t xml:space="preserve">; Elles Douven, NA^^; Marina Downing, PhD</w:t>
      </w:r>
      <w:r>
        <w:rPr>
          <w:vertAlign w:val="superscript"/>
        </w:rPr>
        <w:t xml:space="preserve">40,41</w:t>
      </w:r>
      <w:r>
        <w:t xml:space="preserve">; Anthony Feinstein, PhD,MD</w:t>
      </w:r>
      <w:r>
        <w:rPr>
          <w:vertAlign w:val="superscript"/>
        </w:rPr>
        <w:t xml:space="preserve">42,43</w:t>
      </w:r>
      <w:r>
        <w:t xml:space="preserve">; Panagiotis Ferentinos, PhD,MD</w:t>
      </w:r>
      <w:r>
        <w:rPr>
          <w:vertAlign w:val="superscript"/>
        </w:rPr>
        <w:t xml:space="preserve">44,45</w:t>
      </w:r>
      <w:r>
        <w:t xml:space="preserve">; Felix Fischer, PhD</w:t>
      </w:r>
      <w:r>
        <w:rPr>
          <w:vertAlign w:val="superscript"/>
        </w:rPr>
        <w:t xml:space="preserve">46</w:t>
      </w:r>
      <w:r>
        <w:t xml:space="preserve">; Alastair Flint, M.B.,FRCPC,FRANZCP</w:t>
      </w:r>
      <w:r>
        <w:rPr>
          <w:vertAlign w:val="superscript"/>
        </w:rPr>
        <w:t xml:space="preserve">47,48</w:t>
      </w:r>
      <w:r>
        <w:t xml:space="preserve">; Maiko Fujimori, PhD</w:t>
      </w:r>
      <w:r>
        <w:rPr>
          <w:vertAlign w:val="superscript"/>
        </w:rPr>
        <w:t xml:space="preserve">49</w:t>
      </w:r>
      <w:r>
        <w:t xml:space="preserve">; Pamela Gallagher, PhD</w:t>
      </w:r>
      <w:r>
        <w:rPr>
          <w:vertAlign w:val="superscript"/>
        </w:rPr>
        <w:t xml:space="preserve">50</w:t>
      </w:r>
      <w:r>
        <w:t xml:space="preserve">; Milena Gandy, PhD,DClinPsy</w:t>
      </w:r>
      <w:r>
        <w:rPr>
          <w:vertAlign w:val="superscript"/>
        </w:rPr>
        <w:t xml:space="preserve">51</w:t>
      </w:r>
      <w:r>
        <w:t xml:space="preserve">; Simone Goebel, NA^^; Luigi Grassi, MD</w:t>
      </w:r>
      <w:r>
        <w:rPr>
          <w:vertAlign w:val="superscript"/>
        </w:rPr>
        <w:t xml:space="preserve">52,53</w:t>
      </w:r>
      <w:r>
        <w:t xml:space="preserve">; Martin Härter, PhD,MD,Dipl.-Psych.</w:t>
      </w:r>
      <w:r>
        <w:rPr>
          <w:vertAlign w:val="superscript"/>
        </w:rPr>
        <w:t xml:space="preserve">54</w:t>
      </w:r>
      <w:r>
        <w:t xml:space="preserve">; Josef Jenewein, MD</w:t>
      </w:r>
      <w:r>
        <w:rPr>
          <w:vertAlign w:val="superscript"/>
        </w:rPr>
        <w:t xml:space="preserve">55,56</w:t>
      </w:r>
      <w:r>
        <w:t xml:space="preserve">; Nathalie Jetté, MD,MSc</w:t>
      </w:r>
      <w:r>
        <w:rPr>
          <w:vertAlign w:val="superscript"/>
        </w:rPr>
        <w:t xml:space="preserve">57</w:t>
      </w:r>
      <w:r>
        <w:t xml:space="preserve">; Miguel Julião, PhD,MD,MSc</w:t>
      </w:r>
      <w:r>
        <w:rPr>
          <w:vertAlign w:val="superscript"/>
        </w:rPr>
        <w:t xml:space="preserve">58</w:t>
      </w:r>
      <w:r>
        <w:t xml:space="preserve">; Monika Keller, NA^^; Sung-Wan Kim, PhD,MD</w:t>
      </w:r>
      <w:r>
        <w:rPr>
          <w:vertAlign w:val="superscript"/>
        </w:rPr>
        <w:t xml:space="preserve">59</w:t>
      </w:r>
      <w:r>
        <w:t xml:space="preserve">; Jae-Min Kim, MD, PhD</w:t>
      </w:r>
      <w:r>
        <w:rPr>
          <w:vertAlign w:val="superscript"/>
        </w:rPr>
        <w:t xml:space="preserve">60</w:t>
      </w:r>
      <w:r>
        <w:t xml:space="preserve">; Marie Kjærgaard, PhD,MD</w:t>
      </w:r>
      <w:r>
        <w:rPr>
          <w:vertAlign w:val="superscript"/>
        </w:rPr>
        <w:t xml:space="preserve">61,62</w:t>
      </w:r>
      <w:r>
        <w:t xml:space="preserve">; Sebastian Köhler, PhD,MSc,M.A.</w:t>
      </w:r>
      <w:r>
        <w:rPr>
          <w:vertAlign w:val="superscript"/>
        </w:rPr>
        <w:t xml:space="preserve">63</w:t>
      </w:r>
      <w:r>
        <w:t xml:space="preserve">; Wim Loosman, PhD</w:t>
      </w:r>
      <w:r>
        <w:rPr>
          <w:vertAlign w:val="superscript"/>
        </w:rPr>
        <w:t xml:space="preserve">64</w:t>
      </w:r>
      <w:r>
        <w:t xml:space="preserve">; Anthony Love, PhD</w:t>
      </w:r>
      <w:r>
        <w:rPr>
          <w:vertAlign w:val="superscript"/>
        </w:rPr>
        <w:t xml:space="preserve">65</w:t>
      </w:r>
      <w:r>
        <w:t xml:space="preserve">; Bernd Löwe, MD</w:t>
      </w:r>
      <w:r>
        <w:rPr>
          <w:vertAlign w:val="superscript"/>
        </w:rPr>
        <w:t xml:space="preserve">66</w:t>
      </w:r>
      <w:r>
        <w:t xml:space="preserve">; Rocio Martin-Santos, PhD,MD,MSc</w:t>
      </w:r>
      <w:r>
        <w:rPr>
          <w:vertAlign w:val="superscript"/>
        </w:rPr>
        <w:t xml:space="preserve">67,68</w:t>
      </w:r>
      <w:r>
        <w:t xml:space="preserve">; Loreto Massardo, MD</w:t>
      </w:r>
      <w:r>
        <w:rPr>
          <w:vertAlign w:val="superscript"/>
        </w:rPr>
        <w:t xml:space="preserve">69</w:t>
      </w:r>
      <w:r>
        <w:t xml:space="preserve">; Yutaka Matsuoka, PhD,MD</w:t>
      </w:r>
      <w:r>
        <w:rPr>
          <w:vertAlign w:val="superscript"/>
        </w:rPr>
        <w:t xml:space="preserve">70,71</w:t>
      </w:r>
      <w:r>
        <w:t xml:space="preserve">; Anja Mehnert , NA^^; Ioannis Michopoulos, PhD,MD</w:t>
      </w:r>
      <w:r>
        <w:rPr>
          <w:vertAlign w:val="superscript"/>
        </w:rPr>
        <w:t xml:space="preserve">72</w:t>
      </w:r>
      <w:r>
        <w:t xml:space="preserve">; Laurent Misery, PhD,MD</w:t>
      </w:r>
      <w:r>
        <w:rPr>
          <w:vertAlign w:val="superscript"/>
        </w:rPr>
        <w:t xml:space="preserve">73</w:t>
      </w:r>
      <w:r>
        <w:t xml:space="preserve">; Ricard Navines, PhD,MD</w:t>
      </w:r>
      <w:r>
        <w:rPr>
          <w:vertAlign w:val="superscript"/>
        </w:rPr>
        <w:t xml:space="preserve">67,74</w:t>
      </w:r>
      <w:r>
        <w:t xml:space="preserve">; Meaghan O’Donnell, PhD</w:t>
      </w:r>
      <w:r>
        <w:rPr>
          <w:vertAlign w:val="superscript"/>
        </w:rPr>
        <w:t xml:space="preserve">75,76</w:t>
      </w:r>
      <w:r>
        <w:t xml:space="preserve">; Suzanne O’Rourke, PhD</w:t>
      </w:r>
      <w:r>
        <w:rPr>
          <w:vertAlign w:val="superscript"/>
        </w:rPr>
        <w:t xml:space="preserve">77</w:t>
      </w:r>
      <w:r>
        <w:t xml:space="preserve">; Ahmet Öztürk, MD</w:t>
      </w:r>
      <w:r>
        <w:rPr>
          <w:vertAlign w:val="superscript"/>
        </w:rPr>
        <w:t xml:space="preserve">78</w:t>
      </w:r>
      <w:r>
        <w:t xml:space="preserve">; Jurate Peceliuniene, PhD,MD</w:t>
      </w:r>
      <w:r>
        <w:rPr>
          <w:vertAlign w:val="superscript"/>
        </w:rPr>
        <w:t xml:space="preserve">79</w:t>
      </w:r>
      <w:r>
        <w:t xml:space="preserve">; Luis Pintor, PhD,MD</w:t>
      </w:r>
      <w:r>
        <w:rPr>
          <w:vertAlign w:val="superscript"/>
        </w:rPr>
        <w:t xml:space="preserve">80-82</w:t>
      </w:r>
      <w:r>
        <w:t xml:space="preserve">; Jennie Ponsford, PhD</w:t>
      </w:r>
      <w:r>
        <w:rPr>
          <w:vertAlign w:val="superscript"/>
        </w:rPr>
        <w:t xml:space="preserve">83,84</w:t>
      </w:r>
      <w:r>
        <w:t xml:space="preserve">; Terence Quinn, MD,MBCHB</w:t>
      </w:r>
      <w:r>
        <w:rPr>
          <w:vertAlign w:val="superscript"/>
        </w:rPr>
        <w:t xml:space="preserve">85</w:t>
      </w:r>
      <w:r>
        <w:t xml:space="preserve">; Silje Reme, PhD</w:t>
      </w:r>
      <w:r>
        <w:rPr>
          <w:vertAlign w:val="superscript"/>
        </w:rPr>
        <w:t xml:space="preserve">86,87</w:t>
      </w:r>
      <w:r>
        <w:t xml:space="preserve">; Katrin Reuter, PhD</w:t>
      </w:r>
      <w:r>
        <w:rPr>
          <w:vertAlign w:val="superscript"/>
        </w:rPr>
        <w:t xml:space="preserve">88</w:t>
      </w:r>
      <w:r>
        <w:t xml:space="preserve">; Alasdair Rooney, PhD,MD</w:t>
      </w:r>
      <w:r>
        <w:rPr>
          <w:vertAlign w:val="superscript"/>
        </w:rPr>
        <w:t xml:space="preserve">89,90</w:t>
      </w:r>
      <w:r>
        <w:t xml:space="preserve">; Roberto Sánchez-González, PhD,MD</w:t>
      </w:r>
      <w:r>
        <w:rPr>
          <w:vertAlign w:val="superscript"/>
        </w:rPr>
        <w:t xml:space="preserve">91-93</w:t>
      </w:r>
      <w:r>
        <w:t xml:space="preserve">; Marcelo Schwarzbold, PhD,MD</w:t>
      </w:r>
      <w:r>
        <w:rPr>
          <w:vertAlign w:val="superscript"/>
        </w:rPr>
        <w:t xml:space="preserve">94</w:t>
      </w:r>
      <w:r>
        <w:t xml:space="preserve">; Vesile Senturk Cankorur, PhD,MD,MSc</w:t>
      </w:r>
      <w:r>
        <w:rPr>
          <w:vertAlign w:val="superscript"/>
        </w:rPr>
        <w:t xml:space="preserve">95</w:t>
      </w:r>
      <w:r>
        <w:t xml:space="preserve">; Juwita Shaaban, NA^^; Louise Sharpe, PhD</w:t>
      </w:r>
      <w:r>
        <w:rPr>
          <w:vertAlign w:val="superscript"/>
        </w:rPr>
        <w:t xml:space="preserve">96</w:t>
      </w:r>
      <w:r>
        <w:t xml:space="preserve">; Micheal Sharpe, NA^^; Sébastien Simard, PhD</w:t>
      </w:r>
      <w:r>
        <w:rPr>
          <w:vertAlign w:val="superscript"/>
        </w:rPr>
        <w:t xml:space="preserve">97-99</w:t>
      </w:r>
      <w:r>
        <w:t xml:space="preserve">; Susanne Singer, PhD,MSc,Dipl.-Psych.</w:t>
      </w:r>
      <w:r>
        <w:rPr>
          <w:vertAlign w:val="superscript"/>
        </w:rPr>
        <w:t xml:space="preserve">100</w:t>
      </w:r>
      <w:r>
        <w:t xml:space="preserve">; Lesley Stafford, PhD</w:t>
      </w:r>
      <w:r>
        <w:rPr>
          <w:vertAlign w:val="superscript"/>
        </w:rPr>
        <w:t xml:space="preserve">101,102</w:t>
      </w:r>
      <w:r>
        <w:t xml:space="preserve">; Jon Stone, PhD,MB ChB</w:t>
      </w:r>
      <w:r>
        <w:rPr>
          <w:vertAlign w:val="superscript"/>
        </w:rPr>
        <w:t xml:space="preserve">103</w:t>
      </w:r>
      <w:r>
        <w:t xml:space="preserve">; Serge Sultan, PhD</w:t>
      </w:r>
      <w:r>
        <w:rPr>
          <w:vertAlign w:val="superscript"/>
        </w:rPr>
        <w:t xml:space="preserve">104,105</w:t>
      </w:r>
      <w:r>
        <w:t xml:space="preserve">; Antonio Teixeira, PhD,MD</w:t>
      </w:r>
      <w:r>
        <w:rPr>
          <w:vertAlign w:val="superscript"/>
        </w:rPr>
        <w:t xml:space="preserve">106,107</w:t>
      </w:r>
      <w:r>
        <w:t xml:space="preserve">; Istvan Tiringer, PhD,MD</w:t>
      </w:r>
      <w:r>
        <w:rPr>
          <w:vertAlign w:val="superscript"/>
        </w:rPr>
        <w:t xml:space="preserve">108</w:t>
      </w:r>
      <w:r>
        <w:t xml:space="preserve">; Ka-Yee Tung, NA^^; Alyna Turner, PhD</w:t>
      </w:r>
      <w:r>
        <w:rPr>
          <w:vertAlign w:val="superscript"/>
        </w:rPr>
        <w:t xml:space="preserve">109-111</w:t>
      </w:r>
      <w:r>
        <w:t xml:space="preserve">; Jane Walker, PhD</w:t>
      </w:r>
      <w:r>
        <w:rPr>
          <w:vertAlign w:val="superscript"/>
        </w:rPr>
        <w:t xml:space="preserve">112</w:t>
      </w:r>
      <w:r>
        <w:t xml:space="preserve">; Mark Walterfang, PhD,MD</w:t>
      </w:r>
      <w:r>
        <w:rPr>
          <w:vertAlign w:val="superscript"/>
        </w:rPr>
        <w:t xml:space="preserve">113-115</w:t>
      </w:r>
      <w:r>
        <w:t xml:space="preserve">; Liang-Jen Wang, PhD,MD</w:t>
      </w:r>
      <w:r>
        <w:rPr>
          <w:vertAlign w:val="superscript"/>
        </w:rPr>
        <w:t xml:space="preserve">116</w:t>
      </w:r>
      <w:r>
        <w:t xml:space="preserve">; Jennifer White, PhD</w:t>
      </w:r>
      <w:r>
        <w:rPr>
          <w:vertAlign w:val="superscript"/>
        </w:rPr>
        <w:t xml:space="preserve">117</w:t>
      </w:r>
      <w:r>
        <w:t xml:space="preserve">; Dana Wong, PhD</w:t>
      </w:r>
      <w:r>
        <w:rPr>
          <w:vertAlign w:val="superscript"/>
        </w:rPr>
        <w:t xml:space="preserve">40,118</w:t>
      </w:r>
      <w:r>
        <w:t xml:space="preserve">; NA NA, NA^^; Andrea Benedetti, PhD</w:t>
      </w:r>
      <w:r>
        <w:rPr>
          <w:vertAlign w:val="superscript"/>
        </w:rPr>
        <w:t xml:space="preserve">4,119,120</w:t>
      </w:r>
      <w:r>
        <w:t xml:space="preserve">; Brett Thombs, PhD^^; NA NA, NA^^; NA NA, NA^^; NA NA, NA^^; Dr. Jurate Butnoriene who did the data collection and analysis as part of her PhD thesis has sadly passed away six months ago. Create a write up in acknowledgements. NA, NA^^; Dr. Robertas Bunevicius who was the PI and last authro for both studeis passed away in 2014 NA, NA^^;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Yi Lian</dc:creator>
  <cp:keywords/>
  <dcterms:created xsi:type="dcterms:W3CDTF">2019-07-22T16:02:05Z</dcterms:created>
  <dcterms:modified xsi:type="dcterms:W3CDTF">2019-07-22T16:02:05Z</dcterms:modified>
</cp:coreProperties>
</file>