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82C4" w14:textId="24382825" w:rsidR="00EF69C6" w:rsidRPr="00EF69C6" w:rsidRDefault="00EF69C6" w:rsidP="00011E61">
      <w:pPr>
        <w:jc w:val="center"/>
        <w:rPr>
          <w:b/>
          <w:bCs/>
          <w:u w:val="single"/>
        </w:rPr>
      </w:pPr>
      <w:r w:rsidRPr="00EF69C6">
        <w:rPr>
          <w:b/>
          <w:bCs/>
          <w:u w:val="single"/>
        </w:rPr>
        <w:t>Response to reviewers</w:t>
      </w:r>
    </w:p>
    <w:p w14:paraId="639597B0" w14:textId="7CE928EE" w:rsidR="00011E61" w:rsidRPr="00011E61" w:rsidRDefault="00AC04DD" w:rsidP="00AC04DD">
      <w:pPr>
        <w:rPr>
          <w:u w:val="single"/>
        </w:rPr>
      </w:pPr>
      <w:r w:rsidRPr="00011E61">
        <w:rPr>
          <w:u w:val="single"/>
        </w:rPr>
        <w:t xml:space="preserve">Reviewer #1 </w:t>
      </w:r>
    </w:p>
    <w:p w14:paraId="65B0C49D" w14:textId="1968C68C" w:rsidR="00AC04DD" w:rsidRPr="002C5C88" w:rsidRDefault="00AC04DD" w:rsidP="00AC04DD">
      <w:r w:rsidRPr="002C5C88">
        <w:t>Morrissey et al. describe a new method to predict the ranges of intracellular fluxes in CHO cells using exometabolomics data and artificial neural networks (ANN). They use the predicted intracellular flux ranges as constraints to predict fluxes in central carbon metabolism by flux balance analysis (FBA). While the approach is interesting, some major issues exist.</w:t>
      </w:r>
    </w:p>
    <w:p w14:paraId="49739ED7" w14:textId="77777777" w:rsidR="00AC04DD" w:rsidRPr="002C5C88" w:rsidRDefault="00AC04DD" w:rsidP="00AC04DD">
      <w:r w:rsidRPr="002C5C88">
        <w:t>Major concerns:</w:t>
      </w:r>
    </w:p>
    <w:p w14:paraId="73A175D8" w14:textId="77777777" w:rsidR="00AC04DD" w:rsidRPr="002C5C88" w:rsidRDefault="00AC04DD" w:rsidP="00AC04DD">
      <w:r w:rsidRPr="002C5C88">
        <w:t>1.</w:t>
      </w:r>
      <w:r w:rsidRPr="002C5C88">
        <w:tab/>
      </w:r>
      <w:r w:rsidRPr="002C5C88">
        <w:rPr>
          <w:b/>
          <w:bCs/>
        </w:rPr>
        <w:t>In the main manuscript file, the ANN model needs to be demonstrated more clearly. For example, what are the exometabolomic data used for input? Are they extracellular metabolite concentrations or transport fluxes? If the former, how do authors account for the media type, the duration of culture, and the differences in CHO cell lines? What measurements do users need to make and provide to the ANN model?</w:t>
      </w:r>
    </w:p>
    <w:p w14:paraId="6004AB75" w14:textId="4C4B376F" w:rsidR="00467303" w:rsidRPr="002C5C88" w:rsidRDefault="00467303" w:rsidP="00467303">
      <w:r w:rsidRPr="002C5C88">
        <w:t xml:space="preserve">We thank the reviewer for this comment. Figure 1, which provides an overview of the NEXT-FBA method, has been revised to include details on the data flow into and out of the ANNs. To further clarify, the input exometabolomic data comprise transport fluxes (exchange rates), growth rate, and recombinant protein productivity. This data requirement, which was unclear in the original manuscript, has now been reiterated </w:t>
      </w:r>
      <w:r w:rsidR="00011E61" w:rsidRPr="002C5C88">
        <w:t xml:space="preserve">explicitly </w:t>
      </w:r>
      <w:r w:rsidRPr="002C5C88">
        <w:t>in the text.</w:t>
      </w:r>
    </w:p>
    <w:p w14:paraId="4A6AA209" w14:textId="4EC865C0" w:rsidR="00BA047A" w:rsidRDefault="00BD53B5" w:rsidP="00AC04DD">
      <w:r w:rsidRPr="002C5C88">
        <w:t>The</w:t>
      </w:r>
      <w:r w:rsidR="00467303" w:rsidRPr="002C5C88">
        <w:t xml:space="preserve"> media type, duration of culture, and CHO cell line are not direct inputs into the ANN. However, these factors may be indirectly accounted for through the input data. For instance, the duration of the culture influences the growth rate, which is an ANN input, while the media type and cell line are likely related to transport fluxes, growth rates, and productivity. These clarifications have been incorporated into the manuscript to guide users on the required inputs for the ANN.</w:t>
      </w:r>
    </w:p>
    <w:p w14:paraId="66B42E40" w14:textId="1E0C1095" w:rsidR="007772DE" w:rsidRDefault="00A41706" w:rsidP="00AC04DD">
      <w:r>
        <w:t>Furthermore,</w:t>
      </w:r>
      <w:r w:rsidR="0007593C">
        <w:t xml:space="preserve"> a case study demonstrating how NEXT-FBA works in practi</w:t>
      </w:r>
      <w:r w:rsidR="0085610A">
        <w:t>c</w:t>
      </w:r>
      <w:r w:rsidR="0007593C">
        <w:t xml:space="preserve">e has been added to the results section. We hope this clarifies </w:t>
      </w:r>
      <w:r w:rsidR="00084FED">
        <w:t>the practicalities of NEXT-FBA data inputs and outputs.</w:t>
      </w:r>
    </w:p>
    <w:p w14:paraId="710C2F41" w14:textId="12E753F1" w:rsidR="00C20C3C" w:rsidRDefault="00EF0A12" w:rsidP="00C20C3C">
      <w:r>
        <w:t>Actions in manuscript</w:t>
      </w:r>
      <w:r w:rsidR="00C20C3C">
        <w:t>:</w:t>
      </w:r>
    </w:p>
    <w:p w14:paraId="6BE56921" w14:textId="77777777" w:rsidR="00DC77DE" w:rsidRDefault="00DC77DE" w:rsidP="00DC77DE">
      <w:pPr>
        <w:pStyle w:val="ListParagraph"/>
        <w:numPr>
          <w:ilvl w:val="0"/>
          <w:numId w:val="15"/>
        </w:numPr>
      </w:pPr>
      <w:r>
        <w:t>Revised Figure 1 to explicitly illustrate ANN data inputs and outputs (Section 2.1).</w:t>
      </w:r>
    </w:p>
    <w:p w14:paraId="5AFEFDB7" w14:textId="77777777" w:rsidR="00DC77DE" w:rsidRDefault="00DC77DE" w:rsidP="00DC77DE">
      <w:pPr>
        <w:pStyle w:val="ListParagraph"/>
        <w:numPr>
          <w:ilvl w:val="0"/>
          <w:numId w:val="15"/>
        </w:numPr>
      </w:pPr>
      <w:r>
        <w:t>Clarified input data requirements in Section 2.1.1 (Training the ANNs).</w:t>
      </w:r>
    </w:p>
    <w:p w14:paraId="0650BFA4" w14:textId="03583086" w:rsidR="00C20C3C" w:rsidRPr="002C5C88" w:rsidRDefault="00DC77DE" w:rsidP="00DC77DE">
      <w:pPr>
        <w:pStyle w:val="ListParagraph"/>
        <w:numPr>
          <w:ilvl w:val="0"/>
          <w:numId w:val="15"/>
        </w:numPr>
      </w:pPr>
      <w:r>
        <w:t>Added a case study explaining the practical application of NEXT-FBA in Section 3.3 (NEXT-FBA as a tool in bioprocess optimization).</w:t>
      </w:r>
    </w:p>
    <w:p w14:paraId="1432D436" w14:textId="77777777" w:rsidR="00AC04DD" w:rsidRPr="002C5C88" w:rsidRDefault="00AC04DD" w:rsidP="00AC04DD">
      <w:pPr>
        <w:rPr>
          <w:b/>
          <w:bCs/>
        </w:rPr>
      </w:pPr>
      <w:r w:rsidRPr="002C5C88">
        <w:rPr>
          <w:b/>
          <w:bCs/>
        </w:rPr>
        <w:t>2.</w:t>
      </w:r>
      <w:r w:rsidRPr="002C5C88">
        <w:rPr>
          <w:b/>
          <w:bCs/>
        </w:rPr>
        <w:tab/>
        <w:t>What is the underlying relationship between exometabolomics and intracellular fluxes? Do authors expect to find this relationship using 47 datasets? How do the authors account for the batch effects between studies?</w:t>
      </w:r>
    </w:p>
    <w:p w14:paraId="1056D58A" w14:textId="0BD3D1D4" w:rsidR="002E2650" w:rsidRPr="002C5C88" w:rsidRDefault="002E2650" w:rsidP="002E2650">
      <w:r>
        <w:t>The relationship between exometabolomics</w:t>
      </w:r>
      <w:r w:rsidR="00363B2F">
        <w:t>/transport fluxes</w:t>
      </w:r>
      <w:r>
        <w:t xml:space="preserve"> and intracellular fluxes is based on the metabolic interplay between what cells consume and secrete and the intracellular reactions that process these metabolites.</w:t>
      </w:r>
      <w:r w:rsidR="00FA778C">
        <w:t xml:space="preserve"> We are postulating that</w:t>
      </w:r>
      <w:r>
        <w:t xml:space="preserve"> </w:t>
      </w:r>
      <w:r w:rsidR="00FA778C">
        <w:t>t</w:t>
      </w:r>
      <w:r>
        <w:t>hese exchange rates can provide indirect information about intracellular metabolic fluxes, such as those involved in energy production, biomass formation, and by-product secretion.</w:t>
      </w:r>
      <w:r w:rsidR="00F82CE8">
        <w:t xml:space="preserve"> </w:t>
      </w:r>
      <w:r>
        <w:t xml:space="preserve">This relationship is </w:t>
      </w:r>
      <w:r w:rsidR="00FA778C">
        <w:t>i</w:t>
      </w:r>
      <w:r>
        <w:t xml:space="preserve">nfluenced by various mechanisms, </w:t>
      </w:r>
      <w:r w:rsidR="00FA778C">
        <w:t>for example</w:t>
      </w:r>
      <w:r>
        <w:t xml:space="preserve"> gene expression, </w:t>
      </w:r>
      <w:r w:rsidR="00FA778C">
        <w:t xml:space="preserve">regulation, </w:t>
      </w:r>
      <w:r>
        <w:t xml:space="preserve">enzyme activity, and signalling pathways. ANNs trained on paired exometabolomic and intracellular flux data, </w:t>
      </w:r>
      <w:r>
        <w:lastRenderedPageBreak/>
        <w:t xml:space="preserve">we aim to </w:t>
      </w:r>
      <w:r w:rsidR="00FA778C">
        <w:t>capture some of</w:t>
      </w:r>
      <w:r>
        <w:t xml:space="preserve"> these underlying interactions, which are challenging to capture through purely mechanistic approaches.</w:t>
      </w:r>
    </w:p>
    <w:p w14:paraId="7C14170F" w14:textId="381B494C" w:rsidR="002E2650" w:rsidRPr="002C5C88" w:rsidRDefault="00C74A85" w:rsidP="002E2650">
      <w:r w:rsidRPr="002C5C88">
        <w:t xml:space="preserve">The 47 datasets represent all the data we were able to access </w:t>
      </w:r>
      <w:r w:rsidR="00F23C3D" w:rsidRPr="002C5C88">
        <w:t>across the</w:t>
      </w:r>
      <w:r w:rsidRPr="002C5C88">
        <w:t xml:space="preserve"> published literature</w:t>
      </w:r>
      <w:r w:rsidR="00F23C3D" w:rsidRPr="002C5C88">
        <w:t xml:space="preserve"> for CHO cell culture</w:t>
      </w:r>
      <w:r w:rsidRPr="002C5C88">
        <w:t xml:space="preserve">. </w:t>
      </w:r>
      <w:r w:rsidR="002E2650" w:rsidRPr="002C5C88">
        <w:t xml:space="preserve">While a modest size, they encompass a range of experimental conditions, including variations in CHO cell lines, stages of cell culture (e.g., exponential and stationary phases), and different productivity levels. </w:t>
      </w:r>
      <w:r w:rsidR="00EB53C7">
        <w:t xml:space="preserve">The results also demonstrate that even with this </w:t>
      </w:r>
      <w:r w:rsidR="7C84FCAB">
        <w:t xml:space="preserve">relatively </w:t>
      </w:r>
      <w:r w:rsidR="00EB53C7">
        <w:t xml:space="preserve">limited size set of diversified experiments, the model constraints do improve predictions for unseen data. </w:t>
      </w:r>
      <w:r w:rsidR="002E2650" w:rsidRPr="002C5C88">
        <w:t>That said, we acknowledge that increasing the size and diversity of the training dataset would likely improve the model’s performance further. To mitigate the limitations of the dataset, we have included tools, such as PCA-based similarity scoring, to evaluate how representative new data is of the training data and to notify users when predictions may be less reliable.</w:t>
      </w:r>
    </w:p>
    <w:p w14:paraId="3D51FB83" w14:textId="4CCD2C36" w:rsidR="002E2650" w:rsidRPr="002C5C88" w:rsidRDefault="00900821" w:rsidP="009F1B7F">
      <w:r>
        <w:t xml:space="preserve">Thank you for this comment. </w:t>
      </w:r>
      <w:r w:rsidR="002E2650" w:rsidRPr="002C5C88">
        <w:t>Batch effects</w:t>
      </w:r>
      <w:r w:rsidR="00AC1E17" w:rsidRPr="002C5C88">
        <w:t xml:space="preserve"> are </w:t>
      </w:r>
      <w:r>
        <w:t>indeed an</w:t>
      </w:r>
      <w:r w:rsidR="00AC1E17" w:rsidRPr="002C5C88">
        <w:t xml:space="preserve"> issue. We </w:t>
      </w:r>
      <w:r w:rsidR="002E2650" w:rsidRPr="002C5C88">
        <w:t xml:space="preserve">addressed </w:t>
      </w:r>
      <w:r w:rsidR="00AC1E17" w:rsidRPr="002C5C88">
        <w:t>th</w:t>
      </w:r>
      <w:r w:rsidR="00547051" w:rsidRPr="002C5C88">
        <w:t xml:space="preserve">is in several ways, such as </w:t>
      </w:r>
      <w:r w:rsidR="002E2650" w:rsidRPr="002C5C88">
        <w:t xml:space="preserve">using </w:t>
      </w:r>
      <w:r w:rsidR="00AC1E17" w:rsidRPr="002C5C88">
        <w:t>d</w:t>
      </w:r>
      <w:r w:rsidR="002E2650" w:rsidRPr="002C5C88">
        <w:t xml:space="preserve">ata </w:t>
      </w:r>
      <w:r w:rsidR="00AC1E17" w:rsidRPr="002C5C88">
        <w:t>n</w:t>
      </w:r>
      <w:r w:rsidR="002E2650" w:rsidRPr="002C5C88">
        <w:t>ormalisation</w:t>
      </w:r>
      <w:r w:rsidR="00AC1E17" w:rsidRPr="002C5C88">
        <w:t xml:space="preserve"> of the training</w:t>
      </w:r>
      <w:r w:rsidR="002E2650" w:rsidRPr="002C5C88">
        <w:t xml:space="preserve"> data (both exometabolomic and intracellular flux data</w:t>
      </w:r>
      <w:r w:rsidR="00547051" w:rsidRPr="002C5C88">
        <w:t>)</w:t>
      </w:r>
      <w:r w:rsidR="002E2650" w:rsidRPr="002C5C88">
        <w:t xml:space="preserve"> </w:t>
      </w:r>
      <w:r w:rsidR="00AC1E17" w:rsidRPr="002C5C88">
        <w:t xml:space="preserve">to </w:t>
      </w:r>
      <w:r w:rsidR="002E2650" w:rsidRPr="002C5C88">
        <w:t>minimise differences in measurement scales across datasets.</w:t>
      </w:r>
      <w:r w:rsidR="00AC1E17" w:rsidRPr="002C5C88">
        <w:t xml:space="preserve"> We also used c</w:t>
      </w:r>
      <w:r w:rsidR="002E2650" w:rsidRPr="002C5C88">
        <w:t xml:space="preserve">onsistent </w:t>
      </w:r>
      <w:r w:rsidR="00AC1E17" w:rsidRPr="002C5C88">
        <w:t>r</w:t>
      </w:r>
      <w:r w:rsidR="002E2650" w:rsidRPr="002C5C88">
        <w:t xml:space="preserve">eaction </w:t>
      </w:r>
      <w:r w:rsidR="00AC1E17" w:rsidRPr="002C5C88">
        <w:t>m</w:t>
      </w:r>
      <w:r w:rsidR="002E2650" w:rsidRPr="002C5C88">
        <w:t>apping</w:t>
      </w:r>
      <w:r w:rsidR="00AC1E17" w:rsidRPr="002C5C88">
        <w:t xml:space="preserve"> which means</w:t>
      </w:r>
      <w:r w:rsidR="002E2650" w:rsidRPr="002C5C88">
        <w:t xml:space="preserve"> </w:t>
      </w:r>
      <w:r w:rsidR="00AC1E17" w:rsidRPr="002C5C88">
        <w:t>a</w:t>
      </w:r>
      <w:r w:rsidR="002E2650" w:rsidRPr="002C5C88">
        <w:t xml:space="preserve">ll experimental data </w:t>
      </w:r>
      <w:r w:rsidR="00547051" w:rsidRPr="002C5C88">
        <w:t xml:space="preserve">across all the studies </w:t>
      </w:r>
      <w:r w:rsidR="002E2650" w:rsidRPr="002C5C88">
        <w:t>were mapped to a unified reaction network, ensuring that intracellular flux measurements across studies could be compared meaningfully.</w:t>
      </w:r>
      <w:r w:rsidR="00AC1E17" w:rsidRPr="002C5C88">
        <w:t xml:space="preserve"> </w:t>
      </w:r>
      <w:r w:rsidR="24AD1C01">
        <w:t>A</w:t>
      </w:r>
      <w:r w:rsidR="002E2650" w:rsidRPr="002C5C88">
        <w:t xml:space="preserve"> PCA model was used for missing data imputation and similarity assessments. By training the PCA model on the normalised dataset, we aimed to reduce variability due to batch effects and flag potential deviations from the training data distribution.</w:t>
      </w:r>
      <w:r w:rsidR="009F1B7F" w:rsidRPr="002C5C88">
        <w:t xml:space="preserve"> The data augmentation through SMOTE and Gaussian noise </w:t>
      </w:r>
      <w:r w:rsidR="002E2650">
        <w:t>improve</w:t>
      </w:r>
      <w:r w:rsidR="25304C90">
        <w:t>s</w:t>
      </w:r>
      <w:r w:rsidR="002E2650" w:rsidRPr="002C5C88">
        <w:t xml:space="preserve"> the robustness of the model, </w:t>
      </w:r>
      <w:r w:rsidR="009F1B7F" w:rsidRPr="002C5C88">
        <w:t>by</w:t>
      </w:r>
      <w:r w:rsidR="002E2650" w:rsidRPr="002C5C88">
        <w:t xml:space="preserve"> increas</w:t>
      </w:r>
      <w:r w:rsidR="009F1B7F" w:rsidRPr="002C5C88">
        <w:t>ing</w:t>
      </w:r>
      <w:r w:rsidR="002E2650" w:rsidRPr="002C5C88">
        <w:t xml:space="preserve"> variability in the training data. This helps reduce overfitting to any specific dataset or condition.</w:t>
      </w:r>
    </w:p>
    <w:p w14:paraId="0D2AAB2E" w14:textId="5F1E841E" w:rsidR="002E2650" w:rsidRPr="002C5C88" w:rsidRDefault="002E2650" w:rsidP="002E2650">
      <w:r w:rsidRPr="002C5C88">
        <w:t xml:space="preserve">Despite these efforts, we recognise that batch effects cannot be entirely eliminated, given the inherent variability in metabolic studies and experimental setups. </w:t>
      </w:r>
      <w:r w:rsidR="39B53251">
        <w:t>However,</w:t>
      </w:r>
      <w:r w:rsidRPr="002C5C88">
        <w:t xml:space="preserve"> PCA-based similarity score provides an additional safeguard by informing users when predictions might be affected by significant differences between their data and the training datasets.</w:t>
      </w:r>
    </w:p>
    <w:p w14:paraId="7B55F4DE" w14:textId="3E5F062F" w:rsidR="00315568" w:rsidRDefault="00315568" w:rsidP="00315568">
      <w:r>
        <w:t>Actions</w:t>
      </w:r>
      <w:r w:rsidR="00EF0A12">
        <w:t xml:space="preserve"> in manuscript</w:t>
      </w:r>
      <w:r>
        <w:t>:</w:t>
      </w:r>
    </w:p>
    <w:p w14:paraId="30056CE8" w14:textId="70331CB8" w:rsidR="00315568" w:rsidRDefault="007A208A" w:rsidP="00315568">
      <w:pPr>
        <w:pStyle w:val="ListParagraph"/>
        <w:numPr>
          <w:ilvl w:val="0"/>
          <w:numId w:val="9"/>
        </w:numPr>
      </w:pPr>
      <w:r w:rsidRPr="007A208A">
        <w:t xml:space="preserve">Expanded discussion on the metabolic relationship between exometabolomics and intracellular fluxes in Section 1 (Introduction). </w:t>
      </w:r>
    </w:p>
    <w:p w14:paraId="4A440A9A" w14:textId="77777777" w:rsidR="00583899" w:rsidRDefault="00583899" w:rsidP="002F171E">
      <w:pPr>
        <w:pStyle w:val="ListParagraph"/>
      </w:pPr>
    </w:p>
    <w:p w14:paraId="7D03CF17" w14:textId="77777777" w:rsidR="00AC04DD" w:rsidRPr="002C5C88" w:rsidRDefault="00AC04DD" w:rsidP="00AC04DD">
      <w:pPr>
        <w:rPr>
          <w:b/>
          <w:bCs/>
        </w:rPr>
      </w:pPr>
      <w:r w:rsidRPr="002C5C88">
        <w:rPr>
          <w:b/>
          <w:bCs/>
        </w:rPr>
        <w:t>3.</w:t>
      </w:r>
      <w:r w:rsidRPr="002C5C88">
        <w:rPr>
          <w:b/>
          <w:bCs/>
        </w:rPr>
        <w:tab/>
        <w:t>If the relationship between exometabolomics and intracellular fluxes is nonlinear, SMOTE data augmentation to obtain "artificial observations," which are based on linear combinations of experimental observations, is not suitable.</w:t>
      </w:r>
    </w:p>
    <w:p w14:paraId="4F36370E" w14:textId="46423BF7" w:rsidR="005D1A00" w:rsidRDefault="00A05571" w:rsidP="00AC04DD">
      <w:r>
        <w:t xml:space="preserve">We understand the concern regarding SMOTE's reliance on linear combinations, which may not fully align with the non-linear relationship between exometabolomics and intracellular fluxes. To address this, we supplemented SMOTE with Gaussian noise augmentation to introduce variability beyond linear assumptions. Additionally, the artificial neural networks (ANNs) in our framework are designed to model non-linear relationships, helping to mitigate this limitation. </w:t>
      </w:r>
      <w:r w:rsidR="00112635" w:rsidRPr="00112635">
        <w:t xml:space="preserve"> </w:t>
      </w:r>
      <w:r w:rsidR="00112635">
        <w:t xml:space="preserve">The </w:t>
      </w:r>
      <w:r w:rsidR="00112635" w:rsidRPr="00112635">
        <w:t>use</w:t>
      </w:r>
      <w:r w:rsidR="00112635">
        <w:t xml:space="preserve"> of</w:t>
      </w:r>
      <w:r w:rsidR="00112635" w:rsidRPr="00112635">
        <w:t xml:space="preserve"> more complex non-linear methods to generate new training data requires</w:t>
      </w:r>
      <w:r w:rsidR="00112635">
        <w:t xml:space="preserve"> a</w:t>
      </w:r>
      <w:r w:rsidR="00112635" w:rsidRPr="00112635">
        <w:t xml:space="preserve"> hypothesis on the type of the relation between exometabolomics and intracellular fluxes (which is not known </w:t>
      </w:r>
      <w:r w:rsidR="00112635" w:rsidRPr="00112635">
        <w:rPr>
          <w:i/>
          <w:iCs/>
        </w:rPr>
        <w:t>a priori</w:t>
      </w:r>
      <w:r w:rsidR="00112635" w:rsidRPr="00112635">
        <w:t>).</w:t>
      </w:r>
      <w:r w:rsidR="00A85F30">
        <w:t xml:space="preserve"> T</w:t>
      </w:r>
      <w:r w:rsidR="00112635" w:rsidRPr="00112635">
        <w:t xml:space="preserve">o avoid introducing unwanted artifacts in the data due to the selection of poorly meaningful data augmentation methodologies and unreal relationships, we </w:t>
      </w:r>
      <w:r w:rsidR="0096730D">
        <w:t xml:space="preserve">therefore </w:t>
      </w:r>
      <w:r w:rsidR="00112635" w:rsidRPr="00112635">
        <w:t xml:space="preserve">decided to a use simple augmentation technique adding </w:t>
      </w:r>
      <w:r w:rsidR="0096730D">
        <w:t>G</w:t>
      </w:r>
      <w:r w:rsidR="00112635" w:rsidRPr="00112635">
        <w:t xml:space="preserve">aussian noise to deviate from </w:t>
      </w:r>
      <w:r w:rsidR="00112635" w:rsidRPr="00112635">
        <w:lastRenderedPageBreak/>
        <w:t>linearity</w:t>
      </w:r>
      <w:r w:rsidR="4BD0B8C0">
        <w:t>.</w:t>
      </w:r>
      <w:r w:rsidR="00112635" w:rsidRPr="00112635">
        <w:t xml:space="preserve"> </w:t>
      </w:r>
      <w:r>
        <w:t>While we recognise the limitations of data augmentation methods, this combination allows us to make practical use of the available data while striving for robust and meaningful predictions.</w:t>
      </w:r>
      <w:r w:rsidR="00C23E0E" w:rsidRPr="00C23E0E">
        <w:t xml:space="preserve"> </w:t>
      </w:r>
      <w:r w:rsidR="00C23E0E">
        <w:t>We have added this motivation for using these data augmentation methods to the methodology.</w:t>
      </w:r>
    </w:p>
    <w:p w14:paraId="540FD1BD" w14:textId="61460CB2" w:rsidR="00C23E0E" w:rsidRDefault="00C23E0E" w:rsidP="00C23E0E">
      <w:r>
        <w:t>Actions in Manuscript:</w:t>
      </w:r>
    </w:p>
    <w:p w14:paraId="266DDDBE" w14:textId="77777777" w:rsidR="00EE17D0" w:rsidRPr="002C5C88" w:rsidRDefault="00EE17D0" w:rsidP="00EE17D0">
      <w:pPr>
        <w:pStyle w:val="ListParagraph"/>
        <w:numPr>
          <w:ilvl w:val="0"/>
          <w:numId w:val="9"/>
        </w:numPr>
      </w:pPr>
      <w:r>
        <w:t>Justified data augmentation choices (SMOTE + Gaussian noise) (in Section 2.1.1 and Supplementary Material)</w:t>
      </w:r>
    </w:p>
    <w:p w14:paraId="162C9D65" w14:textId="77777777" w:rsidR="00AC04DD" w:rsidRPr="002C5C88" w:rsidRDefault="00AC04DD" w:rsidP="00AC04DD">
      <w:pPr>
        <w:rPr>
          <w:b/>
          <w:bCs/>
        </w:rPr>
      </w:pPr>
      <w:r w:rsidRPr="002C5C88">
        <w:rPr>
          <w:b/>
          <w:bCs/>
        </w:rPr>
        <w:t>4.</w:t>
      </w:r>
      <w:r w:rsidRPr="002C5C88">
        <w:rPr>
          <w:b/>
          <w:bCs/>
        </w:rPr>
        <w:tab/>
        <w:t>NEXT-FBA prediction of individual fluxes in central metabolism is poor when it matters (i.e., branched pathways). The coefficient of determination is not a good metric for assessing the quality of the flux predictions; it could be close to 1 without the predicted fluxes being close to the observed fluxes. A goodness-of-fit analysis should be performed.</w:t>
      </w:r>
    </w:p>
    <w:p w14:paraId="7BEC2C4E" w14:textId="0309547A" w:rsidR="00112F80" w:rsidRDefault="00112F80" w:rsidP="00112F80">
      <w:r>
        <w:t xml:space="preserve">We acknowledged the poor performance of certain prediction within the result section of the supplementary materials. However, for other intracellular reactions the predictions of the fluxes are good especially considering the reduced set of data used for the training of the ANN and the large variability of the data and experimental conditions. Furthermore, when considering the predicted </w:t>
      </w:r>
      <w:r w:rsidR="0096730D">
        <w:t>boundaries,</w:t>
      </w:r>
      <w:r>
        <w:t xml:space="preserve"> they account for the uncertainty of the predictions. In </w:t>
      </w:r>
      <w:r w:rsidR="0096730D">
        <w:t>fact, poorly</w:t>
      </w:r>
      <w:r>
        <w:t xml:space="preserve"> predicted fluxes are </w:t>
      </w:r>
      <w:r w:rsidR="00EF6C4C">
        <w:t>characterised</w:t>
      </w:r>
      <w:r>
        <w:t xml:space="preserve"> by larger bounds which in most of the cases embed the true flux value. </w:t>
      </w:r>
    </w:p>
    <w:p w14:paraId="2E6CB348" w14:textId="70B94C42" w:rsidR="00112F80" w:rsidRDefault="00112F80" w:rsidP="00112F80">
      <w:r>
        <w:t xml:space="preserve">We agree that the coefficient of determination calculated on training data can be close to 1 despite poor </w:t>
      </w:r>
      <w:r w:rsidR="00EF6C4C">
        <w:t>prediction</w:t>
      </w:r>
      <w:r>
        <w:t xml:space="preserve"> performance. However, in our case the coefficient of determination is </w:t>
      </w:r>
      <w:r w:rsidR="00EF6C4C">
        <w:t>calculated</w:t>
      </w:r>
      <w:r>
        <w:t xml:space="preserve"> on the testing data. For this reason</w:t>
      </w:r>
      <w:r w:rsidR="00EF6C4C">
        <w:t>,</w:t>
      </w:r>
      <w:r>
        <w:t xml:space="preserve"> it provides a good and easily understandable indication of prediction goodness. Coef. of det. allows an easier </w:t>
      </w:r>
      <w:r w:rsidR="00EF6C4C">
        <w:t>comparison</w:t>
      </w:r>
      <w:r>
        <w:t xml:space="preserve"> of </w:t>
      </w:r>
      <w:r w:rsidR="00EF6C4C">
        <w:t>prediction</w:t>
      </w:r>
      <w:r>
        <w:t xml:space="preserve"> performance across reactions, rather than absolute or relative error metrics. </w:t>
      </w:r>
    </w:p>
    <w:p w14:paraId="0FBD2BC5" w14:textId="3E3CCF72" w:rsidR="00112F80" w:rsidRDefault="00112F80" w:rsidP="00112F80">
      <w:r>
        <w:t>Furthermore, the use of coefficient of determination calculated on testing data is a typical metric used to evaluate ANN performance (see references below), while the goodness of fit analysis is not.</w:t>
      </w:r>
    </w:p>
    <w:p w14:paraId="5AEE97D6" w14:textId="187E701E" w:rsidR="00112F80" w:rsidRDefault="00112F80" w:rsidP="00112F80">
      <w:r>
        <w:t>References:</w:t>
      </w:r>
    </w:p>
    <w:p w14:paraId="0E43D56C" w14:textId="77777777" w:rsidR="00112F80" w:rsidRDefault="00112F80" w:rsidP="00112F80">
      <w:r>
        <w:t>Chicco D, Warrens MJ, Jurman G. 2021. The coefficient of determination R-squared is more informative than SMAPE, MAE, MAPE, MSE and RMSE in regression analysis evaluation. PeerJ Computer Science 7:e623 https://doi.org/10.7717/peerj-cs.623</w:t>
      </w:r>
    </w:p>
    <w:p w14:paraId="5B5F3A31" w14:textId="77777777" w:rsidR="00112F80" w:rsidRDefault="00112F80" w:rsidP="00112F80">
      <w:r>
        <w:t>Koekkoek, E. J. W., &amp; Booltink, H. (1999). Neural network models to predict soil water retention. European Journal of Soil Science, 50(3), 489-495.</w:t>
      </w:r>
    </w:p>
    <w:p w14:paraId="6F485F36" w14:textId="77777777" w:rsidR="00112F80" w:rsidRDefault="00112F80" w:rsidP="00112F80">
      <w:r>
        <w:t>Abdollahi, Y., Zakaria, A., Abbasiyannejad, M., Masoumi, H. R. F., Moghaddam, M. G., Matori, K. A., ... &amp; Keshavarzi, A. (2013). Artificial neural network modeling of p-cresol photodegradation. Chemistry Central Journal, 7, 1-7.</w:t>
      </w:r>
    </w:p>
    <w:p w14:paraId="0401CD54" w14:textId="264D4E03" w:rsidR="00112F80" w:rsidRDefault="00112F80" w:rsidP="00112F80">
      <w:r>
        <w:t>Menard, S. (2000). Coefficients of Determination for Multiple Logistic Regression Analysis. The American Statistician, 54(1), 17–24. https://doi.org/10.1080/00031305.2000.10474502</w:t>
      </w:r>
    </w:p>
    <w:p w14:paraId="0C53BB91" w14:textId="6A9B7A9D" w:rsidR="00112F80" w:rsidRDefault="00112F80" w:rsidP="00112F80">
      <w:r>
        <w:t>Actions in Manuscript:</w:t>
      </w:r>
    </w:p>
    <w:p w14:paraId="30877AF9" w14:textId="034F6F97" w:rsidR="005D1A00" w:rsidRPr="002C5C88" w:rsidRDefault="00112F80" w:rsidP="00900821">
      <w:pPr>
        <w:pStyle w:val="ListParagraph"/>
        <w:numPr>
          <w:ilvl w:val="0"/>
          <w:numId w:val="10"/>
        </w:numPr>
      </w:pPr>
      <w:r>
        <w:lastRenderedPageBreak/>
        <w:t>Acknowledged in the supplementary results that certain flux predictions perform poorly while highlighting that predicted boundaries account for uncertainty, often embedding the true flux value.</w:t>
      </w:r>
    </w:p>
    <w:p w14:paraId="489EDEDE" w14:textId="77777777" w:rsidR="00AC04DD" w:rsidRPr="002C5C88" w:rsidRDefault="00AC04DD" w:rsidP="00AC04DD">
      <w:pPr>
        <w:rPr>
          <w:b/>
          <w:bCs/>
        </w:rPr>
      </w:pPr>
      <w:r w:rsidRPr="002C5C88">
        <w:rPr>
          <w:b/>
          <w:bCs/>
        </w:rPr>
        <w:t>5.</w:t>
      </w:r>
      <w:r w:rsidRPr="002C5C88">
        <w:rPr>
          <w:b/>
          <w:bCs/>
        </w:rPr>
        <w:tab/>
        <w:t>When comparing different FBA approaches with NEXT-FBA, other objective functions should be tested. In mammalian systems, maximization of cell growth is not consistent with evolution.</w:t>
      </w:r>
    </w:p>
    <w:p w14:paraId="78809906" w14:textId="1D358E1C" w:rsidR="005D1A00" w:rsidRDefault="002E1714" w:rsidP="00AC04DD">
      <w:r w:rsidRPr="002C5C88">
        <w:t xml:space="preserve">Thank you for the comment. </w:t>
      </w:r>
      <w:r w:rsidR="00E637FE" w:rsidRPr="002C5C88">
        <w:t xml:space="preserve">We agree that simplified objectives, such as biomass maximisation, are not ideal for mammalian cells. When validating NEXT-FBA, we were cautious about assuming specific objective functions, as the primary focus of NEXT-FBA and other methods is on the impact of constraints on intracellular fluxes. Additionally, as </w:t>
      </w:r>
      <w:r w:rsidR="0096730D">
        <w:t>the reviewer</w:t>
      </w:r>
      <w:r w:rsidR="00E637FE" w:rsidRPr="002C5C88">
        <w:t xml:space="preserve"> mention</w:t>
      </w:r>
      <w:r w:rsidR="0096730D">
        <w:t>s</w:t>
      </w:r>
      <w:r w:rsidR="00E637FE" w:rsidRPr="002C5C88">
        <w:t xml:space="preserve">, objective functions in mammalian systems are inherently flawed. To address this, we </w:t>
      </w:r>
      <w:r w:rsidR="00FD0F13">
        <w:t xml:space="preserve">have </w:t>
      </w:r>
      <w:r w:rsidR="00E637FE" w:rsidRPr="002C5C88">
        <w:t xml:space="preserve">placed greater emphasis on flux sampling predictions, which do not require an objective function, allowing for a more rational and unbiased comparison of the methods. </w:t>
      </w:r>
    </w:p>
    <w:p w14:paraId="058AA1A1" w14:textId="26A936B8" w:rsidR="00375016" w:rsidRDefault="00375016" w:rsidP="00AC04DD">
      <w:r>
        <w:t>Actions in Manuscript:</w:t>
      </w:r>
    </w:p>
    <w:p w14:paraId="3DC50188" w14:textId="08BD211A" w:rsidR="00375016" w:rsidRDefault="00375016" w:rsidP="00375016">
      <w:pPr>
        <w:pStyle w:val="ListParagraph"/>
        <w:numPr>
          <w:ilvl w:val="0"/>
          <w:numId w:val="10"/>
        </w:numPr>
      </w:pPr>
      <w:r w:rsidRPr="00375016">
        <w:t>Emphasi</w:t>
      </w:r>
      <w:r>
        <w:t>s</w:t>
      </w:r>
      <w:r w:rsidRPr="00375016">
        <w:t>ed the role of flux sampling as an objective-free alternative in Section 3.2 (NEXT-FBA improves flux sampling predictions across all central carbon metabolic pathways)</w:t>
      </w:r>
      <w:r>
        <w:t xml:space="preserve"> and Section 3.3 continues to use flux sampling results.</w:t>
      </w:r>
    </w:p>
    <w:p w14:paraId="40293875" w14:textId="77777777" w:rsidR="00375016" w:rsidRPr="002C5C88" w:rsidRDefault="00375016" w:rsidP="00AC04DD"/>
    <w:p w14:paraId="11D8C6D0" w14:textId="77777777" w:rsidR="00AC04DD" w:rsidRPr="002C5C88" w:rsidRDefault="00AC04DD" w:rsidP="00AC04DD">
      <w:pPr>
        <w:rPr>
          <w:b/>
          <w:bCs/>
        </w:rPr>
      </w:pPr>
      <w:r w:rsidRPr="002C5C88">
        <w:rPr>
          <w:b/>
          <w:bCs/>
        </w:rPr>
        <w:t>6.</w:t>
      </w:r>
      <w:r w:rsidRPr="002C5C88">
        <w:rPr>
          <w:b/>
          <w:bCs/>
        </w:rPr>
        <w:tab/>
        <w:t>What were the extracellular / transport flux constraints for the NEXT-FBA and the other FBA approaches?</w:t>
      </w:r>
    </w:p>
    <w:p w14:paraId="4B67CEE9" w14:textId="3240783A" w:rsidR="00254771" w:rsidRDefault="00D71CA9" w:rsidP="00AC04DD">
      <w:r w:rsidRPr="002C5C88">
        <w:t xml:space="preserve">The extracellular constraints for NEXT-FBA and the other methods were the experimentally determined </w:t>
      </w:r>
      <w:r w:rsidR="0098647F" w:rsidRPr="002C5C88">
        <w:t xml:space="preserve">exchange rates for 22 </w:t>
      </w:r>
      <w:r w:rsidR="00AA2A70" w:rsidRPr="002C5C88">
        <w:t xml:space="preserve">metabolites, as well as growth rate and antibody productivity. This is now better reflected in </w:t>
      </w:r>
      <w:r w:rsidR="00160B63" w:rsidRPr="002C5C88">
        <w:t>Step 3 of the NEXT-FBA</w:t>
      </w:r>
      <w:r w:rsidR="00AA2A70" w:rsidRPr="002C5C88">
        <w:t xml:space="preserve"> methodology, section </w:t>
      </w:r>
      <w:r w:rsidR="00160B63" w:rsidRPr="002C5C88">
        <w:t>2.1.3.</w:t>
      </w:r>
    </w:p>
    <w:p w14:paraId="07B69B26" w14:textId="221137D0" w:rsidR="001E22A6" w:rsidRDefault="001E22A6" w:rsidP="001E22A6">
      <w:r>
        <w:t>Actions in Manuscript:</w:t>
      </w:r>
    </w:p>
    <w:p w14:paraId="58DAC1E4" w14:textId="05638C37" w:rsidR="001E22A6" w:rsidRPr="002C5C88" w:rsidRDefault="001E22A6" w:rsidP="00900821">
      <w:pPr>
        <w:pStyle w:val="ListParagraph"/>
        <w:numPr>
          <w:ilvl w:val="0"/>
          <w:numId w:val="10"/>
        </w:numPr>
      </w:pPr>
      <w:r>
        <w:t>Clarified extracellular constraints for all methods in Step 3, Section 2.1.3.</w:t>
      </w:r>
    </w:p>
    <w:p w14:paraId="444FDD13" w14:textId="77777777" w:rsidR="00AC04DD" w:rsidRPr="002C5C88" w:rsidRDefault="00AC04DD" w:rsidP="00AC04DD">
      <w:r w:rsidRPr="002C5C88">
        <w:t>7.</w:t>
      </w:r>
      <w:r w:rsidRPr="002C5C88">
        <w:tab/>
      </w:r>
      <w:r w:rsidRPr="002C5C88">
        <w:rPr>
          <w:b/>
          <w:bCs/>
        </w:rPr>
        <w:t>Despite the additional data required for NEXT-FBA, its performance is quite similar to ecFBA, which requires no exometabolomics data.</w:t>
      </w:r>
    </w:p>
    <w:p w14:paraId="0BDD3993" w14:textId="19611447" w:rsidR="00716F3B" w:rsidRPr="002C5C88" w:rsidRDefault="00716F3B" w:rsidP="00AC04DD">
      <w:r w:rsidRPr="002C5C88">
        <w:t>We thank the reviewer for this comment</w:t>
      </w:r>
      <w:r w:rsidR="3FF27804">
        <w:t>.</w:t>
      </w:r>
      <w:r>
        <w:t xml:space="preserve"> </w:t>
      </w:r>
      <w:r w:rsidR="035D183B">
        <w:t>I</w:t>
      </w:r>
      <w:r>
        <w:t>t</w:t>
      </w:r>
      <w:r w:rsidRPr="002C5C88">
        <w:t xml:space="preserve"> is true that ecFBA performs very well which shows the </w:t>
      </w:r>
      <w:r w:rsidR="00EF2847" w:rsidRPr="002C5C88">
        <w:t xml:space="preserve">effectiveness </w:t>
      </w:r>
      <w:r w:rsidR="008F34BC" w:rsidRPr="002C5C88">
        <w:t xml:space="preserve">of this constraining method. </w:t>
      </w:r>
      <w:r w:rsidR="00B127E7" w:rsidRPr="002C5C88">
        <w:t xml:space="preserve">All the methods, including NEXT-FBA and ecFBA use exometabolomic data </w:t>
      </w:r>
      <w:r w:rsidR="0067768D" w:rsidRPr="002C5C88">
        <w:t>to constrain exchange reaction fluxes</w:t>
      </w:r>
      <w:r w:rsidR="00B127E7" w:rsidRPr="002C5C88">
        <w:t xml:space="preserve">. This was not very clear in the </w:t>
      </w:r>
      <w:r w:rsidR="0096730D" w:rsidRPr="002C5C88">
        <w:t>manuscript,</w:t>
      </w:r>
      <w:r w:rsidR="00B127E7" w:rsidRPr="002C5C88">
        <w:t xml:space="preserve"> so this has been clarified in the methods section.</w:t>
      </w:r>
      <w:r w:rsidR="0062317D" w:rsidRPr="002C5C88">
        <w:t xml:space="preserve"> This means NEXT-FBA and ecFBA have the same exometabolomic data requirements.</w:t>
      </w:r>
    </w:p>
    <w:p w14:paraId="5DB90AF7" w14:textId="40D52404" w:rsidR="00160B63" w:rsidRPr="002C5C88" w:rsidRDefault="0067768D" w:rsidP="00AC04DD">
      <w:r w:rsidRPr="002C5C88">
        <w:t>F</w:t>
      </w:r>
      <w:r w:rsidR="002A1A00" w:rsidRPr="002C5C88">
        <w:t xml:space="preserve">igure </w:t>
      </w:r>
      <w:r w:rsidR="00140CC7" w:rsidRPr="002C5C88">
        <w:t>4</w:t>
      </w:r>
      <w:r w:rsidR="0062317D" w:rsidRPr="002C5C88">
        <w:t xml:space="preserve">, which compares predictions across all </w:t>
      </w:r>
      <w:r w:rsidR="008266CE" w:rsidRPr="002C5C88">
        <w:t>methods, has</w:t>
      </w:r>
      <w:r w:rsidR="00A70645" w:rsidRPr="002C5C88">
        <w:t xml:space="preserve"> now been made larger and clearer so show the difference between the method predictions. Statistical analysis using Mann-Whitney U test has now been performed on the </w:t>
      </w:r>
      <w:r w:rsidR="008266CE" w:rsidRPr="002C5C88">
        <w:t>prediction errors</w:t>
      </w:r>
      <w:r w:rsidR="00A70645" w:rsidRPr="002C5C88">
        <w:t xml:space="preserve"> to more clearly show </w:t>
      </w:r>
      <w:r w:rsidR="00A67290" w:rsidRPr="002C5C88">
        <w:t xml:space="preserve">the differences </w:t>
      </w:r>
      <w:r w:rsidR="008266CE" w:rsidRPr="002C5C88">
        <w:t>between methods.</w:t>
      </w:r>
    </w:p>
    <w:p w14:paraId="64AD933C" w14:textId="35A67572" w:rsidR="00E152C3" w:rsidRDefault="00E152C3" w:rsidP="00E152C3">
      <w:r>
        <w:t>Actions in Manuscript:</w:t>
      </w:r>
    </w:p>
    <w:p w14:paraId="66C4E519" w14:textId="42231010" w:rsidR="00E152C3" w:rsidRDefault="00E152C3" w:rsidP="00900821">
      <w:pPr>
        <w:pStyle w:val="ListParagraph"/>
        <w:numPr>
          <w:ilvl w:val="0"/>
          <w:numId w:val="10"/>
        </w:numPr>
      </w:pPr>
      <w:r>
        <w:t>Clarified that all methods use exometabolomic data</w:t>
      </w:r>
      <w:r w:rsidR="00816532">
        <w:t xml:space="preserve"> in </w:t>
      </w:r>
      <w:r w:rsidR="00816532" w:rsidRPr="00816532">
        <w:t>Section 2.1.3 (Constraining the GEM with ANN predictions).</w:t>
      </w:r>
    </w:p>
    <w:p w14:paraId="2A95D2AE" w14:textId="6241CD34" w:rsidR="00E152C3" w:rsidRDefault="00E152C3" w:rsidP="00900821">
      <w:pPr>
        <w:pStyle w:val="ListParagraph"/>
        <w:numPr>
          <w:ilvl w:val="0"/>
          <w:numId w:val="10"/>
        </w:numPr>
      </w:pPr>
      <w:r>
        <w:lastRenderedPageBreak/>
        <w:t>Performed statistical significance analysis (Mann-Whitney U test)</w:t>
      </w:r>
      <w:r w:rsidR="00CE709D">
        <w:t xml:space="preserve"> </w:t>
      </w:r>
      <w:r w:rsidR="00CE709D" w:rsidRPr="00CE709D">
        <w:t>Section 3.2 (NEXT-FBA improves flux sampling predictions across all central carbon metabolic pathways).</w:t>
      </w:r>
    </w:p>
    <w:p w14:paraId="5F1BC648" w14:textId="50C02943" w:rsidR="00160B63" w:rsidRPr="002C5C88" w:rsidRDefault="00E152C3" w:rsidP="00900821">
      <w:pPr>
        <w:pStyle w:val="ListParagraph"/>
        <w:numPr>
          <w:ilvl w:val="0"/>
          <w:numId w:val="10"/>
        </w:numPr>
      </w:pPr>
      <w:r>
        <w:t>Improved Figure 4 to better differentiate method performance.</w:t>
      </w:r>
    </w:p>
    <w:p w14:paraId="46E0EEA1" w14:textId="77777777" w:rsidR="00AC04DD" w:rsidRPr="002C5C88" w:rsidRDefault="00AC04DD" w:rsidP="00AC04DD">
      <w:pPr>
        <w:rPr>
          <w:b/>
          <w:bCs/>
          <w:u w:val="single"/>
        </w:rPr>
      </w:pPr>
      <w:r w:rsidRPr="002C5C88">
        <w:rPr>
          <w:b/>
          <w:bCs/>
          <w:u w:val="single"/>
        </w:rPr>
        <w:t>Minor comments:</w:t>
      </w:r>
    </w:p>
    <w:p w14:paraId="3E2F7054" w14:textId="0EA91304" w:rsidR="00AC04DD" w:rsidRPr="002C5C88" w:rsidRDefault="00BC0AB6" w:rsidP="00BC0AB6">
      <w:pPr>
        <w:rPr>
          <w:b/>
          <w:bCs/>
        </w:rPr>
      </w:pPr>
      <w:r w:rsidRPr="002C5C88">
        <w:rPr>
          <w:b/>
          <w:bCs/>
        </w:rPr>
        <w:t>1.</w:t>
      </w:r>
      <w:r w:rsidRPr="002C5C88">
        <w:rPr>
          <w:b/>
          <w:bCs/>
        </w:rPr>
        <w:tab/>
      </w:r>
      <w:r w:rsidR="00AC04DD" w:rsidRPr="002C5C88">
        <w:rPr>
          <w:b/>
          <w:bCs/>
        </w:rPr>
        <w:t>In Abstract: remove 'significantly' from "significantly advanced"</w:t>
      </w:r>
    </w:p>
    <w:p w14:paraId="69780EDE" w14:textId="4B003878" w:rsidR="00BC0AB6" w:rsidRPr="002C5C88" w:rsidRDefault="009B10CC" w:rsidP="00BC0AB6">
      <w:r w:rsidRPr="002C5C88">
        <w:t xml:space="preserve">This has been removed, and </w:t>
      </w:r>
      <w:r w:rsidR="00EC70AE" w:rsidRPr="002C5C88">
        <w:t xml:space="preserve">other </w:t>
      </w:r>
      <w:r w:rsidRPr="002C5C88">
        <w:t>language in the text has been toned down</w:t>
      </w:r>
      <w:r w:rsidR="00053C46">
        <w:t>.</w:t>
      </w:r>
      <w:r w:rsidR="00140CC7" w:rsidRPr="002C5C88">
        <w:t xml:space="preserve"> </w:t>
      </w:r>
    </w:p>
    <w:p w14:paraId="3CF51830" w14:textId="77777777" w:rsidR="00AC04DD" w:rsidRPr="002C5C88" w:rsidRDefault="00AC04DD" w:rsidP="00AC04DD">
      <w:pPr>
        <w:rPr>
          <w:b/>
          <w:bCs/>
        </w:rPr>
      </w:pPr>
      <w:r w:rsidRPr="002C5C88">
        <w:rPr>
          <w:b/>
          <w:bCs/>
        </w:rPr>
        <w:t>2.</w:t>
      </w:r>
      <w:r w:rsidRPr="002C5C88">
        <w:rPr>
          <w:b/>
          <w:bCs/>
        </w:rPr>
        <w:tab/>
        <w:t>In Introduction: please elaborate on the "nuanced connections between exometabolomic data and cellular metabolism."</w:t>
      </w:r>
    </w:p>
    <w:p w14:paraId="31C448EF" w14:textId="38F01EB5" w:rsidR="00C95950" w:rsidRPr="002C5C88" w:rsidRDefault="00072EC5" w:rsidP="00AC04DD">
      <w:r w:rsidRPr="002C5C88">
        <w:t xml:space="preserve">This has been reworded </w:t>
      </w:r>
      <w:r w:rsidR="00D16245">
        <w:t>in the introduction</w:t>
      </w:r>
      <w:r w:rsidRPr="002C5C88">
        <w:t xml:space="preserve">, with an explanation for the </w:t>
      </w:r>
      <w:r w:rsidR="004D30DA" w:rsidRPr="002C5C88">
        <w:t>relationship between exometabolic data and intracellular reactions.</w:t>
      </w:r>
    </w:p>
    <w:p w14:paraId="21ADC2D4" w14:textId="77777777" w:rsidR="00AC04DD" w:rsidRPr="002C5C88" w:rsidRDefault="00AC04DD" w:rsidP="00AC04DD">
      <w:pPr>
        <w:rPr>
          <w:b/>
          <w:bCs/>
        </w:rPr>
      </w:pPr>
      <w:r w:rsidRPr="002C5C88">
        <w:rPr>
          <w:b/>
          <w:bCs/>
        </w:rPr>
        <w:t>3.</w:t>
      </w:r>
      <w:r w:rsidRPr="002C5C88">
        <w:rPr>
          <w:b/>
          <w:bCs/>
        </w:rPr>
        <w:tab/>
        <w:t>The explanation of the SMOTE method is confusing and perhaps incomplete. For example, what is "a single cell experiment n" in step 1 and determine what in step 2?</w:t>
      </w:r>
    </w:p>
    <w:p w14:paraId="3BB39084" w14:textId="72D9E036" w:rsidR="00901956" w:rsidRPr="002C5C88" w:rsidRDefault="00901956" w:rsidP="00AC04DD">
      <w:r w:rsidRPr="002C5C88">
        <w:t>Thank you for spotting these errors.</w:t>
      </w:r>
      <w:r w:rsidR="00D87EB0" w:rsidRPr="002C5C88">
        <w:t xml:space="preserve"> Step 1 </w:t>
      </w:r>
      <w:r w:rsidR="006133C0" w:rsidRPr="002C5C88">
        <w:t>now reads “experiment”</w:t>
      </w:r>
      <w:r w:rsidR="00D87EB0" w:rsidRPr="002C5C88">
        <w:t xml:space="preserve">, and there was missing text in step 2 which has been resolved. The detailed SMOTE </w:t>
      </w:r>
      <w:r w:rsidR="00A862BA" w:rsidRPr="002C5C88">
        <w:t>steps</w:t>
      </w:r>
      <w:r w:rsidR="00D87EB0" w:rsidRPr="002C5C88">
        <w:t xml:space="preserve"> </w:t>
      </w:r>
      <w:r w:rsidR="00A862BA" w:rsidRPr="002C5C88">
        <w:t>are</w:t>
      </w:r>
      <w:r w:rsidR="00D87EB0" w:rsidRPr="002C5C88">
        <w:t xml:space="preserve"> now in the supplementary material as</w:t>
      </w:r>
      <w:r w:rsidR="00A862BA" w:rsidRPr="002C5C88">
        <w:t xml:space="preserve"> we felt the detai</w:t>
      </w:r>
      <w:r w:rsidR="008F6448" w:rsidRPr="002C5C88">
        <w:t>led method</w:t>
      </w:r>
      <w:r w:rsidR="00A862BA" w:rsidRPr="002C5C88">
        <w:t xml:space="preserve"> w</w:t>
      </w:r>
      <w:r w:rsidR="008F6448" w:rsidRPr="002C5C88">
        <w:t>as</w:t>
      </w:r>
      <w:r w:rsidR="00A862BA" w:rsidRPr="002C5C88">
        <w:t xml:space="preserve"> unnecessary for the main text.</w:t>
      </w:r>
    </w:p>
    <w:p w14:paraId="22180D3E" w14:textId="77777777" w:rsidR="00AC04DD" w:rsidRPr="002C5C88" w:rsidRDefault="00AC04DD" w:rsidP="00AC04DD">
      <w:pPr>
        <w:rPr>
          <w:b/>
          <w:bCs/>
        </w:rPr>
      </w:pPr>
      <w:r w:rsidRPr="002C5C88">
        <w:rPr>
          <w:b/>
          <w:bCs/>
        </w:rPr>
        <w:t>4.</w:t>
      </w:r>
      <w:r w:rsidRPr="002C5C88">
        <w:rPr>
          <w:b/>
          <w:bCs/>
        </w:rPr>
        <w:tab/>
        <w:t>ANN-to-GEM reaction mapping needs examples.</w:t>
      </w:r>
    </w:p>
    <w:p w14:paraId="7926E9D9" w14:textId="02EC86E9" w:rsidR="00FA7D50" w:rsidRPr="002C5C88" w:rsidRDefault="00560E52" w:rsidP="00AC04DD">
      <w:r w:rsidRPr="002C5C88">
        <w:t xml:space="preserve">The mapping table has been added to the supplementary </w:t>
      </w:r>
      <w:r w:rsidR="00556656">
        <w:t xml:space="preserve">data </w:t>
      </w:r>
      <w:r w:rsidRPr="002C5C88">
        <w:t xml:space="preserve">which </w:t>
      </w:r>
      <w:r w:rsidR="00140CC7" w:rsidRPr="002C5C88">
        <w:t>will provide examples.</w:t>
      </w:r>
    </w:p>
    <w:p w14:paraId="0FC0CF47" w14:textId="77777777" w:rsidR="00AC04DD" w:rsidRPr="002C5C88" w:rsidRDefault="00AC04DD" w:rsidP="00AC04DD">
      <w:pPr>
        <w:rPr>
          <w:b/>
          <w:bCs/>
        </w:rPr>
      </w:pPr>
      <w:r w:rsidRPr="002C5C88">
        <w:rPr>
          <w:b/>
          <w:bCs/>
        </w:rPr>
        <w:t>5.</w:t>
      </w:r>
      <w:r w:rsidRPr="002C5C88">
        <w:rPr>
          <w:b/>
          <w:bCs/>
        </w:rPr>
        <w:tab/>
        <w:t>Page 18: do authors mean Figure 4c instead of Figure 3c in the second paragraph?</w:t>
      </w:r>
    </w:p>
    <w:p w14:paraId="72DCA2C4" w14:textId="11F5BC9B" w:rsidR="00AC04DD" w:rsidRPr="002C5C88" w:rsidRDefault="00EB703B" w:rsidP="00AC04DD">
      <w:r w:rsidRPr="002C5C88">
        <w:t>Thank you for spotting this error</w:t>
      </w:r>
      <w:r w:rsidR="00140CC7" w:rsidRPr="002C5C88">
        <w:t>, this has now been rectified.</w:t>
      </w:r>
    </w:p>
    <w:p w14:paraId="155D4074" w14:textId="77777777" w:rsidR="00AC04DD" w:rsidRPr="002C5C88" w:rsidRDefault="00AC04DD" w:rsidP="00AC04DD"/>
    <w:p w14:paraId="357E505F" w14:textId="77777777" w:rsidR="00AC04DD" w:rsidRPr="002C5C88" w:rsidRDefault="00AC04DD" w:rsidP="00AC04DD">
      <w:r w:rsidRPr="002C5C88">
        <w:t xml:space="preserve">Reviewer #2: This manuscript tests the hypothesis that an artificial neural network (ANN) trained on 13C metabolic flux datasets can be used to constrain intracellular flux solutions of a CHO genome-scale metabolic model (GEM) and thereby improve the flux predictions of the GEM. While there have been prior attempts to use machine learning approaches to extract information from 13C labeling datasets (PMID: 34705423, PMID: 17066125) or to constrain GEMs with 13C flux datasets (PMID: 37678664), the approach described here to train the ANN to infer intracellular flux constraints from exometabolomics data is unique. The methods are quite dense and difficult to follow for a non-expert in machine learning. Also, the ultimate goal of how the NEXT-FBA approach can be applied for metabolic engineering or bioprocess engineering is not altogether clear. However, the results do support the hypothesis that the ANN-predicted constraints tend to improve the accuracy and reduce the variability of predictions for the CHO model and datasets tested. </w:t>
      </w:r>
    </w:p>
    <w:p w14:paraId="49DE291F" w14:textId="77777777" w:rsidR="00AC04DD" w:rsidRPr="002C5C88" w:rsidRDefault="00AC04DD" w:rsidP="00AC04DD"/>
    <w:p w14:paraId="6ADC7794" w14:textId="77777777" w:rsidR="00AC04DD" w:rsidRPr="002C5C88" w:rsidRDefault="00AC04DD" w:rsidP="00AC04DD">
      <w:r w:rsidRPr="002C5C88">
        <w:t>MAJOR CONCERNS</w:t>
      </w:r>
    </w:p>
    <w:p w14:paraId="26E4697F" w14:textId="68FA3E65" w:rsidR="00AC04DD" w:rsidRPr="002C5C88" w:rsidRDefault="003D4F8F" w:rsidP="003D4F8F">
      <w:pPr>
        <w:rPr>
          <w:b/>
          <w:bCs/>
        </w:rPr>
      </w:pPr>
      <w:r w:rsidRPr="002C5C88">
        <w:rPr>
          <w:b/>
          <w:bCs/>
        </w:rPr>
        <w:t xml:space="preserve">1) </w:t>
      </w:r>
      <w:r w:rsidR="00AC04DD" w:rsidRPr="002C5C88">
        <w:rPr>
          <w:b/>
          <w:bCs/>
        </w:rPr>
        <w:t xml:space="preserve">The goal/motivation of the NEXT-FBA approach is not fully described. GEMs are typically applied to predict how cells will respond to genetic or environmental changes. In this study, the ANN is essentially interpolating constraints from other experiments and it is not clear how well this approach will extrapolate to conditions that are quite different from </w:t>
      </w:r>
      <w:r w:rsidR="00AC04DD" w:rsidRPr="002C5C88">
        <w:rPr>
          <w:b/>
          <w:bCs/>
        </w:rPr>
        <w:lastRenderedPageBreak/>
        <w:t>those in the training set. This limitation is acknowledged in the Discussion, but it still left me wondering what application the authors had in mind for the NEXT-FBA models?</w:t>
      </w:r>
    </w:p>
    <w:p w14:paraId="66AEEBA2" w14:textId="7E8BB852" w:rsidR="003D4F8F" w:rsidRDefault="00CC5877" w:rsidP="003D4F8F">
      <w:r w:rsidRPr="002C5C88">
        <w:t xml:space="preserve">Thank you for this comment. </w:t>
      </w:r>
      <w:r w:rsidR="00E02314" w:rsidRPr="002C5C88">
        <w:t>The</w:t>
      </w:r>
      <w:r w:rsidR="001721FE" w:rsidRPr="002C5C88">
        <w:t xml:space="preserve"> </w:t>
      </w:r>
      <w:r w:rsidR="79A30950">
        <w:t>original</w:t>
      </w:r>
      <w:r w:rsidR="001721FE" w:rsidRPr="002C5C88">
        <w:t xml:space="preserve"> manuscript was not clear on the </w:t>
      </w:r>
      <w:r w:rsidR="00760FFB" w:rsidRPr="002C5C88">
        <w:t>application</w:t>
      </w:r>
      <w:r w:rsidR="001721FE" w:rsidRPr="002C5C88">
        <w:t xml:space="preserve"> of NEXT-FBA as well as </w:t>
      </w:r>
      <w:r w:rsidR="00D70F7E" w:rsidRPr="002C5C88">
        <w:t xml:space="preserve">how </w:t>
      </w:r>
      <w:r w:rsidR="00F25700" w:rsidRPr="002C5C88">
        <w:t xml:space="preserve">this </w:t>
      </w:r>
      <w:r w:rsidR="00760FFB" w:rsidRPr="002C5C88">
        <w:t>method</w:t>
      </w:r>
      <w:r w:rsidR="00D70F7E" w:rsidRPr="002C5C88">
        <w:t xml:space="preserve"> </w:t>
      </w:r>
      <w:r w:rsidR="00F25700" w:rsidRPr="002C5C88">
        <w:t>would work</w:t>
      </w:r>
      <w:r w:rsidR="00D70F7E" w:rsidRPr="002C5C88">
        <w:t xml:space="preserve"> with user-provided data.</w:t>
      </w:r>
      <w:r w:rsidR="00760FFB" w:rsidRPr="002C5C88">
        <w:t xml:space="preserve"> </w:t>
      </w:r>
      <w:r w:rsidR="005B6B38" w:rsidRPr="002C5C88">
        <w:t xml:space="preserve">The detailed methodology and </w:t>
      </w:r>
      <w:r w:rsidR="00550FF7" w:rsidRPr="002C5C88">
        <w:t xml:space="preserve">lengthy results section may have obscured our aims for this method and paper. </w:t>
      </w:r>
      <w:r w:rsidR="005B6B38" w:rsidRPr="002C5C88">
        <w:t>This goal is now made clearer in the abstract, introduction and the discussion sections</w:t>
      </w:r>
      <w:r w:rsidR="00550FF7" w:rsidRPr="002C5C88">
        <w:t>, which is for NEXT-FBA is to be a constraining method for genome-scale models, in order to improve intracellular flux predictions</w:t>
      </w:r>
      <w:r w:rsidR="00D8034C">
        <w:t xml:space="preserve"> for actionable insights </w:t>
      </w:r>
    </w:p>
    <w:p w14:paraId="63C60AA7" w14:textId="77928CDE" w:rsidR="00496B21" w:rsidRPr="002C5C88" w:rsidRDefault="00496B21" w:rsidP="003D4F8F">
      <w:r>
        <w:t>W</w:t>
      </w:r>
      <w:r w:rsidRPr="00496B21">
        <w:t>e acknowledge that the ANN component relies on interpolation from existing experimental datasets</w:t>
      </w:r>
      <w:r w:rsidR="00F67D4D">
        <w:t>.</w:t>
      </w:r>
      <w:r w:rsidRPr="00496B21">
        <w:t xml:space="preserve"> </w:t>
      </w:r>
      <w:r w:rsidR="00F67D4D">
        <w:t>W</w:t>
      </w:r>
      <w:r w:rsidRPr="00496B21">
        <w:t xml:space="preserve">e </w:t>
      </w:r>
      <w:r w:rsidR="000F14D0">
        <w:t xml:space="preserve">use </w:t>
      </w:r>
      <w:r>
        <w:t>the</w:t>
      </w:r>
      <w:r w:rsidRPr="00496B21">
        <w:t xml:space="preserve"> similarity score metric (based on PCA) </w:t>
      </w:r>
      <w:r w:rsidR="000F14D0">
        <w:t>to assess</w:t>
      </w:r>
      <w:r w:rsidRPr="00496B21">
        <w:t xml:space="preserve"> how well new input data aligns with the training data. This feature provides users with a confidence measure regarding the reliability of predictions, ensuring that extrapolations to novel conditions are approached with appropriate caution.</w:t>
      </w:r>
    </w:p>
    <w:p w14:paraId="2267976B" w14:textId="512B157A" w:rsidR="0016141A" w:rsidRDefault="00D968A6" w:rsidP="003D4F8F">
      <w:r>
        <w:t>Furthermore,</w:t>
      </w:r>
      <w:r w:rsidR="0095735B">
        <w:t xml:space="preserve"> a</w:t>
      </w:r>
      <w:r w:rsidR="00704724">
        <w:t xml:space="preserve"> practical example of NEXT-FBA applied to upstream bioprocessing</w:t>
      </w:r>
      <w:r w:rsidR="000C3515">
        <w:t xml:space="preserve"> has been added</w:t>
      </w:r>
      <w:r w:rsidR="001647EA">
        <w:t xml:space="preserve"> as </w:t>
      </w:r>
      <w:r w:rsidR="002314D8">
        <w:t>S</w:t>
      </w:r>
      <w:r w:rsidR="001647EA">
        <w:t>ection 3.3</w:t>
      </w:r>
      <w:r w:rsidR="00EB6182">
        <w:t xml:space="preserve"> which</w:t>
      </w:r>
      <w:r w:rsidR="00704724">
        <w:t xml:space="preserve"> </w:t>
      </w:r>
      <w:r w:rsidR="00046ECE">
        <w:t xml:space="preserve">demonstrates how </w:t>
      </w:r>
      <w:r>
        <w:t xml:space="preserve">NEXT-FBA </w:t>
      </w:r>
      <w:r w:rsidR="00046ECE">
        <w:t>can be</w:t>
      </w:r>
      <w:r>
        <w:t xml:space="preserve"> employed in practi</w:t>
      </w:r>
      <w:r w:rsidR="32444192">
        <w:t>c</w:t>
      </w:r>
      <w:r>
        <w:t>e. It walks through how NEXT-FBA pr</w:t>
      </w:r>
      <w:r w:rsidR="00E72114">
        <w:t xml:space="preserve">ovides a redistribution of flux predictions, resulting in </w:t>
      </w:r>
      <w:r w:rsidR="00912DCF">
        <w:t xml:space="preserve">more balanced predictions that understand key metabolic functions. It then is used to </w:t>
      </w:r>
      <w:r w:rsidR="009C7437">
        <w:t xml:space="preserve">help create </w:t>
      </w:r>
      <w:r w:rsidR="00E23154">
        <w:t>more</w:t>
      </w:r>
      <w:r w:rsidR="009C7437">
        <w:t xml:space="preserve"> </w:t>
      </w:r>
      <w:r w:rsidR="00E23154">
        <w:t xml:space="preserve">reliable predictions to develop process and metabolic </w:t>
      </w:r>
      <w:r w:rsidR="00046ECE">
        <w:t>engineering</w:t>
      </w:r>
      <w:r w:rsidR="00E23154">
        <w:t xml:space="preserve"> strategies.</w:t>
      </w:r>
      <w:r w:rsidR="009C7437">
        <w:t xml:space="preserve"> </w:t>
      </w:r>
    </w:p>
    <w:p w14:paraId="0D27E2B0" w14:textId="4B5DAF90" w:rsidR="001721FE" w:rsidRDefault="00550FF7" w:rsidP="003D4F8F">
      <w:r w:rsidRPr="002C5C88">
        <w:t xml:space="preserve">We </w:t>
      </w:r>
      <w:r w:rsidR="41164AAD">
        <w:t>are confident</w:t>
      </w:r>
      <w:r w:rsidRPr="002C5C88">
        <w:t xml:space="preserve"> that th</w:t>
      </w:r>
      <w:r w:rsidR="0016141A">
        <w:t>is case study, as well as the</w:t>
      </w:r>
      <w:r w:rsidRPr="002C5C88">
        <w:t xml:space="preserve"> streamlined </w:t>
      </w:r>
      <w:r w:rsidR="009E5FEB" w:rsidRPr="002C5C88">
        <w:t>methodology and results</w:t>
      </w:r>
      <w:r w:rsidR="00354F56" w:rsidRPr="002C5C88">
        <w:t xml:space="preserve"> and modified wording in the discussion and introduction</w:t>
      </w:r>
      <w:r w:rsidRPr="002C5C88">
        <w:t xml:space="preserve"> now better </w:t>
      </w:r>
      <w:r w:rsidR="1E81F8B7">
        <w:t>explain</w:t>
      </w:r>
      <w:r w:rsidRPr="002C5C88">
        <w:t xml:space="preserve"> </w:t>
      </w:r>
      <w:r w:rsidR="0016141A">
        <w:t>the aims of NEXT-FBA</w:t>
      </w:r>
      <w:r w:rsidR="009E5FEB" w:rsidRPr="002C5C88">
        <w:t>.</w:t>
      </w:r>
    </w:p>
    <w:p w14:paraId="2E290EF6" w14:textId="05D778EB" w:rsidR="00344734" w:rsidRDefault="00344734" w:rsidP="00344734">
      <w:r>
        <w:t>Actions in Manuscript:</w:t>
      </w:r>
    </w:p>
    <w:p w14:paraId="782FC2F0" w14:textId="505B8DC9" w:rsidR="00344734" w:rsidRDefault="00344734" w:rsidP="00344734">
      <w:pPr>
        <w:pStyle w:val="ListParagraph"/>
        <w:numPr>
          <w:ilvl w:val="0"/>
          <w:numId w:val="11"/>
        </w:numPr>
      </w:pPr>
      <w:r>
        <w:t xml:space="preserve">Clarified the goal of NEXT-FBA in </w:t>
      </w:r>
      <w:r w:rsidR="00101009" w:rsidRPr="00101009">
        <w:t>Abstract, Introduction (Section 1), and Discussion (Section 4).</w:t>
      </w:r>
    </w:p>
    <w:p w14:paraId="319216E6" w14:textId="6B29DFDC" w:rsidR="00344734" w:rsidRPr="002C5C88" w:rsidRDefault="00344734" w:rsidP="003D4F8F">
      <w:pPr>
        <w:pStyle w:val="ListParagraph"/>
        <w:numPr>
          <w:ilvl w:val="0"/>
          <w:numId w:val="11"/>
        </w:numPr>
      </w:pPr>
      <w:r>
        <w:t>Added a case study demonstrating practical use</w:t>
      </w:r>
      <w:r w:rsidR="0076155D">
        <w:t xml:space="preserve"> </w:t>
      </w:r>
      <w:r w:rsidR="00AA69AB">
        <w:t xml:space="preserve">in </w:t>
      </w:r>
      <w:r w:rsidR="0076155D" w:rsidRPr="0076155D">
        <w:t>Section 3.3 (NEXT-FBA as a tool in bioprocess optimization).</w:t>
      </w:r>
    </w:p>
    <w:p w14:paraId="23AFE303" w14:textId="77777777" w:rsidR="00AC04DD" w:rsidRPr="002C5C88" w:rsidRDefault="00AC04DD" w:rsidP="00AC04DD">
      <w:pPr>
        <w:rPr>
          <w:b/>
          <w:bCs/>
        </w:rPr>
      </w:pPr>
      <w:r w:rsidRPr="002C5C88">
        <w:rPr>
          <w:b/>
          <w:bCs/>
        </w:rPr>
        <w:t>2) The Methods section is quite long and full of concepts that are likely unfamiliar to readers of Metabolic Engineering. The Results section is also not very concise or well organized. Because of these reasons and some distracting typos, I found the manuscript difficult to read.</w:t>
      </w:r>
    </w:p>
    <w:p w14:paraId="6A6A1E6C" w14:textId="76BBF882" w:rsidR="006429E4" w:rsidRPr="002C5C88" w:rsidRDefault="008A0595" w:rsidP="00AC04DD">
      <w:r w:rsidRPr="002C5C88">
        <w:t xml:space="preserve">Thank you for these valid points. The methodology </w:t>
      </w:r>
      <w:r w:rsidR="00525C41">
        <w:t>contained many</w:t>
      </w:r>
      <w:r w:rsidR="00FD4CDE" w:rsidRPr="002C5C88">
        <w:t xml:space="preserve"> details </w:t>
      </w:r>
      <w:r w:rsidR="009E5FEB" w:rsidRPr="002C5C88">
        <w:t xml:space="preserve">which may not be familiar to metabolic engineering readers and are also </w:t>
      </w:r>
      <w:r w:rsidR="00354F56" w:rsidRPr="002C5C88">
        <w:t>distract</w:t>
      </w:r>
      <w:r w:rsidR="006429E4" w:rsidRPr="002C5C88">
        <w:t xml:space="preserve"> from </w:t>
      </w:r>
      <w:r w:rsidR="00354F56" w:rsidRPr="002C5C88">
        <w:t>the results and aim of NEXT-FBA.</w:t>
      </w:r>
    </w:p>
    <w:p w14:paraId="08CD82E8" w14:textId="0CA07CA3" w:rsidR="00FD4CDE" w:rsidRPr="002C5C88" w:rsidRDefault="00FD4CDE" w:rsidP="00AC04DD">
      <w:r w:rsidRPr="002C5C88">
        <w:t>The methodology has now been reworked into a</w:t>
      </w:r>
      <w:r w:rsidR="006429E4" w:rsidRPr="002C5C88">
        <w:t xml:space="preserve"> three-step</w:t>
      </w:r>
      <w:r w:rsidR="00B060D6" w:rsidRPr="002C5C88">
        <w:t xml:space="preserve"> process. </w:t>
      </w:r>
      <w:r w:rsidR="00736942" w:rsidRPr="002C5C88">
        <w:t xml:space="preserve">The methodology </w:t>
      </w:r>
      <w:r w:rsidR="00C30DBE">
        <w:t>explanation</w:t>
      </w:r>
      <w:r w:rsidR="46AE6966">
        <w:t xml:space="preserve"> </w:t>
      </w:r>
      <w:r w:rsidR="00736942" w:rsidRPr="002C5C88">
        <w:t xml:space="preserve">is greatly </w:t>
      </w:r>
      <w:r w:rsidR="006429E4" w:rsidRPr="002C5C88">
        <w:t>streamlined</w:t>
      </w:r>
      <w:r w:rsidR="00736942" w:rsidRPr="002C5C88">
        <w:t>, with only the necessary details on how NEXT-FBA works in practice</w:t>
      </w:r>
      <w:r w:rsidR="00E816C3" w:rsidRPr="002C5C88">
        <w:t xml:space="preserve">. This </w:t>
      </w:r>
      <w:r w:rsidR="00E816C3">
        <w:t>make</w:t>
      </w:r>
      <w:r w:rsidR="7C3E13CB">
        <w:t>s</w:t>
      </w:r>
      <w:r w:rsidR="00E816C3" w:rsidRPr="002C5C88">
        <w:t xml:space="preserve"> the methodology much more </w:t>
      </w:r>
      <w:r w:rsidR="001F6523" w:rsidRPr="002C5C88">
        <w:t>understandable</w:t>
      </w:r>
      <w:r w:rsidR="006429E4" w:rsidRPr="002C5C88">
        <w:t xml:space="preserve"> and approachable for metabolic engineering readers</w:t>
      </w:r>
      <w:r w:rsidR="00E816C3" w:rsidRPr="002C5C88">
        <w:t>.</w:t>
      </w:r>
      <w:r w:rsidR="00A921D4" w:rsidRPr="002C5C88">
        <w:t xml:space="preserve"> </w:t>
      </w:r>
      <w:r w:rsidR="00B060D6" w:rsidRPr="002C5C88">
        <w:t xml:space="preserve">All </w:t>
      </w:r>
      <w:r w:rsidR="000107E8" w:rsidRPr="002C5C88">
        <w:t>t</w:t>
      </w:r>
      <w:r w:rsidR="00835C1F" w:rsidRPr="002C5C88">
        <w:t xml:space="preserve">he </w:t>
      </w:r>
      <w:r w:rsidR="00A921D4" w:rsidRPr="002C5C88">
        <w:t>details</w:t>
      </w:r>
      <w:r w:rsidR="00835C1F" w:rsidRPr="002C5C88">
        <w:t xml:space="preserve"> </w:t>
      </w:r>
      <w:r w:rsidR="000107E8" w:rsidRPr="002C5C88">
        <w:t xml:space="preserve">for </w:t>
      </w:r>
      <w:r w:rsidR="00835C1F" w:rsidRPr="002C5C88">
        <w:t xml:space="preserve">the ANN </w:t>
      </w:r>
      <w:r w:rsidR="000107E8" w:rsidRPr="002C5C88">
        <w:t xml:space="preserve">and MILP </w:t>
      </w:r>
      <w:r w:rsidR="0835B8D8">
        <w:t>methods</w:t>
      </w:r>
      <w:r w:rsidR="00835C1F" w:rsidRPr="002C5C88">
        <w:t xml:space="preserve"> </w:t>
      </w:r>
      <w:r w:rsidR="4D9A5F57">
        <w:t>are</w:t>
      </w:r>
      <w:r w:rsidR="00835C1F" w:rsidRPr="002C5C88">
        <w:t xml:space="preserve"> found in the supplementary material if </w:t>
      </w:r>
      <w:r w:rsidR="00A921D4" w:rsidRPr="002C5C88">
        <w:t>they</w:t>
      </w:r>
      <w:r w:rsidR="00835C1F" w:rsidRPr="002C5C88">
        <w:t xml:space="preserve"> are of interest to the reader.</w:t>
      </w:r>
      <w:r w:rsidR="001F6523" w:rsidRPr="002C5C88">
        <w:t xml:space="preserve"> </w:t>
      </w:r>
    </w:p>
    <w:p w14:paraId="6174535B" w14:textId="6082FCBC" w:rsidR="003D4F8F" w:rsidRDefault="00A921D4" w:rsidP="00AC04DD">
      <w:r w:rsidRPr="002C5C88">
        <w:t>T</w:t>
      </w:r>
      <w:r w:rsidR="007F30A6" w:rsidRPr="002C5C88">
        <w:t xml:space="preserve">he results section was </w:t>
      </w:r>
      <w:r w:rsidRPr="002C5C88">
        <w:t xml:space="preserve">also </w:t>
      </w:r>
      <w:r w:rsidR="007F30A6" w:rsidRPr="002C5C88">
        <w:t xml:space="preserve">not concise, with </w:t>
      </w:r>
      <w:r w:rsidR="00035CCC" w:rsidRPr="002C5C88">
        <w:t>potential</w:t>
      </w:r>
      <w:r w:rsidR="007F30A6" w:rsidRPr="002C5C88">
        <w:t xml:space="preserve"> confusion </w:t>
      </w:r>
      <w:r w:rsidR="00DD255A" w:rsidRPr="002C5C88">
        <w:t xml:space="preserve">due to presenting results from the ANN, then from FBA and finally from flux sampling. </w:t>
      </w:r>
      <w:r w:rsidR="002839B3" w:rsidRPr="002C5C88">
        <w:t>The</w:t>
      </w:r>
      <w:r w:rsidR="00DD255A" w:rsidRPr="002C5C88">
        <w:t xml:space="preserve"> results we </w:t>
      </w:r>
      <w:r w:rsidR="008A3018" w:rsidRPr="002C5C88">
        <w:t>wish to show</w:t>
      </w:r>
      <w:r w:rsidR="00DD255A" w:rsidRPr="002C5C88">
        <w:t xml:space="preserve">, considering the application </w:t>
      </w:r>
      <w:r w:rsidR="008A3018" w:rsidRPr="002C5C88">
        <w:t xml:space="preserve">of NEXT-FBA to constrain GEMs, </w:t>
      </w:r>
      <w:r w:rsidR="00035CCC" w:rsidRPr="002C5C88">
        <w:t>are</w:t>
      </w:r>
      <w:r w:rsidR="002839B3" w:rsidRPr="002C5C88">
        <w:t xml:space="preserve"> </w:t>
      </w:r>
      <w:r w:rsidR="008A3018" w:rsidRPr="002C5C88">
        <w:t xml:space="preserve">best demonstrated </w:t>
      </w:r>
      <w:r w:rsidR="002839B3" w:rsidRPr="002C5C88">
        <w:t>by the FBA and</w:t>
      </w:r>
      <w:r w:rsidR="008A3018" w:rsidRPr="002C5C88">
        <w:t xml:space="preserve"> flux sampling results. For this </w:t>
      </w:r>
      <w:r w:rsidR="00035CCC" w:rsidRPr="002C5C88">
        <w:t>reason,</w:t>
      </w:r>
      <w:r w:rsidR="008A3018" w:rsidRPr="002C5C88">
        <w:t xml:space="preserve"> we have moved the detailed ANN output results to the Supplementary Material</w:t>
      </w:r>
      <w:r w:rsidR="00536165">
        <w:t xml:space="preserve">, and instead focused more on the genome-scale modelling results </w:t>
      </w:r>
      <w:r w:rsidR="00536165">
        <w:lastRenderedPageBreak/>
        <w:t>with a new case study</w:t>
      </w:r>
      <w:r w:rsidR="008A3018" w:rsidRPr="002C5C88">
        <w:t>.</w:t>
      </w:r>
      <w:r w:rsidR="0094653A" w:rsidRPr="002C5C88">
        <w:t xml:space="preserve"> We </w:t>
      </w:r>
      <w:r w:rsidR="00C30DBE">
        <w:t>believe</w:t>
      </w:r>
      <w:r w:rsidR="0094653A">
        <w:t xml:space="preserve"> </w:t>
      </w:r>
      <w:r w:rsidR="34B7B96F">
        <w:t>that</w:t>
      </w:r>
      <w:r w:rsidR="0094653A" w:rsidRPr="002C5C88">
        <w:t xml:space="preserve"> these changes make the manuscript more approachable and understandable.</w:t>
      </w:r>
    </w:p>
    <w:p w14:paraId="36337D25" w14:textId="60728F75" w:rsidR="00C30DBE" w:rsidRDefault="00C30DBE" w:rsidP="00C30DBE">
      <w:r>
        <w:t>Actions in Manuscript:</w:t>
      </w:r>
    </w:p>
    <w:p w14:paraId="7054C3DD" w14:textId="2E4D2FFA" w:rsidR="00C30DBE" w:rsidRDefault="00C30DBE" w:rsidP="00C30DBE">
      <w:pPr>
        <w:pStyle w:val="ListParagraph"/>
        <w:numPr>
          <w:ilvl w:val="0"/>
          <w:numId w:val="12"/>
        </w:numPr>
      </w:pPr>
      <w:r>
        <w:t>Simplified methodology</w:t>
      </w:r>
      <w:r w:rsidR="00EB110E">
        <w:t xml:space="preserve"> (Section 2)</w:t>
      </w:r>
      <w:r>
        <w:t xml:space="preserve"> into a three-step process.</w:t>
      </w:r>
    </w:p>
    <w:p w14:paraId="7EEAE3CD" w14:textId="77777777" w:rsidR="00C30DBE" w:rsidRDefault="00C30DBE" w:rsidP="00C30DBE">
      <w:pPr>
        <w:pStyle w:val="ListParagraph"/>
        <w:numPr>
          <w:ilvl w:val="0"/>
          <w:numId w:val="12"/>
        </w:numPr>
      </w:pPr>
      <w:r>
        <w:t>Moved ANN and MILP details to supplementary material.</w:t>
      </w:r>
    </w:p>
    <w:p w14:paraId="2DCD8917" w14:textId="77777777" w:rsidR="00536165" w:rsidRDefault="00C30DBE" w:rsidP="00C30DBE">
      <w:pPr>
        <w:pStyle w:val="ListParagraph"/>
        <w:numPr>
          <w:ilvl w:val="0"/>
          <w:numId w:val="12"/>
        </w:numPr>
      </w:pPr>
      <w:r>
        <w:t>Moved ANN results to supplementary material for better readability</w:t>
      </w:r>
      <w:r w:rsidR="002958DF">
        <w:t xml:space="preserve">, </w:t>
      </w:r>
    </w:p>
    <w:p w14:paraId="106C3818" w14:textId="22CE6F83" w:rsidR="00C30DBE" w:rsidRPr="002C5C88" w:rsidRDefault="00536165" w:rsidP="00C30DBE">
      <w:pPr>
        <w:pStyle w:val="ListParagraph"/>
        <w:numPr>
          <w:ilvl w:val="0"/>
          <w:numId w:val="12"/>
        </w:numPr>
      </w:pPr>
      <w:r>
        <w:t>A</w:t>
      </w:r>
      <w:r w:rsidR="002958DF">
        <w:t>dded case study</w:t>
      </w:r>
      <w:r w:rsidR="00165745">
        <w:t xml:space="preserve"> (Section 3.3)</w:t>
      </w:r>
      <w:r w:rsidR="002958DF">
        <w:t xml:space="preserve"> to </w:t>
      </w:r>
      <w:r>
        <w:t>emphasise key results and usage of NEXT-FBA</w:t>
      </w:r>
    </w:p>
    <w:p w14:paraId="2DA4B492" w14:textId="77777777" w:rsidR="00AC04DD" w:rsidRPr="002C5C88" w:rsidRDefault="00AC04DD" w:rsidP="00AC04DD">
      <w:pPr>
        <w:rPr>
          <w:b/>
          <w:bCs/>
        </w:rPr>
      </w:pPr>
      <w:r w:rsidRPr="002C5C88">
        <w:rPr>
          <w:b/>
          <w:bCs/>
        </w:rPr>
        <w:t>3) Given the above concerns, I question whether Metabolic Engineering is the appropriate journal for this work to be presented. If the goal is to improve control/operation of CHO bioprocesses, then perhaps a bioprocess-oriented journal would be more appropriate. Or possibly a more computationally focused journal whose audience would find the details of the ANN modeling of interest.</w:t>
      </w:r>
    </w:p>
    <w:p w14:paraId="6D94F46A" w14:textId="5EEAA3CA" w:rsidR="003D4F8F" w:rsidRPr="002C5C88" w:rsidRDefault="00E816C3" w:rsidP="00AC04DD">
      <w:r w:rsidRPr="002C5C88">
        <w:t xml:space="preserve">Thank you for your comment. </w:t>
      </w:r>
      <w:r w:rsidR="75D9A9C5">
        <w:t xml:space="preserve">However, we did not want to aim for a more computational audience for this paper. </w:t>
      </w:r>
      <w:r w:rsidR="0007695F" w:rsidRPr="002C5C88">
        <w:t>We</w:t>
      </w:r>
      <w:r w:rsidR="00F267B8" w:rsidRPr="002C5C88">
        <w:t xml:space="preserve"> agree that </w:t>
      </w:r>
      <w:r w:rsidR="00D424C6">
        <w:t>large parts of the</w:t>
      </w:r>
      <w:r w:rsidR="00F267B8" w:rsidRPr="002C5C88">
        <w:t xml:space="preserve"> </w:t>
      </w:r>
      <w:r w:rsidR="00D424C6">
        <w:t>manuscript</w:t>
      </w:r>
      <w:r w:rsidR="00F267B8" w:rsidRPr="002C5C88">
        <w:t xml:space="preserve"> </w:t>
      </w:r>
      <w:r w:rsidR="23A28332">
        <w:t>put</w:t>
      </w:r>
      <w:r w:rsidR="00F267B8" w:rsidRPr="002C5C88">
        <w:t xml:space="preserve"> a lot of emphasis on detailed methodology that would not be </w:t>
      </w:r>
      <w:r w:rsidR="0007695F" w:rsidRPr="002C5C88">
        <w:t xml:space="preserve">familiar for metabolic engineering audience. </w:t>
      </w:r>
      <w:r w:rsidR="111BAC33">
        <w:t>Accordingly</w:t>
      </w:r>
      <w:r w:rsidR="0007695F" w:rsidRPr="002C5C88">
        <w:t>, all sections (in particular the methodology</w:t>
      </w:r>
      <w:r w:rsidR="006C0690" w:rsidRPr="002C5C88">
        <w:t xml:space="preserve"> and results</w:t>
      </w:r>
      <w:r w:rsidR="0007695F" w:rsidRPr="002C5C88">
        <w:t>) have been reworked</w:t>
      </w:r>
      <w:r w:rsidR="00C90325" w:rsidRPr="002C5C88">
        <w:t xml:space="preserve">, as discussed in response to </w:t>
      </w:r>
      <w:r w:rsidR="00DF33BF" w:rsidRPr="002C5C88">
        <w:t>comments 1 and 2.</w:t>
      </w:r>
    </w:p>
    <w:p w14:paraId="40CD1F2B" w14:textId="097C1E7B" w:rsidR="00072759" w:rsidRDefault="0B7C1C60" w:rsidP="00AC04DD">
      <w:r>
        <w:t>Furthermore, w</w:t>
      </w:r>
      <w:r w:rsidR="00BA2AA5">
        <w:t xml:space="preserve">e </w:t>
      </w:r>
      <w:r w:rsidR="14D29CE2">
        <w:t>would like to highlight that</w:t>
      </w:r>
      <w:r w:rsidR="00BA2AA5" w:rsidRPr="002C5C88">
        <w:t xml:space="preserve"> NEXT-FBA </w:t>
      </w:r>
      <w:r w:rsidR="4ED5BEA0">
        <w:t>i</w:t>
      </w:r>
      <w:r w:rsidR="00BA2AA5">
        <w:t>s</w:t>
      </w:r>
      <w:r w:rsidR="00BA2AA5" w:rsidRPr="002C5C88">
        <w:t xml:space="preserve"> a constraining methodology for genome-scale models, like the other methods used as comparison in the work, such as ecFBA, which was published in Metabolic Engineering. </w:t>
      </w:r>
      <w:r w:rsidR="00A30A26">
        <w:t xml:space="preserve">In light of this and to </w:t>
      </w:r>
      <w:r w:rsidR="0095739A">
        <w:t xml:space="preserve">showcase </w:t>
      </w:r>
      <w:r w:rsidR="00A30A26">
        <w:t xml:space="preserve">the goals and objectives of NEXT-FBA, we have added a case study in Section 3.3. This case study </w:t>
      </w:r>
      <w:r w:rsidR="0095739A">
        <w:t>clarif</w:t>
      </w:r>
      <w:r w:rsidR="2F94151F">
        <w:t>ies</w:t>
      </w:r>
      <w:r w:rsidR="0095739A">
        <w:t xml:space="preserve"> how we envision </w:t>
      </w:r>
      <w:r w:rsidR="604059A9">
        <w:t xml:space="preserve">it </w:t>
      </w:r>
      <w:r w:rsidR="0095739A">
        <w:t>can be used in practi</w:t>
      </w:r>
      <w:r w:rsidR="6570ED31">
        <w:t>c</w:t>
      </w:r>
      <w:r w:rsidR="0095739A">
        <w:t xml:space="preserve">e. </w:t>
      </w:r>
      <w:r w:rsidR="007204B4">
        <w:t>Alongside the case study</w:t>
      </w:r>
      <w:r w:rsidR="00BA2AA5" w:rsidRPr="002C5C88">
        <w:t xml:space="preserve"> we have changed the language in the introduction, discussion and results to better reflect the desired goal of NEXT-FBA. This, alongside the revamped methodology, provide a clearer manuscript for Metabolic Engineering.</w:t>
      </w:r>
    </w:p>
    <w:p w14:paraId="4C483B89" w14:textId="5178D24E" w:rsidR="000B2637" w:rsidRDefault="000B2637" w:rsidP="000B2637">
      <w:r>
        <w:t>Actions in Manuscript:</w:t>
      </w:r>
    </w:p>
    <w:p w14:paraId="0A20E478" w14:textId="3DF144B5" w:rsidR="000B2637" w:rsidRDefault="000B2637" w:rsidP="000B2637">
      <w:pPr>
        <w:pStyle w:val="ListParagraph"/>
        <w:numPr>
          <w:ilvl w:val="0"/>
          <w:numId w:val="13"/>
        </w:numPr>
      </w:pPr>
      <w:r>
        <w:t>Reworked methodology and discussion for clarity</w:t>
      </w:r>
      <w:r w:rsidR="00726E09">
        <w:t xml:space="preserve"> on the aims of NEXT-FBA.</w:t>
      </w:r>
    </w:p>
    <w:p w14:paraId="59B0CEE1" w14:textId="199E570E" w:rsidR="000B2637" w:rsidRPr="002C5C88" w:rsidRDefault="000B2637" w:rsidP="000B2637">
      <w:pPr>
        <w:pStyle w:val="ListParagraph"/>
        <w:numPr>
          <w:ilvl w:val="0"/>
          <w:numId w:val="13"/>
        </w:numPr>
      </w:pPr>
      <w:r>
        <w:t xml:space="preserve">Added a case study </w:t>
      </w:r>
      <w:r w:rsidR="0080696B">
        <w:t xml:space="preserve">(Section 3.3) </w:t>
      </w:r>
      <w:r>
        <w:t>to demonstrate relevance to metabolic engineering.</w:t>
      </w:r>
    </w:p>
    <w:p w14:paraId="22B00DA6" w14:textId="77777777" w:rsidR="00AC04DD" w:rsidRPr="002C5C88" w:rsidRDefault="00AC04DD" w:rsidP="00AC04DD">
      <w:pPr>
        <w:rPr>
          <w:b/>
          <w:bCs/>
        </w:rPr>
      </w:pPr>
      <w:r w:rsidRPr="002C5C88">
        <w:rPr>
          <w:b/>
          <w:bCs/>
        </w:rPr>
        <w:t>4) The headings of the Results section overstate the actual findings presented. For example, heading 3.1 states "ANN accurately predicts intracellular fluxes...", but Figure 3 clearly shows that this conclusion only holds for certain fluxes and not all of them. Heading 3.2 states "ANN-predicted reaction bounds embed the true intracellular flux", but again the figures show that there are cases where the 'true' flux falls outside the bounds. I also do not think that the 'true' flux is actually known since the flux value is always estimated from the available data.</w:t>
      </w:r>
    </w:p>
    <w:p w14:paraId="3F21F739" w14:textId="0A0F256C" w:rsidR="005F7FD3" w:rsidRPr="002C5C88" w:rsidRDefault="00B84B32" w:rsidP="00AC04DD">
      <w:r w:rsidRPr="002C5C88">
        <w:t xml:space="preserve">Thank you for this comment. The language in these headings have been toned down to not overstate </w:t>
      </w:r>
      <w:r w:rsidR="005F3D19" w:rsidRPr="002C5C88">
        <w:t>the</w:t>
      </w:r>
      <w:r w:rsidRPr="002C5C88">
        <w:t xml:space="preserve"> findings.</w:t>
      </w:r>
      <w:r w:rsidR="005F3D19" w:rsidRPr="002C5C88">
        <w:t xml:space="preserve"> The wording using “true” flux has also been </w:t>
      </w:r>
      <w:r w:rsidR="001A07D7" w:rsidRPr="002C5C88">
        <w:t>removed</w:t>
      </w:r>
      <w:r w:rsidR="005F3D19" w:rsidRPr="002C5C88">
        <w:t xml:space="preserve"> since, as you pointed out, these are estimated fluxes from labelling experiments</w:t>
      </w:r>
      <w:r w:rsidR="00BA5F1D">
        <w:t xml:space="preserve"> not a “true” </w:t>
      </w:r>
      <w:r w:rsidR="00C12629">
        <w:t>reaction rate</w:t>
      </w:r>
      <w:r w:rsidR="005F3D19" w:rsidRPr="002C5C88">
        <w:t>.</w:t>
      </w:r>
      <w:r w:rsidR="00603302" w:rsidRPr="002C5C88">
        <w:t xml:space="preserve"> </w:t>
      </w:r>
      <w:r w:rsidR="005F7FD3" w:rsidRPr="002C5C88">
        <w:t xml:space="preserve">The results sections for the ANN (previously </w:t>
      </w:r>
      <w:r w:rsidR="00051B6D">
        <w:t xml:space="preserve">numbered </w:t>
      </w:r>
      <w:r w:rsidR="005F7FD3" w:rsidRPr="002C5C88">
        <w:t>sections 3.1 and 3.2) have now been moved to the supplementary material</w:t>
      </w:r>
      <w:r w:rsidR="00603302" w:rsidRPr="002C5C88">
        <w:t>.</w:t>
      </w:r>
    </w:p>
    <w:p w14:paraId="3B0C3759" w14:textId="499FB7AC" w:rsidR="009B4BEB" w:rsidRDefault="009B4BEB" w:rsidP="009B4BEB">
      <w:r>
        <w:t>Actions in Manuscript:</w:t>
      </w:r>
    </w:p>
    <w:p w14:paraId="5EB42879" w14:textId="70106DE8" w:rsidR="009B4BEB" w:rsidRDefault="009B4BEB" w:rsidP="009B4BEB">
      <w:pPr>
        <w:pStyle w:val="ListParagraph"/>
        <w:numPr>
          <w:ilvl w:val="0"/>
          <w:numId w:val="14"/>
        </w:numPr>
      </w:pPr>
      <w:r>
        <w:lastRenderedPageBreak/>
        <w:t>Adjusted section headings</w:t>
      </w:r>
      <w:r w:rsidR="00AD427C">
        <w:t xml:space="preserve"> (now in supplementary material)</w:t>
      </w:r>
      <w:r>
        <w:t xml:space="preserve"> to be more precise.</w:t>
      </w:r>
    </w:p>
    <w:p w14:paraId="4D81C093" w14:textId="40818D50" w:rsidR="003D4F8F" w:rsidRPr="002C5C88" w:rsidRDefault="009B4BEB" w:rsidP="009B4BEB">
      <w:pPr>
        <w:pStyle w:val="ListParagraph"/>
        <w:numPr>
          <w:ilvl w:val="0"/>
          <w:numId w:val="14"/>
        </w:numPr>
      </w:pPr>
      <w:r>
        <w:t>Removed misleading wording about “true flux.”</w:t>
      </w:r>
    </w:p>
    <w:p w14:paraId="57084D27" w14:textId="77777777" w:rsidR="00AC04DD" w:rsidRPr="002C5C88" w:rsidRDefault="00AC04DD" w:rsidP="00AC04DD">
      <w:pPr>
        <w:rPr>
          <w:b/>
          <w:bCs/>
        </w:rPr>
      </w:pPr>
      <w:r w:rsidRPr="002C5C88">
        <w:rPr>
          <w:b/>
          <w:bCs/>
        </w:rPr>
        <w:t>5) The Discussion section mainly describes the limitations of NEXT-FBA, but does not provide any meaningful metabolic engineering insight or explanation for how the model can be used (refer back to comment #1).</w:t>
      </w:r>
    </w:p>
    <w:p w14:paraId="7484C5AE" w14:textId="48A4D580" w:rsidR="00AC04DD" w:rsidRPr="002C5C88" w:rsidRDefault="00BA2C38" w:rsidP="00AC04DD">
      <w:r w:rsidRPr="002C5C88">
        <w:t>Thank you for this comment. The discussion section</w:t>
      </w:r>
      <w:r w:rsidR="00C12629">
        <w:t>, as well as introduction,</w:t>
      </w:r>
      <w:r w:rsidRPr="002C5C88">
        <w:t xml:space="preserve"> has now been modified to state the application of NEXT-FBA</w:t>
      </w:r>
      <w:r w:rsidR="008C7436" w:rsidRPr="002C5C88">
        <w:t xml:space="preserve">, as discussed in our response to comment #1. </w:t>
      </w:r>
      <w:r w:rsidR="00AD6432">
        <w:t xml:space="preserve">We have added </w:t>
      </w:r>
      <w:r w:rsidR="351C7E00">
        <w:t>a</w:t>
      </w:r>
      <w:r w:rsidR="00AD6432">
        <w:t xml:space="preserve"> case study, which provides an example of how NEXT-FBA could be used. </w:t>
      </w:r>
    </w:p>
    <w:p w14:paraId="24A08F5C" w14:textId="77777777" w:rsidR="00AC04DD" w:rsidRPr="002C5C88" w:rsidRDefault="00AC04DD" w:rsidP="00AC04DD">
      <w:r w:rsidRPr="002C5C88">
        <w:t>MINOR CONCERNS</w:t>
      </w:r>
    </w:p>
    <w:p w14:paraId="3EA88CAC" w14:textId="77777777" w:rsidR="00AC04DD" w:rsidRPr="002C5C88" w:rsidRDefault="00AC04DD" w:rsidP="00AC04DD">
      <w:pPr>
        <w:pStyle w:val="ListParagraph"/>
        <w:numPr>
          <w:ilvl w:val="0"/>
          <w:numId w:val="3"/>
        </w:numPr>
        <w:rPr>
          <w:b/>
          <w:bCs/>
        </w:rPr>
      </w:pPr>
      <w:r w:rsidRPr="002C5C88">
        <w:rPr>
          <w:b/>
          <w:bCs/>
        </w:rPr>
        <w:t>The authors should proofread Table 1 to make sure the cell lines and references are correctly cited. Based on a quick review, I can spot several mistakes.</w:t>
      </w:r>
    </w:p>
    <w:p w14:paraId="38385F67" w14:textId="701CD4C9" w:rsidR="00AC04DD" w:rsidRDefault="00DE5873" w:rsidP="007D7673">
      <w:pPr>
        <w:ind w:left="720"/>
      </w:pPr>
      <w:r w:rsidRPr="002C5C88">
        <w:t xml:space="preserve">Incorrectly </w:t>
      </w:r>
      <w:r w:rsidR="00BF1D0C" w:rsidRPr="002C5C88">
        <w:t>labelled</w:t>
      </w:r>
      <w:r w:rsidRPr="002C5C88">
        <w:t xml:space="preserve"> CHO-</w:t>
      </w:r>
      <w:r w:rsidR="00E95C68" w:rsidRPr="002C5C88">
        <w:t>DG44 as CHO-S on Templeton et al 2013 paper</w:t>
      </w:r>
      <w:r w:rsidR="001A07D7" w:rsidRPr="002C5C88">
        <w:t xml:space="preserve">. </w:t>
      </w:r>
      <w:r w:rsidR="00F5295A" w:rsidRPr="002C5C88">
        <w:t>Incorrectly labelled CHO-K1 as CHO-S on both Templeton et al 2017 papers</w:t>
      </w:r>
      <w:r w:rsidR="00BF1D0C">
        <w:t xml:space="preserve">. </w:t>
      </w:r>
      <w:r w:rsidR="002B2B85">
        <w:t>Set CHO</w:t>
      </w:r>
      <w:r w:rsidR="00D14D17">
        <w:t xml:space="preserve"> lineage</w:t>
      </w:r>
      <w:r w:rsidR="002B2B85">
        <w:t xml:space="preserve"> to unspecified</w:t>
      </w:r>
      <w:r w:rsidR="00D14D17">
        <w:t xml:space="preserve"> on </w:t>
      </w:r>
      <w:r w:rsidR="002B2B85">
        <w:t xml:space="preserve">both </w:t>
      </w:r>
      <w:r w:rsidR="00CC19EB" w:rsidRPr="00CC19EB">
        <w:t xml:space="preserve">Pereira </w:t>
      </w:r>
      <w:r w:rsidR="002B2B85">
        <w:t>papers</w:t>
      </w:r>
      <w:r w:rsidR="007D7673">
        <w:t xml:space="preserve"> as well as Sacco 2023.</w:t>
      </w:r>
    </w:p>
    <w:sectPr w:rsidR="00AC0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525"/>
    <w:multiLevelType w:val="hybridMultilevel"/>
    <w:tmpl w:val="97004FDE"/>
    <w:lvl w:ilvl="0" w:tplc="A3604B7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04990"/>
    <w:multiLevelType w:val="hybridMultilevel"/>
    <w:tmpl w:val="9684ED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23F25"/>
    <w:multiLevelType w:val="hybridMultilevel"/>
    <w:tmpl w:val="48625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D727E"/>
    <w:multiLevelType w:val="hybridMultilevel"/>
    <w:tmpl w:val="A0A2F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235A58"/>
    <w:multiLevelType w:val="hybridMultilevel"/>
    <w:tmpl w:val="3F028B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45F13BE"/>
    <w:multiLevelType w:val="hybridMultilevel"/>
    <w:tmpl w:val="4C525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7E2CF8"/>
    <w:multiLevelType w:val="hybridMultilevel"/>
    <w:tmpl w:val="CF36F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BD6F41"/>
    <w:multiLevelType w:val="hybridMultilevel"/>
    <w:tmpl w:val="A276F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57418C"/>
    <w:multiLevelType w:val="hybridMultilevel"/>
    <w:tmpl w:val="B3D8F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3E6DF9"/>
    <w:multiLevelType w:val="hybridMultilevel"/>
    <w:tmpl w:val="5D086BD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BE0473"/>
    <w:multiLevelType w:val="multilevel"/>
    <w:tmpl w:val="A91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209CE"/>
    <w:multiLevelType w:val="hybridMultilevel"/>
    <w:tmpl w:val="9CDE7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705BF0"/>
    <w:multiLevelType w:val="hybridMultilevel"/>
    <w:tmpl w:val="8B524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E446C6"/>
    <w:multiLevelType w:val="hybridMultilevel"/>
    <w:tmpl w:val="DD4E9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A11054"/>
    <w:multiLevelType w:val="hybridMultilevel"/>
    <w:tmpl w:val="24E6F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3794575">
    <w:abstractNumId w:val="5"/>
  </w:num>
  <w:num w:numId="2" w16cid:durableId="1349405676">
    <w:abstractNumId w:val="8"/>
  </w:num>
  <w:num w:numId="3" w16cid:durableId="1898321028">
    <w:abstractNumId w:val="9"/>
  </w:num>
  <w:num w:numId="4" w16cid:durableId="1560938124">
    <w:abstractNumId w:val="0"/>
  </w:num>
  <w:num w:numId="5" w16cid:durableId="145630560">
    <w:abstractNumId w:val="10"/>
  </w:num>
  <w:num w:numId="6" w16cid:durableId="1923104420">
    <w:abstractNumId w:val="1"/>
  </w:num>
  <w:num w:numId="7" w16cid:durableId="1277058707">
    <w:abstractNumId w:val="11"/>
  </w:num>
  <w:num w:numId="8" w16cid:durableId="1013149349">
    <w:abstractNumId w:val="13"/>
  </w:num>
  <w:num w:numId="9" w16cid:durableId="1045905158">
    <w:abstractNumId w:val="2"/>
  </w:num>
  <w:num w:numId="10" w16cid:durableId="227083377">
    <w:abstractNumId w:val="3"/>
  </w:num>
  <w:num w:numId="11" w16cid:durableId="1099640884">
    <w:abstractNumId w:val="12"/>
  </w:num>
  <w:num w:numId="12" w16cid:durableId="1919319307">
    <w:abstractNumId w:val="6"/>
  </w:num>
  <w:num w:numId="13" w16cid:durableId="179902161">
    <w:abstractNumId w:val="14"/>
  </w:num>
  <w:num w:numId="14" w16cid:durableId="1240868691">
    <w:abstractNumId w:val="7"/>
  </w:num>
  <w:num w:numId="15" w16cid:durableId="1940093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06"/>
    <w:rsid w:val="00000CBA"/>
    <w:rsid w:val="0000749C"/>
    <w:rsid w:val="000107E8"/>
    <w:rsid w:val="00011E61"/>
    <w:rsid w:val="00035CCC"/>
    <w:rsid w:val="00046ECE"/>
    <w:rsid w:val="000476BC"/>
    <w:rsid w:val="00051B6D"/>
    <w:rsid w:val="00053C46"/>
    <w:rsid w:val="00055EC3"/>
    <w:rsid w:val="00072759"/>
    <w:rsid w:val="00072EC5"/>
    <w:rsid w:val="0007593C"/>
    <w:rsid w:val="0007695F"/>
    <w:rsid w:val="00084FED"/>
    <w:rsid w:val="00097413"/>
    <w:rsid w:val="000B2637"/>
    <w:rsid w:val="000B7D76"/>
    <w:rsid w:val="000C34B2"/>
    <w:rsid w:val="000C3515"/>
    <w:rsid w:val="000C5217"/>
    <w:rsid w:val="000F14D0"/>
    <w:rsid w:val="000F2299"/>
    <w:rsid w:val="000F5922"/>
    <w:rsid w:val="00101009"/>
    <w:rsid w:val="001110F1"/>
    <w:rsid w:val="00112635"/>
    <w:rsid w:val="00112F80"/>
    <w:rsid w:val="00115193"/>
    <w:rsid w:val="00136329"/>
    <w:rsid w:val="00140CC7"/>
    <w:rsid w:val="00141C25"/>
    <w:rsid w:val="00145520"/>
    <w:rsid w:val="001505DF"/>
    <w:rsid w:val="00160B63"/>
    <w:rsid w:val="0016141A"/>
    <w:rsid w:val="00162B24"/>
    <w:rsid w:val="001647EA"/>
    <w:rsid w:val="00165745"/>
    <w:rsid w:val="001721FE"/>
    <w:rsid w:val="00175E03"/>
    <w:rsid w:val="00184779"/>
    <w:rsid w:val="00194B55"/>
    <w:rsid w:val="001A07D7"/>
    <w:rsid w:val="001B4795"/>
    <w:rsid w:val="001C3EDB"/>
    <w:rsid w:val="001E22A6"/>
    <w:rsid w:val="001F6523"/>
    <w:rsid w:val="00201805"/>
    <w:rsid w:val="0020790E"/>
    <w:rsid w:val="002314D8"/>
    <w:rsid w:val="0024026C"/>
    <w:rsid w:val="00254771"/>
    <w:rsid w:val="002839B3"/>
    <w:rsid w:val="00287089"/>
    <w:rsid w:val="002958DF"/>
    <w:rsid w:val="0029774F"/>
    <w:rsid w:val="002A1A00"/>
    <w:rsid w:val="002A47E1"/>
    <w:rsid w:val="002A4D20"/>
    <w:rsid w:val="002B2B85"/>
    <w:rsid w:val="002C1F17"/>
    <w:rsid w:val="002C251D"/>
    <w:rsid w:val="002C5C88"/>
    <w:rsid w:val="002D0DB6"/>
    <w:rsid w:val="002D2D92"/>
    <w:rsid w:val="002E1714"/>
    <w:rsid w:val="002E2650"/>
    <w:rsid w:val="002E527E"/>
    <w:rsid w:val="002F171E"/>
    <w:rsid w:val="00305CD5"/>
    <w:rsid w:val="00315568"/>
    <w:rsid w:val="00326E09"/>
    <w:rsid w:val="00344734"/>
    <w:rsid w:val="00354F56"/>
    <w:rsid w:val="00363B2F"/>
    <w:rsid w:val="00375016"/>
    <w:rsid w:val="0038516C"/>
    <w:rsid w:val="003A2F9E"/>
    <w:rsid w:val="003A565F"/>
    <w:rsid w:val="003B060D"/>
    <w:rsid w:val="003B5241"/>
    <w:rsid w:val="003C029D"/>
    <w:rsid w:val="003D4F8F"/>
    <w:rsid w:val="003E6CB9"/>
    <w:rsid w:val="00432BA7"/>
    <w:rsid w:val="00446A9C"/>
    <w:rsid w:val="00451B20"/>
    <w:rsid w:val="00454CA1"/>
    <w:rsid w:val="00467303"/>
    <w:rsid w:val="00467407"/>
    <w:rsid w:val="00472590"/>
    <w:rsid w:val="00496B21"/>
    <w:rsid w:val="004A222D"/>
    <w:rsid w:val="004C4DE0"/>
    <w:rsid w:val="004D30DA"/>
    <w:rsid w:val="00525C41"/>
    <w:rsid w:val="0053568F"/>
    <w:rsid w:val="00536165"/>
    <w:rsid w:val="00547051"/>
    <w:rsid w:val="00550FF7"/>
    <w:rsid w:val="0055241B"/>
    <w:rsid w:val="00556656"/>
    <w:rsid w:val="005603C7"/>
    <w:rsid w:val="00560E52"/>
    <w:rsid w:val="00565906"/>
    <w:rsid w:val="00567538"/>
    <w:rsid w:val="00575CD7"/>
    <w:rsid w:val="00583899"/>
    <w:rsid w:val="00595D8D"/>
    <w:rsid w:val="005A44E1"/>
    <w:rsid w:val="005B5A0A"/>
    <w:rsid w:val="005B6B38"/>
    <w:rsid w:val="005D1A00"/>
    <w:rsid w:val="005F3D19"/>
    <w:rsid w:val="005F7FD3"/>
    <w:rsid w:val="00603302"/>
    <w:rsid w:val="006133C0"/>
    <w:rsid w:val="0062317D"/>
    <w:rsid w:val="00630A41"/>
    <w:rsid w:val="006418A3"/>
    <w:rsid w:val="006429E4"/>
    <w:rsid w:val="00655486"/>
    <w:rsid w:val="006739CE"/>
    <w:rsid w:val="006766C7"/>
    <w:rsid w:val="0067768D"/>
    <w:rsid w:val="006C05BE"/>
    <w:rsid w:val="006C0690"/>
    <w:rsid w:val="006C40ED"/>
    <w:rsid w:val="006C6EA8"/>
    <w:rsid w:val="00704724"/>
    <w:rsid w:val="0070624C"/>
    <w:rsid w:val="0071343C"/>
    <w:rsid w:val="007145E0"/>
    <w:rsid w:val="00716965"/>
    <w:rsid w:val="00716F3B"/>
    <w:rsid w:val="007204B4"/>
    <w:rsid w:val="00720C69"/>
    <w:rsid w:val="00726E09"/>
    <w:rsid w:val="00726E1E"/>
    <w:rsid w:val="007359FB"/>
    <w:rsid w:val="00736942"/>
    <w:rsid w:val="00760FFB"/>
    <w:rsid w:val="0076155D"/>
    <w:rsid w:val="007772DE"/>
    <w:rsid w:val="007A208A"/>
    <w:rsid w:val="007D7673"/>
    <w:rsid w:val="007E0AAE"/>
    <w:rsid w:val="007F30A6"/>
    <w:rsid w:val="0080696B"/>
    <w:rsid w:val="00812124"/>
    <w:rsid w:val="00816532"/>
    <w:rsid w:val="008266CE"/>
    <w:rsid w:val="00835C1F"/>
    <w:rsid w:val="0085610A"/>
    <w:rsid w:val="00861696"/>
    <w:rsid w:val="00861C6A"/>
    <w:rsid w:val="008642EF"/>
    <w:rsid w:val="008916F4"/>
    <w:rsid w:val="008A0595"/>
    <w:rsid w:val="008A3018"/>
    <w:rsid w:val="008B2C7E"/>
    <w:rsid w:val="008C7436"/>
    <w:rsid w:val="008E6DD1"/>
    <w:rsid w:val="008F34BC"/>
    <w:rsid w:val="008F6448"/>
    <w:rsid w:val="008F65A5"/>
    <w:rsid w:val="008F7895"/>
    <w:rsid w:val="00900821"/>
    <w:rsid w:val="00901956"/>
    <w:rsid w:val="00912DCF"/>
    <w:rsid w:val="00917DEC"/>
    <w:rsid w:val="0094272A"/>
    <w:rsid w:val="0094653A"/>
    <w:rsid w:val="00954A91"/>
    <w:rsid w:val="0095735B"/>
    <w:rsid w:val="0095739A"/>
    <w:rsid w:val="0096463F"/>
    <w:rsid w:val="0096730D"/>
    <w:rsid w:val="009859B8"/>
    <w:rsid w:val="0098647F"/>
    <w:rsid w:val="009976C8"/>
    <w:rsid w:val="009A673A"/>
    <w:rsid w:val="009B10CC"/>
    <w:rsid w:val="009B4BEB"/>
    <w:rsid w:val="009C4ACC"/>
    <w:rsid w:val="009C515B"/>
    <w:rsid w:val="009C7437"/>
    <w:rsid w:val="009E3A5A"/>
    <w:rsid w:val="009E5FEB"/>
    <w:rsid w:val="009F1B7F"/>
    <w:rsid w:val="00A01A13"/>
    <w:rsid w:val="00A05571"/>
    <w:rsid w:val="00A30A26"/>
    <w:rsid w:val="00A41706"/>
    <w:rsid w:val="00A54FB1"/>
    <w:rsid w:val="00A67290"/>
    <w:rsid w:val="00A6739C"/>
    <w:rsid w:val="00A70645"/>
    <w:rsid w:val="00A85F30"/>
    <w:rsid w:val="00A862BA"/>
    <w:rsid w:val="00A921D4"/>
    <w:rsid w:val="00A9242F"/>
    <w:rsid w:val="00AA0D37"/>
    <w:rsid w:val="00AA160B"/>
    <w:rsid w:val="00AA16E6"/>
    <w:rsid w:val="00AA2A70"/>
    <w:rsid w:val="00AA612C"/>
    <w:rsid w:val="00AA69AB"/>
    <w:rsid w:val="00AC04DD"/>
    <w:rsid w:val="00AC1E17"/>
    <w:rsid w:val="00AD427C"/>
    <w:rsid w:val="00AD6432"/>
    <w:rsid w:val="00AF3F4A"/>
    <w:rsid w:val="00B048E9"/>
    <w:rsid w:val="00B060D6"/>
    <w:rsid w:val="00B063C4"/>
    <w:rsid w:val="00B127E7"/>
    <w:rsid w:val="00B14D1C"/>
    <w:rsid w:val="00B30125"/>
    <w:rsid w:val="00B30FFF"/>
    <w:rsid w:val="00B319A0"/>
    <w:rsid w:val="00B5396F"/>
    <w:rsid w:val="00B53D90"/>
    <w:rsid w:val="00B542BD"/>
    <w:rsid w:val="00B66A9A"/>
    <w:rsid w:val="00B84B32"/>
    <w:rsid w:val="00B95112"/>
    <w:rsid w:val="00BA047A"/>
    <w:rsid w:val="00BA2AA5"/>
    <w:rsid w:val="00BA2C38"/>
    <w:rsid w:val="00BA5F1D"/>
    <w:rsid w:val="00BB334D"/>
    <w:rsid w:val="00BB3FD2"/>
    <w:rsid w:val="00BC0AB6"/>
    <w:rsid w:val="00BC7CAB"/>
    <w:rsid w:val="00BD4440"/>
    <w:rsid w:val="00BD53B5"/>
    <w:rsid w:val="00BE37CC"/>
    <w:rsid w:val="00BF1D0C"/>
    <w:rsid w:val="00BF55D5"/>
    <w:rsid w:val="00BF5671"/>
    <w:rsid w:val="00C12629"/>
    <w:rsid w:val="00C17240"/>
    <w:rsid w:val="00C20C3C"/>
    <w:rsid w:val="00C23E0E"/>
    <w:rsid w:val="00C30DBE"/>
    <w:rsid w:val="00C571F4"/>
    <w:rsid w:val="00C64073"/>
    <w:rsid w:val="00C74A85"/>
    <w:rsid w:val="00C90325"/>
    <w:rsid w:val="00C95950"/>
    <w:rsid w:val="00C97322"/>
    <w:rsid w:val="00CB01FA"/>
    <w:rsid w:val="00CC19EB"/>
    <w:rsid w:val="00CC5877"/>
    <w:rsid w:val="00CC7A7B"/>
    <w:rsid w:val="00CE32F1"/>
    <w:rsid w:val="00CE709D"/>
    <w:rsid w:val="00CF2EB4"/>
    <w:rsid w:val="00D00C82"/>
    <w:rsid w:val="00D0332E"/>
    <w:rsid w:val="00D14D17"/>
    <w:rsid w:val="00D16245"/>
    <w:rsid w:val="00D41E55"/>
    <w:rsid w:val="00D424C6"/>
    <w:rsid w:val="00D43CA6"/>
    <w:rsid w:val="00D70F7E"/>
    <w:rsid w:val="00D71CA9"/>
    <w:rsid w:val="00D8034C"/>
    <w:rsid w:val="00D86739"/>
    <w:rsid w:val="00D86B38"/>
    <w:rsid w:val="00D87EB0"/>
    <w:rsid w:val="00D9201E"/>
    <w:rsid w:val="00D968A6"/>
    <w:rsid w:val="00DB1391"/>
    <w:rsid w:val="00DB23FE"/>
    <w:rsid w:val="00DC34B1"/>
    <w:rsid w:val="00DC3965"/>
    <w:rsid w:val="00DC77DE"/>
    <w:rsid w:val="00DC7B16"/>
    <w:rsid w:val="00DD255A"/>
    <w:rsid w:val="00DE5873"/>
    <w:rsid w:val="00DF33BF"/>
    <w:rsid w:val="00DF6B27"/>
    <w:rsid w:val="00E02314"/>
    <w:rsid w:val="00E152C3"/>
    <w:rsid w:val="00E23154"/>
    <w:rsid w:val="00E326E6"/>
    <w:rsid w:val="00E3405B"/>
    <w:rsid w:val="00E54E11"/>
    <w:rsid w:val="00E618CD"/>
    <w:rsid w:val="00E637FE"/>
    <w:rsid w:val="00E6569A"/>
    <w:rsid w:val="00E72114"/>
    <w:rsid w:val="00E816C3"/>
    <w:rsid w:val="00E904A3"/>
    <w:rsid w:val="00E95C68"/>
    <w:rsid w:val="00EA0630"/>
    <w:rsid w:val="00EA424D"/>
    <w:rsid w:val="00EB110E"/>
    <w:rsid w:val="00EB18A3"/>
    <w:rsid w:val="00EB53C7"/>
    <w:rsid w:val="00EB6182"/>
    <w:rsid w:val="00EB703B"/>
    <w:rsid w:val="00EC2EE2"/>
    <w:rsid w:val="00EC4C6E"/>
    <w:rsid w:val="00EC70AE"/>
    <w:rsid w:val="00ED17DA"/>
    <w:rsid w:val="00ED4A23"/>
    <w:rsid w:val="00EE17D0"/>
    <w:rsid w:val="00EF0A12"/>
    <w:rsid w:val="00EF1406"/>
    <w:rsid w:val="00EF2847"/>
    <w:rsid w:val="00EF69C6"/>
    <w:rsid w:val="00EF6C4C"/>
    <w:rsid w:val="00EF7041"/>
    <w:rsid w:val="00F04B44"/>
    <w:rsid w:val="00F04EFF"/>
    <w:rsid w:val="00F053C4"/>
    <w:rsid w:val="00F23C3D"/>
    <w:rsid w:val="00F25700"/>
    <w:rsid w:val="00F267B8"/>
    <w:rsid w:val="00F430DA"/>
    <w:rsid w:val="00F5214F"/>
    <w:rsid w:val="00F5295A"/>
    <w:rsid w:val="00F67D4D"/>
    <w:rsid w:val="00F82CE8"/>
    <w:rsid w:val="00F96563"/>
    <w:rsid w:val="00FA4418"/>
    <w:rsid w:val="00FA778C"/>
    <w:rsid w:val="00FA7D50"/>
    <w:rsid w:val="00FB28D9"/>
    <w:rsid w:val="00FD0F13"/>
    <w:rsid w:val="00FD4CDE"/>
    <w:rsid w:val="00FD7B79"/>
    <w:rsid w:val="00FE6208"/>
    <w:rsid w:val="00FE7A3C"/>
    <w:rsid w:val="035D183B"/>
    <w:rsid w:val="05E98D84"/>
    <w:rsid w:val="0752C2D0"/>
    <w:rsid w:val="0835B8D8"/>
    <w:rsid w:val="08BF0EF8"/>
    <w:rsid w:val="0B7C1C60"/>
    <w:rsid w:val="111BAC33"/>
    <w:rsid w:val="13EB52FF"/>
    <w:rsid w:val="14D29CE2"/>
    <w:rsid w:val="15A4763B"/>
    <w:rsid w:val="193068DC"/>
    <w:rsid w:val="1DED3FC0"/>
    <w:rsid w:val="1E81F8B7"/>
    <w:rsid w:val="1F16D913"/>
    <w:rsid w:val="21D36B94"/>
    <w:rsid w:val="23A28332"/>
    <w:rsid w:val="24AD1C01"/>
    <w:rsid w:val="25304C90"/>
    <w:rsid w:val="2987BA92"/>
    <w:rsid w:val="2F8ED695"/>
    <w:rsid w:val="2F94151F"/>
    <w:rsid w:val="32444192"/>
    <w:rsid w:val="32C8069D"/>
    <w:rsid w:val="334ECF4B"/>
    <w:rsid w:val="3495E56F"/>
    <w:rsid w:val="34B7B96F"/>
    <w:rsid w:val="351C7E00"/>
    <w:rsid w:val="384D8581"/>
    <w:rsid w:val="3881144F"/>
    <w:rsid w:val="39B53251"/>
    <w:rsid w:val="3A5B556D"/>
    <w:rsid w:val="3FF27804"/>
    <w:rsid w:val="41164AAD"/>
    <w:rsid w:val="438B506C"/>
    <w:rsid w:val="43D7BF67"/>
    <w:rsid w:val="46AE6966"/>
    <w:rsid w:val="48386FB4"/>
    <w:rsid w:val="4B43C547"/>
    <w:rsid w:val="4BD0B8C0"/>
    <w:rsid w:val="4D9A5F57"/>
    <w:rsid w:val="4ED5BEA0"/>
    <w:rsid w:val="4F909917"/>
    <w:rsid w:val="548281B1"/>
    <w:rsid w:val="58988117"/>
    <w:rsid w:val="5B248EB2"/>
    <w:rsid w:val="604059A9"/>
    <w:rsid w:val="625EE841"/>
    <w:rsid w:val="62F137B6"/>
    <w:rsid w:val="6570ED31"/>
    <w:rsid w:val="6AF888DF"/>
    <w:rsid w:val="6CAC6711"/>
    <w:rsid w:val="6EE789C2"/>
    <w:rsid w:val="6EEA7420"/>
    <w:rsid w:val="75D9A9C5"/>
    <w:rsid w:val="79A30950"/>
    <w:rsid w:val="79C2FB62"/>
    <w:rsid w:val="7A4CA132"/>
    <w:rsid w:val="7C3E13CB"/>
    <w:rsid w:val="7C84FCA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9185C"/>
  <w14:defaultImageDpi w14:val="32767"/>
  <w15:chartTrackingRefBased/>
  <w15:docId w15:val="{BF6089C5-8469-4F82-8328-C602F09F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906"/>
    <w:rPr>
      <w:rFonts w:eastAsiaTheme="majorEastAsia" w:cstheme="majorBidi"/>
      <w:color w:val="272727" w:themeColor="text1" w:themeTint="D8"/>
    </w:rPr>
  </w:style>
  <w:style w:type="paragraph" w:styleId="Title">
    <w:name w:val="Title"/>
    <w:basedOn w:val="Normal"/>
    <w:next w:val="Normal"/>
    <w:link w:val="TitleChar"/>
    <w:uiPriority w:val="10"/>
    <w:qFormat/>
    <w:rsid w:val="0056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906"/>
    <w:pPr>
      <w:spacing w:before="160"/>
      <w:jc w:val="center"/>
    </w:pPr>
    <w:rPr>
      <w:i/>
      <w:iCs/>
      <w:color w:val="404040" w:themeColor="text1" w:themeTint="BF"/>
    </w:rPr>
  </w:style>
  <w:style w:type="character" w:customStyle="1" w:styleId="QuoteChar">
    <w:name w:val="Quote Char"/>
    <w:basedOn w:val="DefaultParagraphFont"/>
    <w:link w:val="Quote"/>
    <w:uiPriority w:val="29"/>
    <w:rsid w:val="00565906"/>
    <w:rPr>
      <w:i/>
      <w:iCs/>
      <w:color w:val="404040" w:themeColor="text1" w:themeTint="BF"/>
    </w:rPr>
  </w:style>
  <w:style w:type="paragraph" w:styleId="ListParagraph">
    <w:name w:val="List Paragraph"/>
    <w:basedOn w:val="Normal"/>
    <w:uiPriority w:val="34"/>
    <w:qFormat/>
    <w:rsid w:val="00565906"/>
    <w:pPr>
      <w:ind w:left="720"/>
      <w:contextualSpacing/>
    </w:pPr>
  </w:style>
  <w:style w:type="character" w:styleId="IntenseEmphasis">
    <w:name w:val="Intense Emphasis"/>
    <w:basedOn w:val="DefaultParagraphFont"/>
    <w:uiPriority w:val="21"/>
    <w:qFormat/>
    <w:rsid w:val="00565906"/>
    <w:rPr>
      <w:i/>
      <w:iCs/>
      <w:color w:val="0F4761" w:themeColor="accent1" w:themeShade="BF"/>
    </w:rPr>
  </w:style>
  <w:style w:type="paragraph" w:styleId="IntenseQuote">
    <w:name w:val="Intense Quote"/>
    <w:basedOn w:val="Normal"/>
    <w:next w:val="Normal"/>
    <w:link w:val="IntenseQuoteChar"/>
    <w:uiPriority w:val="30"/>
    <w:qFormat/>
    <w:rsid w:val="0056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906"/>
    <w:rPr>
      <w:i/>
      <w:iCs/>
      <w:color w:val="0F4761" w:themeColor="accent1" w:themeShade="BF"/>
    </w:rPr>
  </w:style>
  <w:style w:type="character" w:styleId="IntenseReference">
    <w:name w:val="Intense Reference"/>
    <w:basedOn w:val="DefaultParagraphFont"/>
    <w:uiPriority w:val="32"/>
    <w:qFormat/>
    <w:rsid w:val="00565906"/>
    <w:rPr>
      <w:b/>
      <w:bCs/>
      <w:smallCaps/>
      <w:color w:val="0F4761" w:themeColor="accent1" w:themeShade="BF"/>
      <w:spacing w:val="5"/>
    </w:rPr>
  </w:style>
  <w:style w:type="character" w:styleId="CommentReference">
    <w:name w:val="annotation reference"/>
    <w:basedOn w:val="DefaultParagraphFont"/>
    <w:uiPriority w:val="99"/>
    <w:semiHidden/>
    <w:unhideWhenUsed/>
    <w:rsid w:val="00B14D1C"/>
    <w:rPr>
      <w:sz w:val="16"/>
      <w:szCs w:val="16"/>
    </w:rPr>
  </w:style>
  <w:style w:type="paragraph" w:styleId="CommentText">
    <w:name w:val="annotation text"/>
    <w:basedOn w:val="Normal"/>
    <w:link w:val="CommentTextChar"/>
    <w:uiPriority w:val="99"/>
    <w:unhideWhenUsed/>
    <w:rsid w:val="00B14D1C"/>
    <w:pPr>
      <w:spacing w:line="240" w:lineRule="auto"/>
    </w:pPr>
    <w:rPr>
      <w:sz w:val="20"/>
      <w:szCs w:val="20"/>
    </w:rPr>
  </w:style>
  <w:style w:type="character" w:customStyle="1" w:styleId="CommentTextChar">
    <w:name w:val="Comment Text Char"/>
    <w:basedOn w:val="DefaultParagraphFont"/>
    <w:link w:val="CommentText"/>
    <w:uiPriority w:val="99"/>
    <w:rsid w:val="00B14D1C"/>
    <w:rPr>
      <w:sz w:val="20"/>
      <w:szCs w:val="20"/>
      <w:lang w:val="en-US"/>
    </w:rPr>
  </w:style>
  <w:style w:type="paragraph" w:styleId="CommentSubject">
    <w:name w:val="annotation subject"/>
    <w:basedOn w:val="CommentText"/>
    <w:next w:val="CommentText"/>
    <w:link w:val="CommentSubjectChar"/>
    <w:uiPriority w:val="99"/>
    <w:semiHidden/>
    <w:unhideWhenUsed/>
    <w:rsid w:val="00B14D1C"/>
    <w:rPr>
      <w:b/>
      <w:bCs/>
    </w:rPr>
  </w:style>
  <w:style w:type="character" w:customStyle="1" w:styleId="CommentSubjectChar">
    <w:name w:val="Comment Subject Char"/>
    <w:basedOn w:val="CommentTextChar"/>
    <w:link w:val="CommentSubject"/>
    <w:uiPriority w:val="99"/>
    <w:semiHidden/>
    <w:rsid w:val="00B14D1C"/>
    <w:rPr>
      <w:b/>
      <w:bCs/>
      <w:sz w:val="20"/>
      <w:szCs w:val="20"/>
      <w:lang w:val="en-US"/>
    </w:rPr>
  </w:style>
  <w:style w:type="paragraph" w:styleId="Revision">
    <w:name w:val="Revision"/>
    <w:hidden/>
    <w:uiPriority w:val="99"/>
    <w:semiHidden/>
    <w:rsid w:val="00112F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8</Pages>
  <Words>3337</Words>
  <Characters>19025</Characters>
  <Application>Microsoft Office Word</Application>
  <DocSecurity>0</DocSecurity>
  <Lines>158</Lines>
  <Paragraphs>44</Paragraphs>
  <ScaleCrop>false</ScaleCrop>
  <Company/>
  <LinksUpToDate>false</LinksUpToDate>
  <CharactersWithSpaces>22318</CharactersWithSpaces>
  <SharedDoc>false</SharedDoc>
  <HLinks>
    <vt:vector size="6" baseType="variant">
      <vt:variant>
        <vt:i4>5767258</vt:i4>
      </vt:variant>
      <vt:variant>
        <vt:i4>0</vt:i4>
      </vt:variant>
      <vt:variant>
        <vt:i4>0</vt:i4>
      </vt:variant>
      <vt:variant>
        <vt:i4>5</vt:i4>
      </vt:variant>
      <vt:variant>
        <vt:lpwstr>https://doi.org/10.7717/peerj-cs.623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Morrissey, James</dc:creator>
  <cp:keywords/>
  <dc:description/>
  <cp:lastModifiedBy>Cleo Kontoravdi</cp:lastModifiedBy>
  <cp:revision>11</cp:revision>
  <dcterms:created xsi:type="dcterms:W3CDTF">2025-01-31T15:56:00Z</dcterms:created>
  <dcterms:modified xsi:type="dcterms:W3CDTF">2025-01-31T18:36:00Z</dcterms:modified>
</cp:coreProperties>
</file>