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4BB1" w14:textId="6D3AF8B7" w:rsidR="00B55413" w:rsidRPr="00D83F1B" w:rsidRDefault="00B55413" w:rsidP="00B55413">
      <w:r w:rsidRPr="00D83F1B">
        <w:rPr>
          <w:b/>
          <w:bCs/>
          <w:i/>
          <w:iCs/>
        </w:rPr>
        <w:br/>
      </w:r>
      <w:r w:rsidRPr="00D83F1B">
        <w:rPr>
          <w:b/>
          <w:bCs/>
        </w:rPr>
        <w:t>Reviewer 1 Comments to the Author</w:t>
      </w:r>
    </w:p>
    <w:p w14:paraId="1815FF5F" w14:textId="77777777" w:rsidR="004D57D3" w:rsidRPr="00D83F1B" w:rsidRDefault="00B55413" w:rsidP="00B55413">
      <w:r w:rsidRPr="00D83F1B">
        <w:t xml:space="preserve">The manuscript presents a scientifically robust and technically rigorous study that advances predictive </w:t>
      </w:r>
      <w:proofErr w:type="spellStart"/>
      <w:r w:rsidRPr="00D83F1B">
        <w:t>modeling</w:t>
      </w:r>
      <w:proofErr w:type="spellEnd"/>
      <w:r w:rsidRPr="00D83F1B">
        <w:t xml:space="preserve"> in CHO cell cultures. The integration of a mechanistic model with an Ensemble Kalman Filter is carefully implemented, with clear distinction between parameter estimation and open-loop long-term prediction. The results are accurate, reproducible, and demonstrate a meaningful improvement over baseline models, highlighting both the novelty and practical relevance of this approach within bioprocess monitoring and control.</w:t>
      </w:r>
    </w:p>
    <w:p w14:paraId="34382709" w14:textId="77777777" w:rsidR="004D57D3" w:rsidRPr="00D83F1B" w:rsidRDefault="00B55413" w:rsidP="00B55413">
      <w:pPr>
        <w:rPr>
          <w:i/>
          <w:iCs/>
        </w:rPr>
      </w:pPr>
      <w:r w:rsidRPr="00D83F1B">
        <w:rPr>
          <w:i/>
          <w:iCs/>
        </w:rPr>
        <w:br/>
      </w:r>
      <w:r w:rsidRPr="00D83F1B">
        <w:rPr>
          <w:b/>
          <w:bCs/>
          <w:i/>
          <w:iCs/>
        </w:rPr>
        <w:t>The following issues could be addressed to improve clarity and readability</w:t>
      </w:r>
      <w:r w:rsidRPr="00D83F1B">
        <w:rPr>
          <w:b/>
          <w:bCs/>
          <w:i/>
          <w:iCs/>
        </w:rPr>
        <w:br/>
      </w:r>
    </w:p>
    <w:p w14:paraId="6F8E76AD" w14:textId="77777777" w:rsidR="004D57D3" w:rsidRPr="00B6680D" w:rsidRDefault="00B55413" w:rsidP="004D57D3">
      <w:pPr>
        <w:pStyle w:val="ListParagraph"/>
        <w:numPr>
          <w:ilvl w:val="0"/>
          <w:numId w:val="1"/>
        </w:numPr>
      </w:pPr>
      <w:r w:rsidRPr="00D83F1B">
        <w:rPr>
          <w:i/>
          <w:iCs/>
        </w:rPr>
        <w:t>In Formula (5) “Kalman gain” there is a comma instead of “*”.</w:t>
      </w:r>
    </w:p>
    <w:p w14:paraId="4EB27BAB" w14:textId="77777777" w:rsidR="00B6680D" w:rsidRPr="00D83F1B" w:rsidRDefault="00B6680D" w:rsidP="00B6680D">
      <w:pPr>
        <w:ind w:left="360"/>
      </w:pPr>
    </w:p>
    <w:p w14:paraId="6BA3C527" w14:textId="77777777" w:rsidR="004D57D3" w:rsidRPr="00B6680D" w:rsidRDefault="00B55413" w:rsidP="004D57D3">
      <w:pPr>
        <w:pStyle w:val="ListParagraph"/>
        <w:numPr>
          <w:ilvl w:val="0"/>
          <w:numId w:val="1"/>
        </w:numPr>
      </w:pPr>
      <w:r w:rsidRPr="00B6680D">
        <w:rPr>
          <w:i/>
          <w:iCs/>
        </w:rPr>
        <w:t>The figure descriptions could be improved for clarity and completeness. For example, the dataset number is only mentioned in the text but not in the figure captions.</w:t>
      </w:r>
    </w:p>
    <w:p w14:paraId="102A28BB" w14:textId="73534BE7" w:rsidR="006F1B0F" w:rsidRPr="00B6680D" w:rsidRDefault="006F1B0F" w:rsidP="00B6680D">
      <w:pPr>
        <w:pStyle w:val="ListParagraph"/>
        <w:numPr>
          <w:ilvl w:val="0"/>
          <w:numId w:val="6"/>
        </w:numPr>
        <w:rPr>
          <w:b/>
          <w:bCs/>
          <w:color w:val="C00000"/>
        </w:rPr>
      </w:pPr>
      <w:r w:rsidRPr="00B6680D">
        <w:rPr>
          <w:b/>
          <w:bCs/>
          <w:color w:val="C00000"/>
        </w:rPr>
        <w:t xml:space="preserve">More detailed information is provided in captions. Dataset number and corresponding dataset description including colour is specified. </w:t>
      </w:r>
    </w:p>
    <w:p w14:paraId="6264F0A9" w14:textId="77777777" w:rsidR="004D57D3" w:rsidRPr="00B6680D" w:rsidRDefault="00B55413" w:rsidP="004D57D3">
      <w:pPr>
        <w:pStyle w:val="ListParagraph"/>
        <w:numPr>
          <w:ilvl w:val="0"/>
          <w:numId w:val="1"/>
        </w:numPr>
      </w:pPr>
      <w:r w:rsidRPr="00B6680D">
        <w:rPr>
          <w:i/>
          <w:iCs/>
        </w:rPr>
        <w:t>Time is reported in days in the text, but in hours in the figures; using consistent units would improve readability.</w:t>
      </w:r>
    </w:p>
    <w:p w14:paraId="4FA025CA" w14:textId="5FE644E1" w:rsidR="00D83F1B" w:rsidRPr="00B6680D" w:rsidRDefault="00D83F1B" w:rsidP="00D83F1B">
      <w:pPr>
        <w:pStyle w:val="ListParagraph"/>
        <w:numPr>
          <w:ilvl w:val="0"/>
          <w:numId w:val="4"/>
        </w:numPr>
        <w:rPr>
          <w:b/>
          <w:bCs/>
          <w:color w:val="C00000"/>
        </w:rPr>
      </w:pPr>
      <w:r w:rsidRPr="00B6680D">
        <w:rPr>
          <w:b/>
          <w:bCs/>
          <w:color w:val="C00000"/>
        </w:rPr>
        <w:t>Change the unit reported in figures in days for improved readability.</w:t>
      </w:r>
    </w:p>
    <w:p w14:paraId="7FF652AF" w14:textId="77777777" w:rsidR="004D57D3" w:rsidRPr="00B6680D" w:rsidRDefault="00B55413" w:rsidP="004D57D3">
      <w:pPr>
        <w:pStyle w:val="ListParagraph"/>
        <w:numPr>
          <w:ilvl w:val="0"/>
          <w:numId w:val="1"/>
        </w:numPr>
      </w:pPr>
      <w:r w:rsidRPr="00B6680D">
        <w:rPr>
          <w:i/>
          <w:iCs/>
        </w:rPr>
        <w:t>Some captions are too brief; for instance, Figure 4 and Figure 6 do not explain which model parameters are being estimated.</w:t>
      </w:r>
    </w:p>
    <w:p w14:paraId="51F7550F" w14:textId="481FB185" w:rsidR="00296964" w:rsidRPr="00B6680D" w:rsidRDefault="00B17D50" w:rsidP="00B6680D">
      <w:pPr>
        <w:pStyle w:val="ListParagraph"/>
        <w:numPr>
          <w:ilvl w:val="0"/>
          <w:numId w:val="4"/>
        </w:numPr>
        <w:rPr>
          <w:b/>
          <w:bCs/>
          <w:color w:val="C00000"/>
        </w:rPr>
      </w:pPr>
      <w:r w:rsidRPr="00B6680D">
        <w:rPr>
          <w:b/>
          <w:bCs/>
          <w:color w:val="C00000"/>
        </w:rPr>
        <w:t xml:space="preserve">The explanation of parameters is added in the captions of Figure 4 and 6.  </w:t>
      </w:r>
    </w:p>
    <w:p w14:paraId="03B209B9" w14:textId="2725110D" w:rsidR="00296964" w:rsidRPr="00B6680D" w:rsidRDefault="00B55413" w:rsidP="00296964">
      <w:pPr>
        <w:pStyle w:val="ListParagraph"/>
        <w:numPr>
          <w:ilvl w:val="0"/>
          <w:numId w:val="1"/>
        </w:numPr>
      </w:pPr>
      <w:r w:rsidRPr="00B6680D">
        <w:rPr>
          <w:i/>
          <w:iCs/>
        </w:rPr>
        <w:t xml:space="preserve"> In Figure 7 also the prediction of the Kotidis 2019 model is shown but not mentioned in the caption.</w:t>
      </w:r>
    </w:p>
    <w:p w14:paraId="0AA664C7" w14:textId="3A013826" w:rsidR="00D83F1B" w:rsidRPr="00B6680D" w:rsidRDefault="00D83F1B" w:rsidP="00296964">
      <w:pPr>
        <w:pStyle w:val="ListParagraph"/>
        <w:numPr>
          <w:ilvl w:val="0"/>
          <w:numId w:val="4"/>
        </w:numPr>
        <w:rPr>
          <w:b/>
          <w:bCs/>
          <w:color w:val="C00000"/>
        </w:rPr>
      </w:pPr>
      <w:r w:rsidRPr="00B6680D">
        <w:rPr>
          <w:b/>
          <w:bCs/>
          <w:color w:val="C00000"/>
        </w:rPr>
        <w:t xml:space="preserve">Added explanation of Kotidis 2019 model in Figure 7 </w:t>
      </w:r>
      <w:r w:rsidR="00296964" w:rsidRPr="00B6680D">
        <w:rPr>
          <w:b/>
          <w:bCs/>
          <w:color w:val="C00000"/>
        </w:rPr>
        <w:t xml:space="preserve">caption. </w:t>
      </w:r>
    </w:p>
    <w:p w14:paraId="37F525AB" w14:textId="77777777" w:rsidR="00B6680D" w:rsidRPr="00B6680D" w:rsidRDefault="00B55413" w:rsidP="00B6680D">
      <w:pPr>
        <w:pStyle w:val="ListParagraph"/>
        <w:numPr>
          <w:ilvl w:val="0"/>
          <w:numId w:val="1"/>
        </w:numPr>
      </w:pPr>
      <w:r w:rsidRPr="00B6680D">
        <w:rPr>
          <w:i/>
          <w:iCs/>
        </w:rPr>
        <w:t>References to figures in the text are sometimes missing (e.g., Figures 5 and 6) or incorrect (page 14: it should refer to Figure 6(c), not (e)).</w:t>
      </w:r>
    </w:p>
    <w:p w14:paraId="66DA045E" w14:textId="72B5F617" w:rsidR="00296964" w:rsidRPr="00B6680D" w:rsidRDefault="00AF5D36" w:rsidP="00B6680D">
      <w:pPr>
        <w:pStyle w:val="ListParagraph"/>
        <w:numPr>
          <w:ilvl w:val="0"/>
          <w:numId w:val="4"/>
        </w:numPr>
      </w:pPr>
      <w:r w:rsidRPr="00B6680D">
        <w:rPr>
          <w:b/>
          <w:bCs/>
          <w:color w:val="C00000"/>
        </w:rPr>
        <w:t xml:space="preserve">All figures are referenced in text and incorrect reference is addressed. </w:t>
      </w:r>
    </w:p>
    <w:p w14:paraId="1F19BBFC" w14:textId="77777777" w:rsidR="004D57D3" w:rsidRPr="00B6680D" w:rsidRDefault="00B55413" w:rsidP="004D57D3">
      <w:pPr>
        <w:pStyle w:val="ListParagraph"/>
        <w:numPr>
          <w:ilvl w:val="0"/>
          <w:numId w:val="1"/>
        </w:numPr>
      </w:pPr>
      <w:r w:rsidRPr="00B6680D">
        <w:rPr>
          <w:i/>
          <w:iCs/>
        </w:rPr>
        <w:t>In Section 3.2.1, a reference to Figure 5 is missing.</w:t>
      </w:r>
    </w:p>
    <w:p w14:paraId="27AD5A87" w14:textId="2B4F6A9A" w:rsidR="00296964" w:rsidRPr="00B6680D" w:rsidRDefault="00AF5D36" w:rsidP="00B6680D">
      <w:pPr>
        <w:pStyle w:val="ListParagraph"/>
        <w:numPr>
          <w:ilvl w:val="0"/>
          <w:numId w:val="4"/>
        </w:numPr>
        <w:rPr>
          <w:b/>
          <w:bCs/>
          <w:color w:val="C00000"/>
        </w:rPr>
      </w:pPr>
      <w:r w:rsidRPr="00B6680D">
        <w:rPr>
          <w:b/>
          <w:bCs/>
          <w:color w:val="C00000"/>
        </w:rPr>
        <w:t>Referenced in text in section 3.2.1</w:t>
      </w:r>
    </w:p>
    <w:p w14:paraId="656C995E" w14:textId="563A8C00" w:rsidR="00B55413" w:rsidRPr="00B6680D" w:rsidRDefault="00B55413" w:rsidP="004D57D3">
      <w:pPr>
        <w:pStyle w:val="ListParagraph"/>
        <w:numPr>
          <w:ilvl w:val="0"/>
          <w:numId w:val="1"/>
        </w:numPr>
      </w:pPr>
      <w:r w:rsidRPr="00B6680D">
        <w:rPr>
          <w:i/>
          <w:iCs/>
        </w:rPr>
        <w:t>Formatting of units should be consistent; for example, there are inconsistencies in spacing between numbers and “%”.</w:t>
      </w:r>
    </w:p>
    <w:p w14:paraId="09086A7E" w14:textId="162D1B72" w:rsidR="00F74A16" w:rsidRPr="00B6680D" w:rsidRDefault="00F74A16" w:rsidP="00B6680D">
      <w:pPr>
        <w:pStyle w:val="ListParagraph"/>
        <w:numPr>
          <w:ilvl w:val="0"/>
          <w:numId w:val="4"/>
        </w:numPr>
        <w:rPr>
          <w:b/>
          <w:bCs/>
        </w:rPr>
      </w:pPr>
      <w:r w:rsidRPr="00B6680D">
        <w:rPr>
          <w:b/>
          <w:bCs/>
          <w:color w:val="C00000"/>
        </w:rPr>
        <w:t xml:space="preserve">The spacing issue is checked across the entire document and addressed. </w:t>
      </w:r>
    </w:p>
    <w:p w14:paraId="1244A3B6" w14:textId="77777777" w:rsidR="00B55413" w:rsidRPr="004D57D3" w:rsidRDefault="00B55413" w:rsidP="00B55413">
      <w:r w:rsidRPr="004D57D3">
        <w:t> </w:t>
      </w:r>
    </w:p>
    <w:p w14:paraId="0A5857B2" w14:textId="2EF9DAB1" w:rsidR="00B55413" w:rsidRPr="00B55413" w:rsidRDefault="00B55413" w:rsidP="00B55413">
      <w:r w:rsidRPr="004D57D3">
        <w:rPr>
          <w:b/>
          <w:bCs/>
        </w:rPr>
        <w:lastRenderedPageBreak/>
        <w:t>Reviewer 2 Comments to the Author</w:t>
      </w:r>
    </w:p>
    <w:p w14:paraId="4A6040A2" w14:textId="3F54CB74" w:rsidR="004D57D3" w:rsidRDefault="00B55413" w:rsidP="00B55413">
      <w:r w:rsidRPr="004D57D3">
        <w:t xml:space="preserve">This manuscript proposes an ensemble Kalman filter (EnKF) framework for dual state parameter estimation to enable “model-enabled knowledge transfer” of a mechanistic CHO cell culture model across scales, cell lines, temperatures, and feeding strategies. The central idea focuses on adapting uncertain parameters via measurement assimilation while retaining a mechanistic backbone. The research is timely and fits the scope of the journal, potentially providing useful framework for model-based development, soft sensing, and prospective control. The study is generally well </w:t>
      </w:r>
      <w:proofErr w:type="gramStart"/>
      <w:r w:rsidRPr="004D57D3">
        <w:t>defined</w:t>
      </w:r>
      <w:proofErr w:type="gramEnd"/>
      <w:r w:rsidRPr="004D57D3">
        <w:t xml:space="preserve"> and the multi-dataset evaluation is a strength. However, several elements required for rigorous assessment, reproducibility, and fair positioning against alternatives are currently underdeveloped and necessitate major revision.</w:t>
      </w:r>
    </w:p>
    <w:p w14:paraId="4752BFAD" w14:textId="77777777" w:rsidR="006E3014" w:rsidRDefault="00B55413" w:rsidP="00B55413">
      <w:pPr>
        <w:rPr>
          <w:i/>
          <w:iCs/>
        </w:rPr>
      </w:pPr>
      <w:r w:rsidRPr="00B55413">
        <w:rPr>
          <w:i/>
          <w:iCs/>
        </w:rPr>
        <w:br/>
      </w:r>
      <w:r w:rsidRPr="004D57D3">
        <w:rPr>
          <w:b/>
          <w:bCs/>
          <w:i/>
          <w:iCs/>
        </w:rPr>
        <w:t>Major points</w:t>
      </w:r>
      <w:r w:rsidRPr="00B55413">
        <w:rPr>
          <w:i/>
          <w:iCs/>
        </w:rPr>
        <w:br/>
        <w:t>1) The ensemble size, choice of numerical solvers/tolerances, runtime per dataset, and scalability are not reported in a way that supports adoption. Please state the ensemble size used, justify it (e.g., convergence or sensitivity analysis), and report computational cost (hardware, wall time). If the method is intended for near-real-time use, please discuss feasibility given the model dimension and parameter count.</w:t>
      </w:r>
    </w:p>
    <w:p w14:paraId="1EE309A1" w14:textId="77777777" w:rsidR="00002E02" w:rsidRDefault="006E3014" w:rsidP="006E3014">
      <w:pPr>
        <w:rPr>
          <w:i/>
          <w:iCs/>
        </w:rPr>
      </w:pPr>
      <w:r w:rsidRPr="00DE104D">
        <w:rPr>
          <w:b/>
          <w:bCs/>
          <w:color w:val="C00000"/>
        </w:rPr>
        <w:t>The ensemble size selection, its justification via a systematic convergence study and the associated computational cost are reported in detail in Supplementary Information Section B.</w:t>
      </w:r>
      <w:r w:rsidR="00B55413" w:rsidRPr="00DE104D">
        <w:rPr>
          <w:i/>
          <w:iCs/>
          <w:color w:val="C00000"/>
        </w:rPr>
        <w:br/>
      </w:r>
      <w:r w:rsidR="00B55413" w:rsidRPr="00B55413">
        <w:rPr>
          <w:i/>
          <w:iCs/>
        </w:rPr>
        <w:br/>
        <w:t>2) A key claim is adaptation “without reparametrisation”, yet the method depends on priors (nominal values and covariances) that effectively encode an initial parametrisation and strongly influence early predictions in nonlinear systems. Please provide more information of how prior means and covariances were chosen, and the sensitivity of results to prior width and bias. This is particularly important for fed-batch processes with strong parameter interactions and media/feed-specific nonlinearities.</w:t>
      </w:r>
    </w:p>
    <w:p w14:paraId="54CAFFFB" w14:textId="7E5A4491" w:rsidR="000C08D6" w:rsidRDefault="00002E02" w:rsidP="00002E02">
      <w:pPr>
        <w:rPr>
          <w:b/>
          <w:bCs/>
          <w:color w:val="C00000"/>
        </w:rPr>
      </w:pPr>
      <w:r w:rsidRPr="00002E02">
        <w:rPr>
          <w:b/>
          <w:bCs/>
          <w:color w:val="C00000"/>
        </w:rPr>
        <w:t>The distinction between "</w:t>
      </w:r>
      <w:proofErr w:type="spellStart"/>
      <w:r w:rsidRPr="00002E02">
        <w:rPr>
          <w:b/>
          <w:bCs/>
          <w:color w:val="C00000"/>
        </w:rPr>
        <w:t>reparametrisation</w:t>
      </w:r>
      <w:proofErr w:type="spellEnd"/>
      <w:r w:rsidRPr="00002E02">
        <w:rPr>
          <w:b/>
          <w:bCs/>
          <w:color w:val="C00000"/>
        </w:rPr>
        <w:t>" and the use of priors is clarified in the revised manuscript</w:t>
      </w:r>
      <w:r>
        <w:rPr>
          <w:b/>
          <w:bCs/>
          <w:color w:val="C00000"/>
        </w:rPr>
        <w:t xml:space="preserve"> ‘Section 2.3.2 </w:t>
      </w:r>
      <w:r w:rsidRPr="00002E02">
        <w:rPr>
          <w:b/>
          <w:bCs/>
          <w:color w:val="C00000"/>
        </w:rPr>
        <w:t>Parameter Prior Specification: Design Rationale and Sensitivity</w:t>
      </w:r>
      <w:r>
        <w:rPr>
          <w:b/>
          <w:bCs/>
          <w:color w:val="C00000"/>
        </w:rPr>
        <w:t>’</w:t>
      </w:r>
      <w:r w:rsidRPr="00002E02">
        <w:rPr>
          <w:b/>
          <w:bCs/>
          <w:color w:val="C00000"/>
        </w:rPr>
        <w:t xml:space="preserve">. </w:t>
      </w:r>
      <w:proofErr w:type="spellStart"/>
      <w:r w:rsidRPr="00002E02">
        <w:rPr>
          <w:b/>
          <w:bCs/>
          <w:color w:val="C00000"/>
        </w:rPr>
        <w:t>Reparametrisation</w:t>
      </w:r>
      <w:proofErr w:type="spellEnd"/>
      <w:r w:rsidRPr="00002E02">
        <w:rPr>
          <w:b/>
          <w:bCs/>
          <w:color w:val="C00000"/>
        </w:rPr>
        <w:t xml:space="preserve"> refers to dataset-specific parameter fitting using target-system </w:t>
      </w:r>
      <w:proofErr w:type="gramStart"/>
      <w:r w:rsidRPr="00002E02">
        <w:rPr>
          <w:b/>
          <w:bCs/>
          <w:color w:val="C00000"/>
        </w:rPr>
        <w:t xml:space="preserve">data </w:t>
      </w:r>
      <w:r>
        <w:rPr>
          <w:b/>
          <w:bCs/>
          <w:color w:val="C00000"/>
        </w:rPr>
        <w:t>,</w:t>
      </w:r>
      <w:proofErr w:type="gramEnd"/>
      <w:r>
        <w:rPr>
          <w:b/>
          <w:bCs/>
          <w:color w:val="C00000"/>
        </w:rPr>
        <w:t xml:space="preserve"> </w:t>
      </w:r>
      <w:r w:rsidRPr="00002E02">
        <w:rPr>
          <w:b/>
          <w:bCs/>
          <w:color w:val="C00000"/>
        </w:rPr>
        <w:t xml:space="preserve">a procedure that requires the full dataset </w:t>
      </w:r>
      <w:proofErr w:type="spellStart"/>
      <w:r w:rsidRPr="00002E02">
        <w:rPr>
          <w:b/>
          <w:bCs/>
          <w:color w:val="C00000"/>
        </w:rPr>
        <w:t>upfront</w:t>
      </w:r>
      <w:proofErr w:type="spellEnd"/>
      <w:r w:rsidRPr="00002E02">
        <w:rPr>
          <w:b/>
          <w:bCs/>
          <w:color w:val="C00000"/>
        </w:rPr>
        <w:t xml:space="preserve"> and produces parameters tailored to one condition. The prior means used here are taken </w:t>
      </w:r>
      <w:r w:rsidR="000C08D6">
        <w:rPr>
          <w:b/>
          <w:bCs/>
          <w:color w:val="C00000"/>
        </w:rPr>
        <w:t xml:space="preserve">directly </w:t>
      </w:r>
      <w:r w:rsidRPr="00002E02">
        <w:rPr>
          <w:b/>
          <w:bCs/>
          <w:color w:val="C00000"/>
        </w:rPr>
        <w:t xml:space="preserve">from </w:t>
      </w:r>
      <w:proofErr w:type="spellStart"/>
      <w:r w:rsidRPr="00002E02">
        <w:rPr>
          <w:b/>
          <w:bCs/>
          <w:color w:val="C00000"/>
        </w:rPr>
        <w:t>Kotidis</w:t>
      </w:r>
      <w:proofErr w:type="spellEnd"/>
      <w:r w:rsidRPr="00002E02">
        <w:rPr>
          <w:b/>
          <w:bCs/>
          <w:color w:val="C00000"/>
        </w:rPr>
        <w:t xml:space="preserve"> et al. (2019) and applied identically across all six target datasets </w:t>
      </w:r>
      <w:proofErr w:type="gramStart"/>
      <w:r w:rsidRPr="00002E02">
        <w:rPr>
          <w:b/>
          <w:bCs/>
          <w:color w:val="C00000"/>
        </w:rPr>
        <w:t>without  adjustment</w:t>
      </w:r>
      <w:proofErr w:type="gramEnd"/>
      <w:r w:rsidRPr="00002E02">
        <w:rPr>
          <w:b/>
          <w:bCs/>
          <w:color w:val="C00000"/>
        </w:rPr>
        <w:t xml:space="preserve">. The prior therefore encodes source-system knowledge, not target-system tuning. To address the sensitivity concern directly, prior mean robustness was assessed by simultaneously perturbing all prior means by ±10% and ±20%; of 192 perturbed combinations, only two exhibited instability   </w:t>
      </w:r>
      <w:r w:rsidR="000C08D6">
        <w:rPr>
          <w:b/>
          <w:bCs/>
          <w:color w:val="C00000"/>
        </w:rPr>
        <w:lastRenderedPageBreak/>
        <w:t>at -20% perturbation level</w:t>
      </w:r>
      <w:r w:rsidRPr="00002E02">
        <w:rPr>
          <w:b/>
          <w:bCs/>
          <w:color w:val="C00000"/>
        </w:rPr>
        <w:t>.</w:t>
      </w:r>
      <w:r w:rsidR="000C08D6">
        <w:rPr>
          <w:b/>
          <w:bCs/>
          <w:color w:val="C00000"/>
        </w:rPr>
        <w:t xml:space="preserve"> Full results reported in Supplementary Information Section D.</w:t>
      </w:r>
    </w:p>
    <w:p w14:paraId="46031E29" w14:textId="234EA079" w:rsidR="00DE104D" w:rsidRPr="000C08D6" w:rsidRDefault="000C08D6" w:rsidP="000C08D6">
      <w:pPr>
        <w:rPr>
          <w:b/>
          <w:bCs/>
          <w:color w:val="C00000"/>
        </w:rPr>
      </w:pPr>
      <w:r w:rsidRPr="000C08D6">
        <w:rPr>
          <w:b/>
          <w:bCs/>
          <w:color w:val="C00000"/>
        </w:rPr>
        <w:t>The initial parameter covariance</w:t>
      </w:r>
      <w:r>
        <w:rPr>
          <w:b/>
          <w:bCs/>
          <w:color w:val="C00000"/>
        </w:rPr>
        <w:t xml:space="preserve"> </w:t>
      </w:r>
      <w:r w:rsidRPr="000C08D6">
        <w:rPr>
          <w:b/>
          <w:bCs/>
          <w:color w:val="C00000"/>
        </w:rPr>
        <w:t xml:space="preserve">is </w:t>
      </w:r>
      <w:r>
        <w:rPr>
          <w:b/>
          <w:bCs/>
          <w:color w:val="C00000"/>
        </w:rPr>
        <w:t xml:space="preserve">also </w:t>
      </w:r>
      <w:r w:rsidRPr="000C08D6">
        <w:rPr>
          <w:b/>
          <w:bCs/>
          <w:color w:val="C00000"/>
        </w:rPr>
        <w:t>set identically across all six datasets</w:t>
      </w:r>
      <w:r>
        <w:rPr>
          <w:b/>
          <w:bCs/>
          <w:color w:val="C00000"/>
        </w:rPr>
        <w:t xml:space="preserve"> </w:t>
      </w:r>
      <w:r w:rsidRPr="000C08D6">
        <w:rPr>
          <w:b/>
          <w:bCs/>
          <w:color w:val="C00000"/>
        </w:rPr>
        <w:t>with no system-specific tuning</w:t>
      </w:r>
      <w:r w:rsidR="00AA7C08">
        <w:rPr>
          <w:b/>
          <w:bCs/>
          <w:color w:val="C00000"/>
        </w:rPr>
        <w:t xml:space="preserve">, deliberately set as high as possible but mechanistically </w:t>
      </w:r>
      <w:proofErr w:type="spellStart"/>
      <w:r w:rsidR="00AA7C08">
        <w:rPr>
          <w:b/>
          <w:bCs/>
          <w:color w:val="C00000"/>
        </w:rPr>
        <w:t>plasusible</w:t>
      </w:r>
      <w:proofErr w:type="spellEnd"/>
      <w:r w:rsidRPr="000C08D6">
        <w:rPr>
          <w:b/>
          <w:bCs/>
          <w:color w:val="C00000"/>
        </w:rPr>
        <w:t xml:space="preserve">. The rationale is twofold: a wide prior honestly reflects ignorance of target-system parameter values before any measurements are assimilated, and sufficient initial spread prevents premature ensemble collapse, removing the need for covariance inflation throughout the run. As a result, any reduction in ensemble spread is attributable solely to measurement assimilation rather than algorithmic artefacts. The design rationale and sensitivity analysis across </w:t>
      </w:r>
      <w:r>
        <w:rPr>
          <w:b/>
          <w:bCs/>
          <w:color w:val="C00000"/>
        </w:rPr>
        <w:t xml:space="preserve">0.5-2 times </w:t>
      </w:r>
      <w:r w:rsidRPr="000C08D6">
        <w:rPr>
          <w:b/>
          <w:bCs/>
          <w:color w:val="C00000"/>
        </w:rPr>
        <w:t xml:space="preserve">the nominal width </w:t>
      </w:r>
      <w:r w:rsidR="00A055D6">
        <w:rPr>
          <w:b/>
          <w:bCs/>
          <w:color w:val="C00000"/>
        </w:rPr>
        <w:t>is</w:t>
      </w:r>
      <w:r w:rsidRPr="000C08D6">
        <w:rPr>
          <w:b/>
          <w:bCs/>
          <w:color w:val="C00000"/>
        </w:rPr>
        <w:t xml:space="preserve"> described in Section</w:t>
      </w:r>
      <w:r w:rsidR="00A055D6">
        <w:rPr>
          <w:b/>
          <w:bCs/>
          <w:color w:val="C00000"/>
        </w:rPr>
        <w:t xml:space="preserve"> </w:t>
      </w:r>
      <w:r w:rsidRPr="000C08D6">
        <w:rPr>
          <w:b/>
          <w:bCs/>
          <w:color w:val="C00000"/>
        </w:rPr>
        <w:t>2.3.2 and full results are provided in SI Section</w:t>
      </w:r>
      <w:r w:rsidR="00AA7C08">
        <w:rPr>
          <w:b/>
          <w:bCs/>
          <w:color w:val="C00000"/>
        </w:rPr>
        <w:t xml:space="preserve"> </w:t>
      </w:r>
      <w:r w:rsidRPr="000C08D6">
        <w:rPr>
          <w:b/>
          <w:bCs/>
          <w:color w:val="C00000"/>
        </w:rPr>
        <w:t>E.</w:t>
      </w:r>
      <w:r w:rsidR="00B55413" w:rsidRPr="00002E02">
        <w:rPr>
          <w:b/>
          <w:bCs/>
          <w:color w:val="C00000"/>
        </w:rPr>
        <w:br/>
      </w:r>
      <w:r w:rsidR="00B55413" w:rsidRPr="00002E02">
        <w:rPr>
          <w:b/>
          <w:bCs/>
          <w:color w:val="C00000"/>
        </w:rPr>
        <w:br/>
      </w:r>
      <w:r w:rsidR="00B55413" w:rsidRPr="00B55413">
        <w:rPr>
          <w:i/>
          <w:iCs/>
        </w:rPr>
        <w:t xml:space="preserve">3) The uncertainty-reduction concept is useful, but it does not by itself distinguish insensitivity from non-identifiability or parameter correlation. Please add correlation (or partial correlation) analysis of the posterior </w:t>
      </w:r>
      <w:proofErr w:type="gramStart"/>
      <w:r w:rsidR="00B55413" w:rsidRPr="00B55413">
        <w:rPr>
          <w:i/>
          <w:iCs/>
        </w:rPr>
        <w:t>ensembles, and</w:t>
      </w:r>
      <w:proofErr w:type="gramEnd"/>
      <w:r w:rsidR="00B55413" w:rsidRPr="00B55413">
        <w:rPr>
          <w:i/>
          <w:iCs/>
        </w:rPr>
        <w:t xml:space="preserve"> discuss structural versus practical identifiability (even if briefly).</w:t>
      </w:r>
    </w:p>
    <w:p w14:paraId="522EE985" w14:textId="6F26FE9F" w:rsidR="00FA5CEF" w:rsidRDefault="00B55413" w:rsidP="006E3014">
      <w:pPr>
        <w:rPr>
          <w:i/>
          <w:iCs/>
        </w:rPr>
      </w:pPr>
      <w:r w:rsidRPr="00B55413">
        <w:rPr>
          <w:i/>
          <w:iCs/>
        </w:rPr>
        <w:br/>
      </w:r>
      <w:r w:rsidRPr="00B55413">
        <w:rPr>
          <w:i/>
          <w:iCs/>
        </w:rPr>
        <w:br/>
        <w:t>4) The evaluation appears largely retrospective using full datasets. For future bioprocesses, performance under sparse and irregular sampling and realistic measurement error is critical. Please include at least one analysis where sampling frequency is reduced (e.g., every 48–72 h for metabolites) and evaluate predictive performance.</w:t>
      </w:r>
    </w:p>
    <w:p w14:paraId="1AE2F908" w14:textId="77777777" w:rsidR="000F77F9" w:rsidRDefault="00993775" w:rsidP="00993775">
      <w:pPr>
        <w:rPr>
          <w:i/>
          <w:iCs/>
        </w:rPr>
      </w:pPr>
      <w:r w:rsidRPr="00DE104D">
        <w:rPr>
          <w:b/>
          <w:bCs/>
          <w:color w:val="C00000"/>
        </w:rPr>
        <w:t xml:space="preserve">In </w:t>
      </w:r>
      <w:proofErr w:type="gramStart"/>
      <w:r w:rsidRPr="00DE104D">
        <w:rPr>
          <w:b/>
          <w:bCs/>
          <w:color w:val="C00000"/>
        </w:rPr>
        <w:t>3.3.2  we</w:t>
      </w:r>
      <w:proofErr w:type="gramEnd"/>
      <w:r w:rsidRPr="00DE104D">
        <w:rPr>
          <w:b/>
          <w:bCs/>
          <w:color w:val="C00000"/>
        </w:rPr>
        <w:t xml:space="preserve"> included Cell Line B Feed U plus 40% under an irregular measurement schedule of alternating 48-hour and 72-hour sampling intervals. Together with results in 3.3.1</w:t>
      </w:r>
      <w:r w:rsidR="00DE104D" w:rsidRPr="00DE104D">
        <w:rPr>
          <w:b/>
          <w:bCs/>
          <w:color w:val="C00000"/>
        </w:rPr>
        <w:t xml:space="preserve"> </w:t>
      </w:r>
      <w:r w:rsidR="00FF642F">
        <w:rPr>
          <w:b/>
          <w:bCs/>
          <w:color w:val="C00000"/>
        </w:rPr>
        <w:t>‘</w:t>
      </w:r>
      <w:r w:rsidR="00DE104D" w:rsidRPr="00DE104D">
        <w:rPr>
          <w:b/>
          <w:bCs/>
          <w:color w:val="C00000"/>
        </w:rPr>
        <w:t xml:space="preserve">Long-Term Prediction with </w:t>
      </w:r>
      <w:r w:rsidR="004327C6">
        <w:rPr>
          <w:b/>
          <w:bCs/>
          <w:color w:val="C00000"/>
        </w:rPr>
        <w:t>Real-Time</w:t>
      </w:r>
      <w:r w:rsidR="00DE104D" w:rsidRPr="00DE104D">
        <w:rPr>
          <w:b/>
          <w:bCs/>
          <w:color w:val="C00000"/>
        </w:rPr>
        <w:t xml:space="preserve"> Measurement Updates</w:t>
      </w:r>
      <w:r w:rsidR="00FF642F">
        <w:rPr>
          <w:b/>
          <w:bCs/>
          <w:color w:val="C00000"/>
        </w:rPr>
        <w:t>’</w:t>
      </w:r>
      <w:r w:rsidRPr="00DE104D">
        <w:rPr>
          <w:b/>
          <w:bCs/>
          <w:color w:val="C00000"/>
        </w:rPr>
        <w:t xml:space="preserve">, this forms Results Section 3.3 </w:t>
      </w:r>
      <w:r w:rsidR="00FF642F">
        <w:rPr>
          <w:b/>
          <w:bCs/>
          <w:color w:val="C00000"/>
        </w:rPr>
        <w:t>‘</w:t>
      </w:r>
      <w:proofErr w:type="spellStart"/>
      <w:r w:rsidRPr="00DE104D">
        <w:rPr>
          <w:b/>
          <w:bCs/>
          <w:color w:val="C00000"/>
        </w:rPr>
        <w:t>EnKF</w:t>
      </w:r>
      <w:proofErr w:type="spellEnd"/>
      <w:r w:rsidRPr="00DE104D">
        <w:rPr>
          <w:b/>
          <w:bCs/>
          <w:color w:val="C00000"/>
        </w:rPr>
        <w:t xml:space="preserve"> State Estimation Under Data</w:t>
      </w:r>
      <w:r w:rsidR="00DE104D" w:rsidRPr="00DE104D">
        <w:rPr>
          <w:b/>
          <w:bCs/>
          <w:color w:val="C00000"/>
        </w:rPr>
        <w:t>-Limited</w:t>
      </w:r>
      <w:r w:rsidRPr="00DE104D">
        <w:rPr>
          <w:b/>
          <w:bCs/>
          <w:color w:val="C00000"/>
        </w:rPr>
        <w:t xml:space="preserve"> Scenarios</w:t>
      </w:r>
      <w:r w:rsidR="00FF642F">
        <w:rPr>
          <w:b/>
          <w:bCs/>
          <w:color w:val="C00000"/>
        </w:rPr>
        <w:t>’</w:t>
      </w:r>
      <w:r w:rsidRPr="00DE104D">
        <w:rPr>
          <w:b/>
          <w:bCs/>
          <w:color w:val="C00000"/>
        </w:rPr>
        <w:t>.</w:t>
      </w:r>
      <w:r w:rsidR="00DE104D" w:rsidRPr="00DE104D">
        <w:rPr>
          <w:b/>
          <w:bCs/>
          <w:color w:val="C00000"/>
        </w:rPr>
        <w:t xml:space="preserve"> The results of all other datasets can be found in Supplementary Information K.</w:t>
      </w:r>
      <w:r w:rsidR="00DE104D" w:rsidRPr="00DE104D">
        <w:rPr>
          <w:color w:val="C00000"/>
        </w:rPr>
        <w:t xml:space="preserve"> </w:t>
      </w:r>
      <w:r w:rsidR="00B55413" w:rsidRPr="00B55413">
        <w:rPr>
          <w:i/>
          <w:iCs/>
        </w:rPr>
        <w:br/>
      </w:r>
      <w:r w:rsidR="00B55413" w:rsidRPr="00B55413">
        <w:rPr>
          <w:i/>
          <w:iCs/>
        </w:rPr>
        <w:br/>
        <w:t xml:space="preserve">5) The manuscript positions EnKF favourably relative to other estimators and to conventional </w:t>
      </w:r>
      <w:proofErr w:type="gramStart"/>
      <w:r w:rsidR="00B55413" w:rsidRPr="00B55413">
        <w:rPr>
          <w:i/>
          <w:iCs/>
        </w:rPr>
        <w:t>reparametrisation, but</w:t>
      </w:r>
      <w:proofErr w:type="gramEnd"/>
      <w:r w:rsidR="00B55413" w:rsidRPr="00B55413">
        <w:rPr>
          <w:i/>
          <w:iCs/>
        </w:rPr>
        <w:t xml:space="preserve"> does not provide quantitative comparisons.</w:t>
      </w:r>
      <w:r w:rsidR="00B55413" w:rsidRPr="00B55413">
        <w:rPr>
          <w:i/>
          <w:iCs/>
        </w:rPr>
        <w:br/>
      </w:r>
      <w:r w:rsidR="00B55413" w:rsidRPr="00B55413">
        <w:rPr>
          <w:i/>
          <w:iCs/>
        </w:rPr>
        <w:br/>
        <w:t xml:space="preserve">6) The manuscript should more clearly contextualise the biological distance between “source” and “target” systems. </w:t>
      </w:r>
      <w:proofErr w:type="gramStart"/>
      <w:r w:rsidR="00B55413" w:rsidRPr="00B55413">
        <w:rPr>
          <w:i/>
          <w:iCs/>
        </w:rPr>
        <w:t>In particular, please</w:t>
      </w:r>
      <w:proofErr w:type="gramEnd"/>
      <w:r w:rsidR="00B55413" w:rsidRPr="00B55413">
        <w:rPr>
          <w:i/>
          <w:iCs/>
        </w:rPr>
        <w:t xml:space="preserve"> clarify the CHO-GS46 cell line (recombinant product type, selection system, whether the product is comparable in complexity), and whether basal media and feeds are shared or materially different across datasets. The current validation suggests transfer across moderately related conditions; please temper claims accordingly and discuss what would likely break the </w:t>
      </w:r>
      <w:r w:rsidR="00B55413" w:rsidRPr="00B55413">
        <w:rPr>
          <w:i/>
          <w:iCs/>
        </w:rPr>
        <w:lastRenderedPageBreak/>
        <w:t>approach (e.g., non-mAb products, markedly different media chemistries, altered metabolic phenotypes, strong scale-dependent mass transfer constraints).</w:t>
      </w:r>
    </w:p>
    <w:p w14:paraId="1E0C9326" w14:textId="6356FADE" w:rsidR="00AA7C08" w:rsidRDefault="00B55413" w:rsidP="00993775">
      <w:pPr>
        <w:rPr>
          <w:i/>
          <w:iCs/>
        </w:rPr>
      </w:pPr>
      <w:r w:rsidRPr="00B55413">
        <w:rPr>
          <w:i/>
          <w:iCs/>
        </w:rPr>
        <w:br/>
      </w:r>
      <w:r w:rsidRPr="00B55413">
        <w:rPr>
          <w:i/>
          <w:iCs/>
        </w:rPr>
        <w:br/>
        <w:t>7) The reported higher uncertainty in early culture stages requires mechanistic and statistical explanation.</w:t>
      </w:r>
    </w:p>
    <w:p w14:paraId="4BE483F9" w14:textId="3647DCC7" w:rsidR="00AA7C08" w:rsidRPr="00AA7C08" w:rsidRDefault="00AA7C08" w:rsidP="00AA7C08">
      <w:pPr>
        <w:rPr>
          <w:b/>
          <w:bCs/>
          <w:color w:val="C00000"/>
        </w:rPr>
      </w:pPr>
      <w:r w:rsidRPr="00AA7C08">
        <w:rPr>
          <w:b/>
          <w:bCs/>
          <w:color w:val="C00000"/>
        </w:rPr>
        <w:t xml:space="preserve">Higher uncertainty in early culture stages is a deliberate design as described in response to Comment 2. Mechanistically, the target system is </w:t>
      </w:r>
      <w:proofErr w:type="gramStart"/>
      <w:r w:rsidRPr="00AA7C08">
        <w:rPr>
          <w:b/>
          <w:bCs/>
          <w:color w:val="C00000"/>
        </w:rPr>
        <w:t>uncharacterised</w:t>
      </w:r>
      <w:proofErr w:type="gramEnd"/>
      <w:r w:rsidRPr="00AA7C08">
        <w:rPr>
          <w:b/>
          <w:bCs/>
          <w:color w:val="C00000"/>
        </w:rPr>
        <w:t xml:space="preserve"> and parameter values are unknown before any measurements are assimilated at </w:t>
      </w:r>
      <w:proofErr w:type="gramStart"/>
      <w:r w:rsidRPr="00AA7C08">
        <w:rPr>
          <w:b/>
          <w:bCs/>
          <w:color w:val="C00000"/>
        </w:rPr>
        <w:t>early stage</w:t>
      </w:r>
      <w:proofErr w:type="gramEnd"/>
      <w:r w:rsidRPr="00AA7C08">
        <w:rPr>
          <w:b/>
          <w:bCs/>
          <w:color w:val="C00000"/>
        </w:rPr>
        <w:t xml:space="preserve"> culture</w:t>
      </w:r>
      <w:r w:rsidR="00A055D6">
        <w:rPr>
          <w:b/>
          <w:bCs/>
          <w:color w:val="C00000"/>
        </w:rPr>
        <w:t>.</w:t>
      </w:r>
      <w:r w:rsidRPr="00AA7C08">
        <w:rPr>
          <w:b/>
          <w:bCs/>
          <w:color w:val="C00000"/>
        </w:rPr>
        <w:t xml:space="preserve"> </w:t>
      </w:r>
      <w:r w:rsidR="00A055D6">
        <w:rPr>
          <w:b/>
          <w:bCs/>
          <w:color w:val="C00000"/>
        </w:rPr>
        <w:t>S</w:t>
      </w:r>
      <w:r w:rsidRPr="00AA7C08">
        <w:rPr>
          <w:b/>
          <w:bCs/>
          <w:color w:val="C00000"/>
        </w:rPr>
        <w:t xml:space="preserve">tatistically, the ensemble has not yet been constrained by data. As measurements accumulate, the ensemble tightens and uncertainty reduces accordingly.                                                                                                                       </w:t>
      </w:r>
    </w:p>
    <w:p w14:paraId="6C70BD31" w14:textId="18A7C2B9" w:rsidR="004D57D3" w:rsidRPr="00993775" w:rsidRDefault="00AA7C08" w:rsidP="00AA7C08">
      <w:r w:rsidRPr="00AA7C08">
        <w:rPr>
          <w:i/>
          <w:iCs/>
        </w:rPr>
        <w:t xml:space="preserve">   </w:t>
      </w:r>
      <w:r w:rsidR="00B55413" w:rsidRPr="00B55413">
        <w:rPr>
          <w:i/>
          <w:iCs/>
        </w:rPr>
        <w:br/>
      </w:r>
      <w:r w:rsidR="00B55413" w:rsidRPr="00B55413">
        <w:rPr>
          <w:i/>
          <w:iCs/>
        </w:rPr>
        <w:br/>
      </w:r>
      <w:r w:rsidR="00B55413" w:rsidRPr="00B55413">
        <w:rPr>
          <w:i/>
          <w:iCs/>
        </w:rPr>
        <w:br/>
      </w:r>
      <w:r w:rsidR="00B55413" w:rsidRPr="004D57D3">
        <w:rPr>
          <w:b/>
          <w:bCs/>
          <w:i/>
          <w:iCs/>
        </w:rPr>
        <w:t>Minor points</w:t>
      </w:r>
    </w:p>
    <w:p w14:paraId="0B5C14EA" w14:textId="77777777" w:rsidR="00B6680D" w:rsidRDefault="00B55413" w:rsidP="00B6680D">
      <w:pPr>
        <w:pStyle w:val="ListParagraph"/>
        <w:numPr>
          <w:ilvl w:val="0"/>
          <w:numId w:val="3"/>
        </w:numPr>
        <w:rPr>
          <w:i/>
          <w:iCs/>
        </w:rPr>
      </w:pPr>
      <w:r w:rsidRPr="004D57D3">
        <w:rPr>
          <w:i/>
          <w:iCs/>
        </w:rPr>
        <w:t>Several statements would benefit from more precise language.</w:t>
      </w:r>
    </w:p>
    <w:p w14:paraId="6FE1342D" w14:textId="1032E3DB" w:rsidR="004D57D3" w:rsidRPr="00B6680D" w:rsidRDefault="00B55413" w:rsidP="00B6680D">
      <w:pPr>
        <w:ind w:left="360"/>
        <w:rPr>
          <w:i/>
          <w:iCs/>
        </w:rPr>
      </w:pPr>
      <w:r w:rsidRPr="00B6680D">
        <w:rPr>
          <w:i/>
          <w:iCs/>
        </w:rPr>
        <w:br/>
      </w:r>
    </w:p>
    <w:p w14:paraId="3E6B0E81" w14:textId="77777777" w:rsidR="004D57D3" w:rsidRPr="00B6680D" w:rsidRDefault="00B55413" w:rsidP="004D57D3">
      <w:pPr>
        <w:pStyle w:val="ListParagraph"/>
        <w:numPr>
          <w:ilvl w:val="0"/>
          <w:numId w:val="2"/>
        </w:numPr>
      </w:pPr>
      <w:r w:rsidRPr="004D57D3">
        <w:rPr>
          <w:i/>
          <w:iCs/>
        </w:rPr>
        <w:t>Ensure broad claims about hybrid modelling, transferability, and state estimation methods are supported by specific references.</w:t>
      </w:r>
    </w:p>
    <w:p w14:paraId="12B1B808" w14:textId="77777777" w:rsidR="00B6680D" w:rsidRPr="004D57D3" w:rsidRDefault="00B6680D" w:rsidP="00B6680D">
      <w:pPr>
        <w:ind w:left="360"/>
      </w:pPr>
    </w:p>
    <w:p w14:paraId="26067F50" w14:textId="77777777" w:rsidR="004D57D3" w:rsidRPr="00B6680D" w:rsidRDefault="00B55413" w:rsidP="004D57D3">
      <w:pPr>
        <w:pStyle w:val="ListParagraph"/>
        <w:numPr>
          <w:ilvl w:val="0"/>
          <w:numId w:val="2"/>
        </w:numPr>
      </w:pPr>
      <w:r w:rsidRPr="004D57D3">
        <w:rPr>
          <w:i/>
          <w:iCs/>
        </w:rPr>
        <w:t>Ensure all figures are referenced in the main text (e.g., Figure 4 appears unmentioned).</w:t>
      </w:r>
    </w:p>
    <w:p w14:paraId="45F34C91" w14:textId="1B7F03B9" w:rsidR="00B6680D" w:rsidRPr="004D57D3" w:rsidRDefault="00B6680D" w:rsidP="00B6680D">
      <w:pPr>
        <w:ind w:left="360"/>
      </w:pPr>
      <w:r w:rsidRPr="00AF5D36">
        <w:rPr>
          <w:b/>
          <w:bCs/>
          <w:color w:val="C00000"/>
        </w:rPr>
        <w:t>All figures are referenced in text</w:t>
      </w:r>
    </w:p>
    <w:p w14:paraId="7A28EFBF" w14:textId="3955A778" w:rsidR="00B55413" w:rsidRPr="00B55413" w:rsidRDefault="00B55413" w:rsidP="004D57D3">
      <w:pPr>
        <w:pStyle w:val="ListParagraph"/>
        <w:numPr>
          <w:ilvl w:val="0"/>
          <w:numId w:val="2"/>
        </w:numPr>
      </w:pPr>
      <w:r w:rsidRPr="004D57D3">
        <w:rPr>
          <w:i/>
          <w:iCs/>
        </w:rPr>
        <w:t>Consider splitting long sentences and stating the scope of validation (number of datasets and key variation axes) succinctly.</w:t>
      </w:r>
    </w:p>
    <w:p w14:paraId="05B6745C" w14:textId="77777777" w:rsidR="001F1DCD" w:rsidRDefault="001F1DCD"/>
    <w:sectPr w:rsidR="001F1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90C38"/>
    <w:multiLevelType w:val="hybridMultilevel"/>
    <w:tmpl w:val="CE7E5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4C2D81"/>
    <w:multiLevelType w:val="hybridMultilevel"/>
    <w:tmpl w:val="44A62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580142"/>
    <w:multiLevelType w:val="hybridMultilevel"/>
    <w:tmpl w:val="CDF8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B81E3F"/>
    <w:multiLevelType w:val="hybridMultilevel"/>
    <w:tmpl w:val="11E84CFA"/>
    <w:lvl w:ilvl="0" w:tplc="C276D26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546BA8"/>
    <w:multiLevelType w:val="hybridMultilevel"/>
    <w:tmpl w:val="8F483B10"/>
    <w:lvl w:ilvl="0" w:tplc="C276D260">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E16550B"/>
    <w:multiLevelType w:val="hybridMultilevel"/>
    <w:tmpl w:val="FF9A42AA"/>
    <w:lvl w:ilvl="0" w:tplc="C276D26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5610617">
    <w:abstractNumId w:val="1"/>
  </w:num>
  <w:num w:numId="2" w16cid:durableId="1329551774">
    <w:abstractNumId w:val="2"/>
  </w:num>
  <w:num w:numId="3" w16cid:durableId="2072532821">
    <w:abstractNumId w:val="0"/>
  </w:num>
  <w:num w:numId="4" w16cid:durableId="621040020">
    <w:abstractNumId w:val="5"/>
  </w:num>
  <w:num w:numId="5" w16cid:durableId="406926901">
    <w:abstractNumId w:val="4"/>
  </w:num>
  <w:num w:numId="6" w16cid:durableId="847334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D2"/>
    <w:rsid w:val="00002E02"/>
    <w:rsid w:val="000A6B27"/>
    <w:rsid w:val="000C08D6"/>
    <w:rsid w:val="000F77F9"/>
    <w:rsid w:val="0015672D"/>
    <w:rsid w:val="001F1DCD"/>
    <w:rsid w:val="00296964"/>
    <w:rsid w:val="00360DEE"/>
    <w:rsid w:val="004233E2"/>
    <w:rsid w:val="004327C6"/>
    <w:rsid w:val="004A1A87"/>
    <w:rsid w:val="004D57D3"/>
    <w:rsid w:val="004D6DB8"/>
    <w:rsid w:val="00544985"/>
    <w:rsid w:val="006056BF"/>
    <w:rsid w:val="00646152"/>
    <w:rsid w:val="006517FF"/>
    <w:rsid w:val="006A775B"/>
    <w:rsid w:val="006E3014"/>
    <w:rsid w:val="006F1B0F"/>
    <w:rsid w:val="007A0CC7"/>
    <w:rsid w:val="007F427E"/>
    <w:rsid w:val="00803E53"/>
    <w:rsid w:val="00993775"/>
    <w:rsid w:val="009A1FD2"/>
    <w:rsid w:val="009F246E"/>
    <w:rsid w:val="00A055D2"/>
    <w:rsid w:val="00A055D6"/>
    <w:rsid w:val="00AA7C08"/>
    <w:rsid w:val="00AF5D36"/>
    <w:rsid w:val="00B17D50"/>
    <w:rsid w:val="00B40F4D"/>
    <w:rsid w:val="00B55413"/>
    <w:rsid w:val="00B6680D"/>
    <w:rsid w:val="00CE1165"/>
    <w:rsid w:val="00D83F1B"/>
    <w:rsid w:val="00DE104D"/>
    <w:rsid w:val="00F74A16"/>
    <w:rsid w:val="00FA5CEF"/>
    <w:rsid w:val="00FF642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6243"/>
  <w15:chartTrackingRefBased/>
  <w15:docId w15:val="{A6FF177D-8017-45FC-A743-D3F23161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FD2"/>
    <w:rPr>
      <w:rFonts w:eastAsiaTheme="majorEastAsia" w:cstheme="majorBidi"/>
      <w:color w:val="272727" w:themeColor="text1" w:themeTint="D8"/>
    </w:rPr>
  </w:style>
  <w:style w:type="paragraph" w:styleId="Title">
    <w:name w:val="Title"/>
    <w:basedOn w:val="Normal"/>
    <w:next w:val="Normal"/>
    <w:link w:val="TitleChar"/>
    <w:uiPriority w:val="10"/>
    <w:qFormat/>
    <w:rsid w:val="009A1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FD2"/>
    <w:pPr>
      <w:spacing w:before="160"/>
      <w:jc w:val="center"/>
    </w:pPr>
    <w:rPr>
      <w:i/>
      <w:iCs/>
      <w:color w:val="404040" w:themeColor="text1" w:themeTint="BF"/>
    </w:rPr>
  </w:style>
  <w:style w:type="character" w:customStyle="1" w:styleId="QuoteChar">
    <w:name w:val="Quote Char"/>
    <w:basedOn w:val="DefaultParagraphFont"/>
    <w:link w:val="Quote"/>
    <w:uiPriority w:val="29"/>
    <w:rsid w:val="009A1FD2"/>
    <w:rPr>
      <w:i/>
      <w:iCs/>
      <w:color w:val="404040" w:themeColor="text1" w:themeTint="BF"/>
    </w:rPr>
  </w:style>
  <w:style w:type="paragraph" w:styleId="ListParagraph">
    <w:name w:val="List Paragraph"/>
    <w:basedOn w:val="Normal"/>
    <w:uiPriority w:val="34"/>
    <w:qFormat/>
    <w:rsid w:val="009A1FD2"/>
    <w:pPr>
      <w:ind w:left="720"/>
      <w:contextualSpacing/>
    </w:pPr>
  </w:style>
  <w:style w:type="character" w:styleId="IntenseEmphasis">
    <w:name w:val="Intense Emphasis"/>
    <w:basedOn w:val="DefaultParagraphFont"/>
    <w:uiPriority w:val="21"/>
    <w:qFormat/>
    <w:rsid w:val="009A1FD2"/>
    <w:rPr>
      <w:i/>
      <w:iCs/>
      <w:color w:val="0F4761" w:themeColor="accent1" w:themeShade="BF"/>
    </w:rPr>
  </w:style>
  <w:style w:type="paragraph" w:styleId="IntenseQuote">
    <w:name w:val="Intense Quote"/>
    <w:basedOn w:val="Normal"/>
    <w:next w:val="Normal"/>
    <w:link w:val="IntenseQuoteChar"/>
    <w:uiPriority w:val="30"/>
    <w:qFormat/>
    <w:rsid w:val="009A1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FD2"/>
    <w:rPr>
      <w:i/>
      <w:iCs/>
      <w:color w:val="0F4761" w:themeColor="accent1" w:themeShade="BF"/>
    </w:rPr>
  </w:style>
  <w:style w:type="character" w:styleId="IntenseReference">
    <w:name w:val="Intense Reference"/>
    <w:basedOn w:val="DefaultParagraphFont"/>
    <w:uiPriority w:val="32"/>
    <w:qFormat/>
    <w:rsid w:val="009A1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4</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Luxi</dc:creator>
  <cp:keywords/>
  <dc:description/>
  <cp:lastModifiedBy>Luxi Yu</cp:lastModifiedBy>
  <cp:revision>13</cp:revision>
  <dcterms:created xsi:type="dcterms:W3CDTF">2026-03-22T00:10:00Z</dcterms:created>
  <dcterms:modified xsi:type="dcterms:W3CDTF">2026-04-14T19:54:00Z</dcterms:modified>
</cp:coreProperties>
</file>