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对于ArrayList的具体操作，判断大小可以使用size（）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王其中加东西是add（），删除是remove（）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判断两个ArrayList是否相同可是使用Array.equals();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注意定义ArrayList或者是对象的时候其实时调用了一次生成函数所以说后面需要加上（）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简单的一个输入语句，在java中实现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也就是说对于依赖的 包之间的调用关系，需要把之前那些没有依赖关系的java文件先进行编译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是否有一种方法可以一次性全部进行编译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为什么生成之后没有bin文件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当需要在命令行下运行一个工程的时候，我们需要在最根目录下开始进行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如果找不到bin文件那我们就通过classpath进行查找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A0C03"/>
    <w:rsid w:val="0F4B2DCD"/>
    <w:rsid w:val="338F0D20"/>
    <w:rsid w:val="46EE1F79"/>
    <w:rsid w:val="4C4A0C03"/>
    <w:rsid w:val="64A42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2018-12-17T06:52:00Z</dcterms:created>
  <dc:creator>Crazy Li</dc:creator>
  <cp:lastModifiedBy>Crazy Li</cp:lastModifiedBy>
  <dcterms:modified xsi:type="dcterms:W3CDTF">2018-12-17T12:19:36Z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