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E28F8">
      <w:pPr>
        <w:pStyle w:val="32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统一权限管理系统页面功能文档</w:t>
      </w:r>
    </w:p>
    <w:p w14:paraId="3508ABA6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页面总览</w:t>
      </w:r>
    </w:p>
    <w:p w14:paraId="02BE9363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874895" cy="3427095"/>
            <wp:effectExtent l="0" t="0" r="1905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993" cy="342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4DE3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图 1 主面板及导航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栏</w:t>
      </w:r>
    </w:p>
    <w:p w14:paraId="11AA55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左侧栏提供各管理页面入口，顶部栏展示当前位置、帮助、通知和当前管理员头像。中间内容区随导航切换，主面板显示核心数量与待办。</w:t>
      </w:r>
    </w:p>
    <w:p w14:paraId="737070E9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全局身份与权限数据：</w:t>
      </w:r>
    </w:p>
    <w:p w14:paraId="39B4A79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生产接入时需读取当前登录管理员的可信身份、显示姓名、管理员级别、组织管理范围、可见菜单及允许执行的操作。后端根据凭证独立校验每次读取和修改，不以页面传来的姓名或前端可见按钮作为授权依据。</w:t>
      </w:r>
    </w:p>
    <w:p w14:paraId="529ED7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D7C42A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3B3F7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13B3AB2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8DE9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FB5559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1F677A9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导航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38"/>
        <w:gridCol w:w="5114"/>
      </w:tblGrid>
      <w:tr w14:paraId="56CC42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B4EBD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43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9957A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11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BAF97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所需数据与处理</w:t>
            </w:r>
          </w:p>
        </w:tc>
      </w:tr>
      <w:tr w14:paraId="666346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6DD0E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工作台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38198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返回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instrText xml:space="preserve"> HYPERLINK \l "_主面板"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separate"/>
            </w:r>
            <w:r>
              <w:rPr>
                <w:rStyle w:val="137"/>
                <w:rFonts w:hint="eastAsia" w:ascii="宋体" w:hAnsi="宋体" w:eastAsia="宋体" w:cs="宋体"/>
                <w:b w:val="0"/>
                <w:sz w:val="24"/>
                <w:szCs w:val="24"/>
              </w:rPr>
              <w:t>主面板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end"/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3766D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读取管理范围内统计数量与未处理人员变动；无业务写入。</w:t>
            </w:r>
          </w:p>
        </w:tc>
      </w:tr>
      <w:tr w14:paraId="40F297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2597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用户账号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4572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instrText xml:space="preserve"> HYPERLINK \l "_用户账号页面"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7"/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用户账号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39CB5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读取可见用户、部门选项、状态和条数，见用户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instrText xml:space="preserve"> HYPERLINK \l "_Users 页面 用户账号"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separate"/>
            </w:r>
            <w:r>
              <w:rPr>
                <w:rStyle w:val="135"/>
                <w:rFonts w:hint="eastAsia" w:ascii="宋体" w:hAnsi="宋体" w:eastAsia="宋体" w:cs="宋体"/>
                <w:b w:val="0"/>
                <w:sz w:val="24"/>
                <w:szCs w:val="24"/>
              </w:rPr>
              <w:t>账号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章节。</w:t>
            </w:r>
          </w:p>
        </w:tc>
      </w:tr>
      <w:tr w14:paraId="079F31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D210F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角色管理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6092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instrText xml:space="preserve"> HYPERLINK \l "_Roles 页面 角色管理"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separate"/>
            </w:r>
            <w:r>
              <w:rPr>
                <w:rStyle w:val="137"/>
                <w:rFonts w:hint="eastAsia" w:ascii="宋体" w:hAnsi="宋体" w:eastAsia="宋体" w:cs="宋体"/>
                <w:b w:val="0"/>
                <w:sz w:val="24"/>
                <w:szCs w:val="24"/>
              </w:rPr>
              <w:t>角色管理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B1A0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读取角色基本信息、用户数和菜单权限数量。</w:t>
            </w:r>
          </w:p>
        </w:tc>
      </w:tr>
      <w:tr w14:paraId="15A892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3AAB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应用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0F9ED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instrText xml:space="preserve"> HYPERLINK \l "_Resources 页面 应用与资源"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5"/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应用管理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259A8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读取接入应用及其菜单和 API 映射。</w:t>
            </w:r>
          </w:p>
        </w:tc>
      </w:tr>
      <w:tr w14:paraId="4AB260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9A900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权限分配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D1B6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instrText xml:space="preserve"> HYPERLINK \l "_权限分配页面"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separate"/>
            </w:r>
            <w:r>
              <w:rPr>
                <w:rStyle w:val="137"/>
                <w:rFonts w:hint="eastAsia" w:ascii="宋体" w:hAnsi="宋体" w:eastAsia="宋体" w:cs="宋体"/>
                <w:b w:val="0"/>
                <w:sz w:val="24"/>
                <w:szCs w:val="24"/>
              </w:rPr>
              <w:t>权限分配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D485F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读取可管理用户、角色关联和可操作角色。</w:t>
            </w:r>
          </w:p>
        </w:tc>
      </w:tr>
      <w:tr w14:paraId="37B880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44A6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人员与组织变动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150E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instrText xml:space="preserve"> HYPERLINK \l "_人员与组织变动页面"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separate"/>
            </w:r>
            <w:r>
              <w:rPr>
                <w:rStyle w:val="135"/>
                <w:rFonts w:hint="eastAsia" w:ascii="宋体" w:hAnsi="宋体" w:eastAsia="宋体" w:cs="宋体"/>
                <w:b w:val="0"/>
                <w:sz w:val="24"/>
                <w:szCs w:val="24"/>
              </w:rPr>
              <w:t>人员与组织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变动页面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9BE7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 HR 变动记录和待办数量；切到部门标签再读取组织状态。</w:t>
            </w:r>
          </w:p>
        </w:tc>
      </w:tr>
      <w:tr w14:paraId="503DBB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ECC5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操作日志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A948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instrText xml:space="preserve"> HYPERLINK \l "_日志页面" </w:instrTex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fldChar w:fldCharType="separate"/>
            </w:r>
            <w:r>
              <w:rPr>
                <w:rStyle w:val="137"/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日志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页面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BE92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读取允许查看的操作日志，不返回范围外记录。</w:t>
            </w:r>
          </w:p>
        </w:tc>
      </w:tr>
      <w:tr w14:paraId="3E14CA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59A3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顶部头像与侧栏管理员区域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6248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打开管理员身份弹窗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FEF9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读取当前身份的显示姓名、管理员级别和组织范围；不允许通过点击更换成任意管理员。</w:t>
            </w:r>
          </w:p>
        </w:tc>
      </w:tr>
    </w:tbl>
    <w:p w14:paraId="06686CC5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73AC102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0" w:name="_主面板"/>
      <w:r>
        <w:rPr>
          <w:rFonts w:hint="eastAsia" w:ascii="宋体" w:hAnsi="宋体" w:eastAsia="宋体" w:cs="宋体"/>
          <w:sz w:val="28"/>
          <w:szCs w:val="28"/>
        </w:rPr>
        <w:t>主面板</w:t>
      </w:r>
    </w:p>
    <w:bookmarkEnd w:id="0"/>
    <w:p w14:paraId="72219749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首页用于快速了解账号、角色、应用数量并进入待办处理。</w:t>
      </w:r>
    </w:p>
    <w:p w14:paraId="33178AB2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730240" cy="2514600"/>
            <wp:effectExtent l="0" t="0" r="9525" b="12065"/>
            <wp:docPr id="2" name="Picture 2" descr="图 3 Dashboard 页面 主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3 Dashboard 页面 主面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361" cy="251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6C55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 3 主面板</w:t>
      </w:r>
    </w:p>
    <w:p w14:paraId="298EBEBF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35CCAF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读取当前管理员可见范围内的用户总数、角色总数、接入应用总数；读取未完成的人员变动记录，包含变动标识、员工姓名、原部门、新部门、变动类型、处理阶段和待办数量。</w:t>
      </w:r>
    </w:p>
    <w:p w14:paraId="182CE44E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6457"/>
      </w:tblGrid>
      <w:tr w14:paraId="5FA0D1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11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7B075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6457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793B6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</w:tr>
      <w:tr w14:paraId="1C8336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F54D6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用户账号卡片</w:t>
            </w:r>
          </w:p>
        </w:tc>
        <w:tc>
          <w:tcPr>
            <w:tcW w:w="64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59C1F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切换至用户账号页面。</w:t>
            </w:r>
          </w:p>
        </w:tc>
      </w:tr>
      <w:tr w14:paraId="00E499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C0C4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角色卡片</w:t>
            </w:r>
          </w:p>
        </w:tc>
        <w:tc>
          <w:tcPr>
            <w:tcW w:w="64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F6F9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切换至角色管理页面。</w:t>
            </w:r>
          </w:p>
        </w:tc>
      </w:tr>
      <w:tr w14:paraId="544547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AD74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接入应用卡片</w:t>
            </w:r>
          </w:p>
        </w:tc>
        <w:tc>
          <w:tcPr>
            <w:tcW w:w="64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9B18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切换至应用与资源页面。</w:t>
            </w:r>
          </w:p>
        </w:tc>
      </w:tr>
      <w:tr w14:paraId="3109A7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49A3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去处理</w:t>
            </w:r>
          </w:p>
        </w:tc>
        <w:tc>
          <w:tcPr>
            <w:tcW w:w="64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15E6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切换至人员与组织变动页面。当前不会自动定位具体记录。</w:t>
            </w:r>
          </w:p>
        </w:tc>
      </w:tr>
    </w:tbl>
    <w:p w14:paraId="673B0A3E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FC55DC7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1" w:name="_Users 页面 用户账号"/>
      <w:bookmarkStart w:id="2" w:name="_用户账号页面"/>
      <w:r>
        <w:rPr>
          <w:rFonts w:hint="eastAsia" w:ascii="宋体" w:hAnsi="宋体" w:eastAsia="宋体" w:cs="宋体"/>
          <w:sz w:val="28"/>
          <w:szCs w:val="28"/>
        </w:rPr>
        <w:t>用户账号页面</w:t>
      </w:r>
    </w:p>
    <w:bookmarkEnd w:id="1"/>
    <w:bookmarkEnd w:id="2"/>
    <w:p w14:paraId="5F071549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管理账号查询、临时账号创建及账号状态。正式和外包员工账号仅由 HR 同步生成；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临时账号即管理员手动创建的普通账号，不设独立账号类型（无工号、手机号必填且全局唯一），创建必须填写用途，禁止批量自动创建或变相长期占用。</w:t>
      </w:r>
      <w:r>
        <w:rPr>
          <w:rFonts w:hint="eastAsia" w:ascii="宋体" w:hAnsi="宋体" w:eastAsia="宋体" w:cs="宋体"/>
          <w:sz w:val="24"/>
          <w:szCs w:val="24"/>
        </w:rPr>
        <w:t>离职账号不物理删除。</w:t>
      </w:r>
    </w:p>
    <w:p w14:paraId="2A86BEF0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859530" cy="3347085"/>
            <wp:effectExtent l="0" t="0" r="1270" b="5080"/>
            <wp:docPr id="3" name="Picture 3" descr="图 4 Users 页面 用户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4 Users 页面 用户账号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33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2D12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4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用户账号</w:t>
      </w:r>
      <w:r>
        <w:rPr>
          <w:rFonts w:hint="eastAsia" w:ascii="宋体" w:hAnsi="宋体" w:eastAsia="宋体" w:cs="宋体"/>
          <w:sz w:val="24"/>
          <w:szCs w:val="24"/>
        </w:rPr>
        <w:t>页面</w:t>
      </w:r>
    </w:p>
    <w:p w14:paraId="1E623E33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48C5F4A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读取用户标识、姓名、服务端生成的用户名、工号、所属部门标识与名称、来源、状态和总条数；来源展示正式、外包或临时，按账号来源与人员类型确定。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临时账号工号为空。</w:t>
      </w:r>
      <w:r>
        <w:rPr>
          <w:rFonts w:hint="eastAsia" w:ascii="宋体" w:hAnsi="宋体" w:eastAsia="宋体" w:cs="宋体"/>
          <w:sz w:val="24"/>
          <w:szCs w:val="24"/>
        </w:rPr>
        <w:t>读取管理员可见部门列表，手机号仅在详情中返回脱敏值。</w:t>
      </w:r>
    </w:p>
    <w:p w14:paraId="2AB86BEC">
      <w:pPr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00395" cy="433641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r="410" b="2135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5E33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9719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2590"/>
        <w:gridCol w:w="5485"/>
      </w:tblGrid>
      <w:tr w14:paraId="575E3F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4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52011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590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3ED9A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485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E52F5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54F29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1BF08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搜索框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DADB2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按姓名、账号或工号筛选。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1D394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接入后提交搜索关键字及已有部门、状态筛选条件；返回范围内匹配用户和总条数。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</w:rPr>
              <w:t>姓名搜索仅在管理员管理范围内比对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  <w:lang w:eastAsia="zh-CN"/>
              </w:rPr>
              <w:t>。</w:t>
            </w:r>
          </w:p>
        </w:tc>
      </w:tr>
      <w:tr w14:paraId="6BB63B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BCED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部门与状态筛选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B8A6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切换列表筛选条件；全部表示不限制该条件。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5068E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读取可见部门选项；查询时提交选中的部门标识与账号状态，返回匹配记录和数量。后端仍必须施加管理员数据范围。</w:t>
            </w:r>
          </w:p>
        </w:tc>
      </w:tr>
      <w:tr w14:paraId="736D30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40E2A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新建临时账号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见上图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1A57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打开创建弹窗，填写姓名、手机号、所属部门和用途（必填）。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29418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打开时读取可选部门及创建临时账号的操作资格。</w:t>
            </w:r>
          </w:p>
        </w:tc>
      </w:tr>
      <w:tr w14:paraId="77651B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413C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创建弹窗保存配置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0291D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校验表单后创建临时账号，刷新列表并生成操作记录。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132BF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提交姓名、完整手机号、部门标识和用途。后端校验手机号唯一性、部门范围；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用户名由服务端生成，临时账号无工号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设为空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eastAsia="zh-CN"/>
              </w:rPr>
              <w:t>），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禁止管理员设置初始密码，未设密不能登录，首次由本人短信验证设密后方可登录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；返回新账号标识、生成的用户名、状态、脱敏信息或校验错误。</w:t>
            </w:r>
          </w:p>
        </w:tc>
      </w:tr>
      <w:tr w14:paraId="405DB9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8FC7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详情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4A2C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打开账号详情，展示工号、手机号、部门、状态及角色。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91CFF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提交用户标识；返回账号基本信息、手机号和已分配角色列表。需校验目标用户是否在当前管理员可见范围内。</w:t>
            </w:r>
          </w:p>
        </w:tc>
      </w:tr>
      <w:tr w14:paraId="2513F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7893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暂停与恢复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040D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仅手动创建（无工号）账号可人工暂停或恢复；HR 同步账号的状态由 HR 事件驱动，不开放人工暂停；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24"/>
                <w:szCs w:val="24"/>
              </w:rPr>
              <w:t>离职账号没有此操作入口。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C0860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打开时可读取最新账号状态和操作资格，防止列表状态过期；点击此按钮本身不立即修改账号。</w:t>
            </w:r>
          </w:p>
        </w:tc>
      </w:tr>
      <w:tr w14:paraId="437640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3530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确认暂停或确认恢复</w:t>
            </w:r>
          </w:p>
        </w:tc>
        <w:tc>
          <w:tcPr>
            <w:tcW w:w="259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9AEA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确认后更新账号状态，并刷新列表与日志。</w:t>
            </w:r>
          </w:p>
        </w:tc>
        <w:tc>
          <w:tcPr>
            <w:tcW w:w="54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5E07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提交目标用户标识、目标状态。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后端仅允许手动创建且无工号的非离职账号人工暂停或恢复，并校验状态转换及操作范围；HR 同步账号状态由 HR 事件驱动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。返回最新状态、结果和失败原因，并写审计记录；暂停后服务端登录与鉴权均应拒绝访问。</w:t>
            </w:r>
          </w:p>
        </w:tc>
      </w:tr>
    </w:tbl>
    <w:p w14:paraId="0DE42092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A82A2CD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3" w:name="_Roles 页面 角色管理"/>
      <w:r>
        <w:rPr>
          <w:rFonts w:hint="eastAsia" w:ascii="宋体" w:hAnsi="宋体" w:eastAsia="宋体" w:cs="宋体"/>
          <w:sz w:val="28"/>
          <w:szCs w:val="28"/>
          <w:lang w:eastAsia="zh-CN"/>
        </w:rPr>
        <w:t>角色管理</w:t>
      </w:r>
      <w:r>
        <w:rPr>
          <w:rFonts w:hint="eastAsia" w:ascii="宋体" w:hAnsi="宋体" w:eastAsia="宋体" w:cs="宋体"/>
          <w:sz w:val="28"/>
          <w:szCs w:val="28"/>
        </w:rPr>
        <w:t>页面</w:t>
      </w:r>
    </w:p>
    <w:bookmarkEnd w:id="3"/>
    <w:p w14:paraId="752A70BD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按岗位维护角色及其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权限</w:t>
      </w:r>
      <w:r>
        <w:rPr>
          <w:rFonts w:hint="eastAsia" w:ascii="宋体" w:hAnsi="宋体" w:eastAsia="宋体" w:cs="宋体"/>
          <w:sz w:val="24"/>
          <w:szCs w:val="24"/>
        </w:rPr>
        <w:t>。用户通过角色获得权限，多角色权限取并集。</w:t>
      </w:r>
    </w:p>
    <w:p w14:paraId="4B8F4FB5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2910205"/>
            <wp:effectExtent l="0" t="0" r="8890" b="10795"/>
            <wp:docPr id="4" name="Picture 4" descr="图 5 Roles 页面 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5 Roles 页面 角色管理"/>
                    <pic:cNvPicPr>
                      <a:picLocks noChangeAspect="1"/>
                    </pic:cNvPicPr>
                  </pic:nvPicPr>
                  <pic:blipFill>
                    <a:blip r:embed="rId11"/>
                    <a:srcRect r="-21" b="3500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9BCE">
      <w:pPr>
        <w:pStyle w:val="15"/>
        <w:spacing w:line="360" w:lineRule="auto"/>
        <w:jc w:val="center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5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角色管理</w:t>
      </w:r>
      <w:r>
        <w:rPr>
          <w:rFonts w:hint="eastAsia" w:ascii="宋体" w:hAnsi="宋体" w:eastAsia="宋体" w:cs="宋体"/>
          <w:sz w:val="24"/>
          <w:szCs w:val="24"/>
        </w:rPr>
        <w:t>页面</w:t>
      </w:r>
    </w:p>
    <w:p w14:paraId="698947A7">
      <w:pPr>
        <w:pStyle w:val="4"/>
        <w:spacing w:line="360" w:lineRule="auto"/>
        <w:jc w:val="center"/>
      </w:pPr>
      <w:r>
        <w:drawing>
          <wp:inline distT="0" distB="0" distL="114300" distR="114300">
            <wp:extent cx="5859780" cy="4129405"/>
            <wp:effectExtent l="0" t="0" r="7620" b="1079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rcRect r="-144"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5AA4"/>
    <w:p w14:paraId="750856AD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3920D1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读取角色标识、名称、说明、适用范围、关联用户数量、菜单权限数量；配置弹窗还需读取可管理的应用菜单资源与可选范围。</w:t>
      </w:r>
    </w:p>
    <w:p w14:paraId="332D9F20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38"/>
        <w:gridCol w:w="5114"/>
      </w:tblGrid>
      <w:tr w14:paraId="06E3E7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6FE62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43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FB52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11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C459A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0A9F97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506AF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新建角色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74A24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打开空白角色配置弹窗。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59076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读取可授予菜单列表和可选适用范围，包含资源标识、菜单名称及所属应用。后端应按管理员资格过滤可配置项。</w:t>
            </w:r>
          </w:p>
        </w:tc>
      </w:tr>
      <w:tr w14:paraId="21CB8A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A4F00">
            <w:pPr>
              <w:spacing w:after="60"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配置权限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见上图）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9FAAE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打开选中角色的配置弹窗，并回填当前内容。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0BA2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提交角色标识；返回角色名称、说明、范围、已选菜单标识集合，以及当前允许配置的资源集合。</w:t>
            </w:r>
          </w:p>
        </w:tc>
      </w:tr>
      <w:tr w14:paraId="639194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F764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适用范围下拉框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C4B51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60" w:afterAutospacing="0" w:line="15" w:lineRule="atLeast"/>
              <w:ind w:left="0" w:right="0"/>
              <w:jc w:val="both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修改角色范围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eastAsia="zh-CN"/>
              </w:rPr>
              <w:t>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9E1E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读取组织范围选项。</w:t>
            </w:r>
          </w:p>
        </w:tc>
      </w:tr>
      <w:tr w14:paraId="71915F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AF59A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菜单勾选框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7A39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选择允许访问的菜单。勾选时不立即保存。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55CF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前端使用已加载资源标识维护选中集合，无需每次勾选写入；提交时后端验证资源有效性及可授予资格。</w:t>
            </w:r>
          </w:p>
        </w:tc>
      </w:tr>
      <w:tr w14:paraId="678802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39E3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保存配置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2EB6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创建或更新角色；当前更名会同步演示用户的角色名称。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9D3FE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提交已有角色标识、名称、说明、适用范围及菜单标识集合。返回保存后的角色和数量或重名等错误；后端应以角色标识维护用户关联并更新鉴权缓存、写入日志。</w:t>
            </w:r>
          </w:p>
        </w:tc>
      </w:tr>
    </w:tbl>
    <w:p w14:paraId="34CBDD10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98FE647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4" w:name="_Resources 页面 应用与资源"/>
      <w:r>
        <w:rPr>
          <w:rFonts w:hint="eastAsia" w:ascii="宋体" w:hAnsi="宋体" w:eastAsia="宋体" w:cs="宋体"/>
          <w:sz w:val="28"/>
          <w:szCs w:val="28"/>
          <w:lang w:eastAsia="zh-CN"/>
        </w:rPr>
        <w:t>应用管理</w:t>
      </w:r>
      <w:r>
        <w:rPr>
          <w:rFonts w:hint="eastAsia" w:ascii="宋体" w:hAnsi="宋体" w:eastAsia="宋体" w:cs="宋体"/>
          <w:sz w:val="28"/>
          <w:szCs w:val="28"/>
        </w:rPr>
        <w:t>页面</w:t>
      </w:r>
    </w:p>
    <w:bookmarkEnd w:id="4"/>
    <w:p w14:paraId="27BF7A6D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按应用维护菜单与 API 的映射。当前有 OA、考勤和权限平台自身三套演示应用；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</w:t>
      </w:r>
      <w:r>
        <w:rPr>
          <w:rFonts w:hint="eastAsia" w:ascii="宋体" w:hAnsi="宋体" w:eastAsia="宋体" w:cs="宋体"/>
          <w:sz w:val="24"/>
          <w:szCs w:val="24"/>
        </w:rPr>
        <w:t>没有应用新增或删除按钮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考虑实现时增加否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647526E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1350" cy="34309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07D1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6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应用管理</w:t>
      </w:r>
      <w:r>
        <w:rPr>
          <w:rFonts w:hint="eastAsia" w:ascii="宋体" w:hAnsi="宋体" w:eastAsia="宋体" w:cs="宋体"/>
          <w:sz w:val="24"/>
          <w:szCs w:val="24"/>
        </w:rPr>
        <w:t>页面</w:t>
      </w:r>
    </w:p>
    <w:p w14:paraId="4704DB66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6AE53B7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读取应用标识、名称、说明、菜单数量；选中应用后读取菜单标识、名称、关联 API 数量及 API 集合。API 数据需包含资源标识、所属应用、请求方法和资源路径等映射信息。</w:t>
      </w:r>
    </w:p>
    <w:p w14:paraId="1E8B557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5795" cy="3123565"/>
            <wp:effectExtent l="0" t="0" r="1905" b="63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7B7B0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38"/>
        <w:gridCol w:w="5114"/>
      </w:tblGrid>
      <w:tr w14:paraId="34809B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55AFD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43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CAB1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11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887D9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6DC653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9A3D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左侧应用项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430ED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切换当前应用，显示其菜单资源。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2A381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使用应用标识读取该应用说明、菜单列表及 API 关联。应用项是选择控件，不是授权或接入系统的操作。</w:t>
            </w:r>
          </w:p>
        </w:tc>
      </w:tr>
      <w:tr w14:paraId="2B646B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2342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查看 API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5852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展开或收起所选菜单的 API 明细。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95798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若明细已随列表返回，仅前端展开，无新请求；若按需加载，则提交菜单标识，返回该菜单关联的 API 资源集合。</w:t>
            </w:r>
          </w:p>
        </w:tc>
      </w:tr>
      <w:tr w14:paraId="27AE2E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FD89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添加菜单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见上图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F248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打开菜单与 API 映射弹窗。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9948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保留当前应用标识，读取可管理 API 资源及配置资格。</w:t>
            </w:r>
          </w:p>
        </w:tc>
      </w:tr>
      <w:tr w14:paraId="06AD98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95C7E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编辑映射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A03A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打开弹窗并回填菜单名称及已有 API 集合。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31CE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提交应用和菜单标识；返回菜单基本信息、当前关联 API、可管理资源集合及编辑资格。</w:t>
            </w:r>
          </w:p>
        </w:tc>
      </w:tr>
      <w:tr w14:paraId="082ED5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AF3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保存配置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8C5B0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新增或更新菜单及映射，刷新列表。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0EFB5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提交应用标识、菜单标识（新建时为空）、菜单名称及 API 映射集合。后端校验命名、资源格式、归属及配置资格；返回菜单与映射结果。影响已有角色时需保持资源标识关联一致并即时更新鉴权数据，写入审计。</w:t>
            </w:r>
          </w:p>
        </w:tc>
      </w:tr>
    </w:tbl>
    <w:p w14:paraId="6CAA13A7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8BDD3C2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5" w:name="_权限分配页面"/>
      <w:r>
        <w:rPr>
          <w:rFonts w:hint="eastAsia" w:ascii="宋体" w:hAnsi="宋体" w:eastAsia="宋体" w:cs="宋体"/>
          <w:sz w:val="28"/>
          <w:szCs w:val="28"/>
          <w:lang w:eastAsia="zh-CN"/>
        </w:rPr>
        <w:t>权限分配</w:t>
      </w:r>
      <w:r>
        <w:rPr>
          <w:rFonts w:hint="eastAsia" w:ascii="宋体" w:hAnsi="宋体" w:eastAsia="宋体" w:cs="宋体"/>
          <w:sz w:val="28"/>
          <w:szCs w:val="28"/>
        </w:rPr>
        <w:t>页面</w:t>
      </w:r>
    </w:p>
    <w:bookmarkEnd w:id="5"/>
    <w:p w14:paraId="48D9E2DC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集中执行用户角色的批量授予和回收。</w:t>
      </w:r>
    </w:p>
    <w:p w14:paraId="4683B0D4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4525" cy="4041775"/>
            <wp:effectExtent l="0" t="0" r="317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AFAF5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7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权限分配</w:t>
      </w:r>
      <w:r>
        <w:rPr>
          <w:rFonts w:hint="eastAsia" w:ascii="宋体" w:hAnsi="宋体" w:eastAsia="宋体" w:cs="宋体"/>
          <w:sz w:val="24"/>
          <w:szCs w:val="24"/>
        </w:rPr>
        <w:t>页面</w:t>
      </w:r>
    </w:p>
    <w:p w14:paraId="38919A97">
      <w:pPr>
        <w:rPr>
          <w:rFonts w:hint="eastAsia"/>
        </w:rPr>
      </w:pPr>
    </w:p>
    <w:p w14:paraId="54F56354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0C62DF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读取当前可管理用户及其已分配角色、可选部门、账号状态，以及当前管理员可授予或回收的角色列表。每个用户和角色必须包含稳定标识。</w:t>
      </w:r>
    </w:p>
    <w:p w14:paraId="609F7699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  <w:bookmarkStart w:id="8" w:name="_GoBack"/>
      <w:bookmarkEnd w:id="8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38"/>
        <w:gridCol w:w="5114"/>
      </w:tblGrid>
      <w:tr w14:paraId="187D17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BA540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43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8DC3B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11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5FF7A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2BB9F8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3DDC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搜索与筛选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446FE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按关键字、部门和状态查找目标用户。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5489B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提交条件；返回管理范围内的用户、角色关联、账号状态及条数。不能只在前端隐藏范围外的用户。</w:t>
            </w:r>
          </w:p>
        </w:tc>
      </w:tr>
      <w:tr w14:paraId="23088F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D93B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行选择框与全选框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1BB2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建立或取消批量操作的用户集合。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u w:val="single"/>
              </w:rPr>
              <w:t>全选只覆盖当前筛选结果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F6F7A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前端保存用户标识集合。后端处理时仍需重新验证每位用户的状态和管理范围，不能信任选中列表。</w:t>
            </w:r>
          </w:p>
        </w:tc>
      </w:tr>
      <w:tr w14:paraId="36620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84268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角色下拉框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C431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</w:rPr>
              <w:t>从当前管理员可授权角色清单中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选择本次要授予或回收的角色。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C0FC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读取可操作角色标识、名称和必要的授权级别或范围。前端显示的选项不能代替后端分级授权校验。</w:t>
            </w:r>
          </w:p>
        </w:tc>
      </w:tr>
      <w:tr w14:paraId="7F9C0C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2FBDF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选择授权依据（见上图）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0927C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color w:val="ED7D3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从当前人员变动页面内需要授权的记录选择授权依据。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3FDCF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只显示当前已选择用户的人员变动记录。</w:t>
            </w:r>
          </w:p>
        </w:tc>
      </w:tr>
      <w:tr w14:paraId="16B97E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7EDB7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确认授权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5DD5D">
            <w:pPr>
              <w:pStyle w:val="30"/>
              <w:keepNext w:val="0"/>
              <w:keepLines w:val="0"/>
              <w:widowControl/>
              <w:suppressLineNumbers w:val="0"/>
              <w:spacing w:before="0" w:beforeAutospacing="0" w:after="60" w:afterAutospacing="0" w:line="15" w:lineRule="atLeast"/>
              <w:ind w:left="0" w:right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为选中用户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  <w:lang w:val="en-US" w:eastAsia="zh-CN"/>
              </w:rPr>
              <w:t>增加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目标角色，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</w:rPr>
              <w:t>同一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角色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</w:rPr>
              <w:t>可因不同依据并存；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  <w:lang w:val="en-US" w:eastAsia="zh-CN"/>
              </w:rPr>
              <w:t>需选择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</w:rPr>
              <w:t>授权</w:t>
            </w:r>
            <w:r>
              <w:rPr>
                <w:rFonts w:hint="eastAsia" w:ascii="宋体" w:hAnsi="宋体" w:eastAsia="宋体" w:cs="宋体"/>
                <w:b w:val="0"/>
                <w:color w:val="ED7D31"/>
                <w:sz w:val="24"/>
                <w:szCs w:val="24"/>
                <w:lang w:val="en-US" w:eastAsia="zh-CN"/>
              </w:rPr>
              <w:t>依据，这样系统会自动确认完成人员组织变动。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8AF9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提交用户标识集合、角色标识和授予操作。后端校验账号状态、数据范围、角色与资源有效性及授权级别；返回逐用户结果、成功和失败数量、原因与最新关联，刷新日志及鉴权缓存。</w:t>
            </w:r>
          </w:p>
        </w:tc>
      </w:tr>
      <w:tr w14:paraId="5FE130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BC15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未选择或含离职账号时确认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0101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当前显示提示并停止本次批量操作。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F289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前端先校验；服务端也必须再次校验并返回可解释错误。离职账号不可参与授权，不允许请求绕过界面限制。</w:t>
            </w:r>
          </w:p>
        </w:tc>
      </w:tr>
    </w:tbl>
    <w:p w14:paraId="0AA6FA96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E70CF76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6" w:name="_人员与组织变动页面"/>
      <w:r>
        <w:rPr>
          <w:rFonts w:hint="eastAsia" w:ascii="宋体" w:hAnsi="宋体" w:eastAsia="宋体" w:cs="宋体"/>
          <w:sz w:val="28"/>
          <w:szCs w:val="28"/>
          <w:lang w:eastAsia="zh-CN"/>
        </w:rPr>
        <w:t>人员与组织变动</w:t>
      </w:r>
      <w:r>
        <w:rPr>
          <w:rFonts w:hint="eastAsia" w:ascii="宋体" w:hAnsi="宋体" w:eastAsia="宋体" w:cs="宋体"/>
          <w:sz w:val="28"/>
          <w:szCs w:val="28"/>
        </w:rPr>
        <w:t>页面</w:t>
      </w:r>
    </w:p>
    <w:bookmarkEnd w:id="6"/>
    <w:p w14:paraId="678C1C95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同一个页面通过人员交接与部门冻结两个标签切换，不把两组操作同时堆在界面。人员记录来源于 HR。</w:t>
      </w:r>
    </w:p>
    <w:p w14:paraId="7FFD95BA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23890" cy="4554220"/>
            <wp:effectExtent l="0" t="0" r="3810" b="508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2CA55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8 1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人员与组织变动</w:t>
      </w:r>
      <w:r>
        <w:rPr>
          <w:rFonts w:hint="eastAsia" w:ascii="宋体" w:hAnsi="宋体" w:eastAsia="宋体" w:cs="宋体"/>
          <w:sz w:val="24"/>
          <w:szCs w:val="24"/>
        </w:rPr>
        <w:t>页面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人员交接</w:t>
      </w:r>
    </w:p>
    <w:p w14:paraId="33CDD6CB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976495" cy="2231390"/>
            <wp:effectExtent l="0" t="0" r="1905" b="3810"/>
            <wp:docPr id="8" name="Picture 8" descr="图 8 2 Changes 页面 人员与组织变动 部门冻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8 2 Changes 页面 人员与组织变动 部门冻结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885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FE31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8 2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人员与组织变动</w:t>
      </w:r>
      <w:r>
        <w:rPr>
          <w:rFonts w:hint="eastAsia" w:ascii="宋体" w:hAnsi="宋体" w:eastAsia="宋体" w:cs="宋体"/>
          <w:sz w:val="24"/>
          <w:szCs w:val="24"/>
        </w:rPr>
        <w:t>页面 部门冻结</w:t>
      </w:r>
    </w:p>
    <w:p w14:paraId="77319B9B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22FB9B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人员标签读取变动标识、用户标识、类型、原部门、新部门、处理阶段；部门标签读取可管理部门标识、名称、人员数量及冻结状态。</w:t>
      </w:r>
    </w:p>
    <w:p w14:paraId="0DBAB318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4"/>
        <w:gridCol w:w="4718"/>
      </w:tblGrid>
      <w:tr w14:paraId="12C8C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E482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83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FFDD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471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A63A0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48F619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536D6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人员交接标签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A091B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显示人员变动列表。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D6A2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读取当前可见变动记录、处理状态与操作资格。</w:t>
            </w:r>
          </w:p>
        </w:tc>
      </w:tr>
      <w:tr w14:paraId="0C4A09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F634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部门冻结标签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BAFF3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显示部门级冻结列表。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C396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读取可管理组织、人数与当前冻结状态，并返回冻结及解冻资格。</w:t>
            </w:r>
          </w:p>
        </w:tc>
      </w:tr>
      <w:tr w14:paraId="1F9C49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17280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回收旧权限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B969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HR 调岗事件到达后，系统先限制旧权限，再自动回收因原部门、原岗位获得的授权依据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；因其他合法依据获得的角色保留。</w:t>
            </w: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完成后推进到待新部门授权阶段，按钮仅触发并查看自动处理结果。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A4D5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读取可信 HR 调岗事件、用户标识及旧部门、旧岗位授权依据。后端先限制旧权限，再按依据回收，保留其他合法依据；返回已回收依据、保留角色及处理阶段，并更新鉴权缓存和日志。按钮不直接整删角色。</w:t>
            </w:r>
          </w:p>
        </w:tc>
      </w:tr>
      <w:tr w14:paraId="71D2E3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7BF9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完成交接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C216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</w:rPr>
              <w:t>旧岗位授权依据回收完成后，系统随 HR 调岗事件自动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更新员工所属部门，不自动分配新角色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D4BE2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读取变动标识及用户标识，目标部门以可信 HR 记录为准。后端确认旧岗位授权依据已回收后，自动返回最新部门、账号状态与待新部门授权阶段；页面仅查看结果，不人工更新部门或授予新角色。</w:t>
            </w:r>
          </w:p>
        </w:tc>
      </w:tr>
      <w:tr w14:paraId="3DA03A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0825A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授予权限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F118A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跳转到权限分配页面，为调配来的新员工授予权限。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721A">
            <w:pPr>
              <w:spacing w:after="60" w:line="360" w:lineRule="auto"/>
              <w:rPr>
                <w:rFonts w:hint="default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FF0000"/>
                <w:sz w:val="24"/>
                <w:szCs w:val="24"/>
                <w:lang w:val="en-US" w:eastAsia="zh-CN"/>
              </w:rPr>
              <w:t>该只在旧对应管理员点击“完成交接”按钮后才显示该条记录。</w:t>
            </w:r>
          </w:p>
        </w:tc>
      </w:tr>
      <w:tr w14:paraId="5CCA73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B5C6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冻结权限与解除冻结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AE90E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打开部门级操作确认弹窗，尚不改变冻结状态。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981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读取或核对部门当前冻结状态、受影响人员范围及操作资格，供确认提示与二次校验使用。</w:t>
            </w:r>
          </w:p>
        </w:tc>
      </w:tr>
      <w:tr w14:paraId="18F78A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C154F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确认冻结部门权限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87874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冻结指定部门的有效访问权限，保留原账号与角色记录。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31A91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提交部门标识及冻结操作。后端确定合法组织范围、更新冻结状态，返回受影响数量与结果；后续所有鉴权需读取有效冻结状态，并记录审计。</w:t>
            </w:r>
          </w:p>
        </w:tc>
      </w:tr>
      <w:tr w14:paraId="7C549E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D8D9B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确认解除部门冻结</w:t>
            </w:r>
          </w:p>
        </w:tc>
        <w:tc>
          <w:tcPr>
            <w:tcW w:w="28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C98B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解除冻结，恢复已有角色所允许的访问条件。</w:t>
            </w:r>
          </w:p>
        </w:tc>
        <w:tc>
          <w:tcPr>
            <w:tcW w:w="47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29B0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提交部门标识及解冻操作，返回新状态与结果。需校验解冻资格；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u w:val="single"/>
              </w:rPr>
              <w:t>暂停或离职账号不能仅因解冻而恢复访问。</w:t>
            </w:r>
          </w:p>
        </w:tc>
      </w:tr>
    </w:tbl>
    <w:p w14:paraId="73F7ADA9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B85DBD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bookmarkStart w:id="7" w:name="_日志页面"/>
      <w:r>
        <w:rPr>
          <w:rFonts w:hint="eastAsia" w:ascii="宋体" w:hAnsi="宋体" w:eastAsia="宋体" w:cs="宋体"/>
          <w:sz w:val="28"/>
          <w:szCs w:val="28"/>
          <w:lang w:eastAsia="zh-CN"/>
        </w:rPr>
        <w:t>日志</w:t>
      </w:r>
      <w:r>
        <w:rPr>
          <w:rFonts w:hint="eastAsia" w:ascii="宋体" w:hAnsi="宋体" w:eastAsia="宋体" w:cs="宋体"/>
          <w:sz w:val="28"/>
          <w:szCs w:val="28"/>
        </w:rPr>
        <w:t>页面</w:t>
      </w:r>
    </w:p>
    <w:bookmarkEnd w:id="7"/>
    <w:p w14:paraId="0B530CD2">
      <w:pPr>
        <w:keepNext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查询与导出权限操作记录。当前日志存储在浏览器中，生产系统需由后端永久保存。</w:t>
      </w:r>
    </w:p>
    <w:p w14:paraId="49E6CE44">
      <w:pPr>
        <w:keepNext/>
        <w:spacing w:after="40"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730875" cy="2707005"/>
            <wp:effectExtent l="0" t="0" r="9525" b="10795"/>
            <wp:docPr id="9" name="Picture 9" descr="图 9 Logs 页面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9 Logs 页面 操作日志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A977">
      <w:pPr>
        <w:pStyle w:val="1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9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日志</w:t>
      </w:r>
      <w:r>
        <w:rPr>
          <w:rFonts w:hint="eastAsia" w:ascii="宋体" w:hAnsi="宋体" w:eastAsia="宋体" w:cs="宋体"/>
          <w:sz w:val="24"/>
          <w:szCs w:val="24"/>
        </w:rPr>
        <w:t>页面</w:t>
      </w:r>
    </w:p>
    <w:p w14:paraId="3B5D56A0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页面加载所需后端数据</w:t>
      </w:r>
    </w:p>
    <w:p w14:paraId="08E9C8A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读取日志标识、时间、操作人身份与显示名称、操作类型、目标对象和结果。正式记录还应保存操作时的权限依据、必要的变更前后信息与追溯标识，详情不必全部显示在列表中。</w:t>
      </w:r>
    </w:p>
    <w:p w14:paraId="4817DED5">
      <w:pPr>
        <w:pStyle w:val="4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按钮功能及后端依赖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38"/>
        <w:gridCol w:w="5114"/>
      </w:tblGrid>
      <w:tr w14:paraId="4BD662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AC304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按钮或控件</w:t>
            </w:r>
          </w:p>
        </w:tc>
        <w:tc>
          <w:tcPr>
            <w:tcW w:w="2438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D3D8C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点击后的功能</w:t>
            </w:r>
          </w:p>
        </w:tc>
        <w:tc>
          <w:tcPr>
            <w:tcW w:w="5114" w:type="dxa"/>
            <w:shd w:val="clear" w:color="auto" w:fill="E8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F5FCE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所需后端数据与处理</w:t>
            </w:r>
          </w:p>
        </w:tc>
      </w:tr>
      <w:tr w14:paraId="4D26C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972B3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日志搜索框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79CD9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按操作、对象或操作人过滤列表。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0E5DA0">
            <w:pPr>
              <w:keepNext/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接入时提交关键字与查询范围，返回匹配记录和数量。后端核验管理员日志查看资格，避免跨范围泄露信息。</w:t>
            </w:r>
          </w:p>
        </w:tc>
      </w:tr>
      <w:tr w14:paraId="41F31C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3A0F26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导出日志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2C1B9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下载 CSV 文件。当前导出全部已有日志，不仅是搜索命中项。</w:t>
            </w:r>
          </w:p>
        </w:tc>
        <w:tc>
          <w:tcPr>
            <w:tcW w:w="51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5258C">
            <w:pPr>
              <w:spacing w:after="6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后端按相同的可见权限提供全部可导出日志或导出文件；返回列名、内容及文件名称等信息。需明确遵循当前全量导出行为并校验导出资格，不能放开范围限制。</w:t>
            </w:r>
          </w:p>
        </w:tc>
      </w:tr>
    </w:tbl>
    <w:p w14:paraId="29FFA561">
      <w:pPr>
        <w:spacing w:after="0"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6A6C63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列表中的成功或拒绝结果、记录条数都是展示内容，不是操作按钮。清除本地存储会重置演示日志，不能视为满足永久审计要求。</w:t>
      </w:r>
    </w:p>
    <w:p w14:paraId="72C77A5D">
      <w:pPr>
        <w:pStyle w:val="3"/>
        <w:pageBreakBefore w:val="0"/>
        <w:numPr>
          <w:ilvl w:val="0"/>
          <w:numId w:val="7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后端接入的共同要求</w:t>
      </w:r>
    </w:p>
    <w:p w14:paraId="7739B15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读取请求：后端先确认登录身份、可见菜单和组织数据范围，再返回页面所需字段。列表使用稳定的用户、角色、部门、应用、菜单和日志标识；姓名及角色名称用于展示，不作为关联主键。</w:t>
      </w:r>
    </w:p>
    <w:p w14:paraId="1DC01EC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修改请求：后端校验目标状态、分级授权资格及最新数据，处理成功后返回更新结果。批量操作需说明每个对象成功或失败；若有冲突、越权、重复、离职或验签失败，要返回前端可展示的原因。</w:t>
      </w:r>
    </w:p>
    <w:p w14:paraId="3F25C18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权限生效：更新角色、用户角色关联、菜单与 API 映射、账号状态或部门冻结后，要同步更新鉴权依据与缓存。JWT 有效不等于权限有效，业务系统每次后端调用仍需重新检查权限。</w:t>
      </w:r>
    </w:p>
    <w:p w14:paraId="4014F1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与审计：完整手机号由服务端安全保存并执行唯一性校验，向页面返回脱敏值。敏感数据签名、篡改保留现场、备份和永久审计由服务端负责；操作日志使用服务端确认的操作人身份，记录当时的有效权限和变更结果。</w:t>
      </w:r>
    </w:p>
    <w:p w14:paraId="0CF495E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外部联动：正式和外包员工由 HR 同步，人员变动来源由后端验证。OA 的审批通过结果由后端接收并执行；当前前端没有 OA 审批引擎、管理员任命或撤销界面、超级用户真实登录及恢复操作按钮，不应将这些能力写成现有按钮功能。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6EB4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9714469"/>
    <w:multiLevelType w:val="singleLevel"/>
    <w:tmpl w:val="797144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11CF0"/>
    <w:rsid w:val="06683B0E"/>
    <w:rsid w:val="07E13A52"/>
    <w:rsid w:val="0C81724C"/>
    <w:rsid w:val="0D5F4505"/>
    <w:rsid w:val="1C7B4336"/>
    <w:rsid w:val="20D73234"/>
    <w:rsid w:val="28697739"/>
    <w:rsid w:val="30F06C49"/>
    <w:rsid w:val="335C2374"/>
    <w:rsid w:val="44F3082D"/>
    <w:rsid w:val="4DF23BA9"/>
    <w:rsid w:val="506152DB"/>
    <w:rsid w:val="5ED2780B"/>
    <w:rsid w:val="6CB561E6"/>
    <w:rsid w:val="6E4519B8"/>
    <w:rsid w:val="770C71DA"/>
    <w:rsid w:val="799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0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0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76" w:lineRule="auto"/>
    </w:pPr>
    <w:rPr>
      <w:rFonts w:ascii="微软雅黑" w:hAnsi="微软雅黑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spacing w:after="140" w:line="276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FollowedHyperlink"/>
    <w:basedOn w:val="133"/>
    <w:semiHidden/>
    <w:unhideWhenUsed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i/>
      <w:iCs/>
    </w:rPr>
  </w:style>
  <w:style w:type="character" w:styleId="137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8">
    <w:name w:val="Header Char"/>
    <w:basedOn w:val="133"/>
    <w:link w:val="25"/>
    <w:uiPriority w:val="99"/>
  </w:style>
  <w:style w:type="character" w:customStyle="1" w:styleId="139">
    <w:name w:val="Footer Char"/>
    <w:basedOn w:val="133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uiPriority w:val="99"/>
  </w:style>
  <w:style w:type="character" w:customStyle="1" w:styleId="148">
    <w:name w:val="Body Text 2 Char"/>
    <w:basedOn w:val="133"/>
    <w:link w:val="28"/>
    <w:uiPriority w:val="99"/>
  </w:style>
  <w:style w:type="character" w:customStyle="1" w:styleId="149">
    <w:name w:val="Body Text 3 Char"/>
    <w:basedOn w:val="133"/>
    <w:link w:val="17"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543</Words>
  <Characters>546</Characters>
  <Lines>0</Lines>
  <Paragraphs>0</Paragraphs>
  <TotalTime>243</TotalTime>
  <ScaleCrop>false</ScaleCrop>
  <LinksUpToDate>false</LinksUpToDate>
  <CharactersWithSpaces>554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WPS_1568300857</dc:creator>
  <dc:description>generated by python-docx</dc:description>
  <cp:lastModifiedBy>WPS_1568300857</cp:lastModifiedBy>
  <dcterms:modified xsi:type="dcterms:W3CDTF">2026-10-13T15:38:34Z</dcterms:modified>
  <dc:title>统一权限管理系统页面功能文档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eyJoZGlkIjoiMzllMTcwNTM0N2YxYzhiMWRlMGQ1MWNkM2RlYmJlNmUiLCJ1c2VySWQiOiI2NjEyMDI5NDAifQ==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0962B8DFBEB4416DAFA567B0E6043778_12</vt:lpwstr>
  </property>
</Properties>
</file>