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F2EC" w14:textId="77777777" w:rsidR="007C3FAC" w:rsidRDefault="00E36EE7">
      <w:pPr>
        <w:widowControl w:val="0"/>
        <w:spacing w:line="360" w:lineRule="auto"/>
        <w:jc w:val="center"/>
        <w:rPr>
          <w:rFonts w:ascii="黑体" w:eastAsia="黑体" w:hAnsi="黑体" w:cs="黑体" w:hint="eastAsia"/>
          <w:sz w:val="44"/>
          <w:szCs w:val="44"/>
          <w:lang w:eastAsia="zh-CN"/>
        </w:rPr>
      </w:pPr>
      <w:r>
        <w:rPr>
          <w:rFonts w:ascii="黑体" w:eastAsia="黑体" w:hAnsi="黑体" w:cs="黑体"/>
          <w:sz w:val="44"/>
          <w:szCs w:val="44"/>
          <w:lang w:eastAsia="zh-CN"/>
        </w:rPr>
        <w:t>莆田学院毕业设计开题报告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5" w:type="dxa"/>
          <w:bottom w:w="75" w:type="dxa"/>
        </w:tblCellMar>
        <w:tblLook w:val="04A0" w:firstRow="1" w:lastRow="0" w:firstColumn="1" w:lastColumn="0" w:noHBand="0" w:noVBand="1"/>
      </w:tblPr>
      <w:tblGrid>
        <w:gridCol w:w="1419"/>
        <w:gridCol w:w="1394"/>
        <w:gridCol w:w="1411"/>
        <w:gridCol w:w="1697"/>
        <w:gridCol w:w="945"/>
        <w:gridCol w:w="1656"/>
      </w:tblGrid>
      <w:tr w:rsidR="007C3FAC" w14:paraId="2ECD9D76" w14:textId="77777777">
        <w:trPr>
          <w:jc w:val="center"/>
        </w:trPr>
        <w:tc>
          <w:tcPr>
            <w:tcW w:w="1419" w:type="dxa"/>
            <w:vAlign w:val="center"/>
          </w:tcPr>
          <w:p w14:paraId="6A502E9C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学生姓名</w:t>
            </w:r>
          </w:p>
        </w:tc>
        <w:tc>
          <w:tcPr>
            <w:tcW w:w="1394" w:type="dxa"/>
            <w:vAlign w:val="center"/>
          </w:tcPr>
          <w:p w14:paraId="2118FFA6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________</w:t>
            </w:r>
          </w:p>
        </w:tc>
        <w:tc>
          <w:tcPr>
            <w:tcW w:w="1411" w:type="dxa"/>
            <w:vAlign w:val="center"/>
          </w:tcPr>
          <w:p w14:paraId="57144923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专业</w:t>
            </w:r>
          </w:p>
        </w:tc>
        <w:tc>
          <w:tcPr>
            <w:tcW w:w="1697" w:type="dxa"/>
            <w:vAlign w:val="center"/>
          </w:tcPr>
          <w:p w14:paraId="4046A8A5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物联网工程</w:t>
            </w:r>
          </w:p>
        </w:tc>
        <w:tc>
          <w:tcPr>
            <w:tcW w:w="945" w:type="dxa"/>
            <w:vAlign w:val="center"/>
          </w:tcPr>
          <w:p w14:paraId="71C08F1D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学号</w:t>
            </w:r>
          </w:p>
        </w:tc>
        <w:tc>
          <w:tcPr>
            <w:tcW w:w="1656" w:type="dxa"/>
            <w:vAlign w:val="center"/>
          </w:tcPr>
          <w:p w14:paraId="033F4F30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____________</w:t>
            </w:r>
          </w:p>
        </w:tc>
      </w:tr>
      <w:tr w:rsidR="007C3FAC" w14:paraId="043FAA7A" w14:textId="77777777">
        <w:trPr>
          <w:jc w:val="center"/>
        </w:trPr>
        <w:tc>
          <w:tcPr>
            <w:tcW w:w="1419" w:type="dxa"/>
            <w:vAlign w:val="center"/>
          </w:tcPr>
          <w:p w14:paraId="211E741D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设计题目</w:t>
            </w:r>
          </w:p>
        </w:tc>
        <w:tc>
          <w:tcPr>
            <w:tcW w:w="7103" w:type="dxa"/>
            <w:gridSpan w:val="5"/>
            <w:vAlign w:val="center"/>
          </w:tcPr>
          <w:p w14:paraId="28594884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基于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的手冲咖啡温控与定量注水及萃取管理系统设计与实现</w:t>
            </w:r>
          </w:p>
        </w:tc>
      </w:tr>
      <w:tr w:rsidR="007C3FAC" w14:paraId="576E4B6A" w14:textId="77777777">
        <w:trPr>
          <w:jc w:val="center"/>
        </w:trPr>
        <w:tc>
          <w:tcPr>
            <w:tcW w:w="8522" w:type="dxa"/>
            <w:gridSpan w:val="6"/>
          </w:tcPr>
          <w:p w14:paraId="197BB87B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一、拟采取的设计方案及可行性分析（包括主要设计方法和手段，已有的主要设备、软件、资料等说明）</w:t>
            </w:r>
          </w:p>
          <w:p w14:paraId="3A60F5F7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1</w:t>
            </w:r>
            <w:r>
              <w:rPr>
                <w:rFonts w:cs="Times New Roman"/>
                <w:b/>
                <w:szCs w:val="24"/>
                <w:lang w:eastAsia="zh-CN"/>
              </w:rPr>
              <w:t>、选题的目的和意义</w:t>
            </w:r>
          </w:p>
          <w:p w14:paraId="34C8CFCF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手冲咖啡的冲煮效果受水温、注水流量、注水量、咖啡粉质量和时间等因素共同影响。已有研究指出，评价温度作用时还应结合饮料浓度和萃取率，不能把单一温度直接等同于咖啡品质</w:t>
            </w:r>
            <w:r>
              <w:rPr>
                <w:rFonts w:cs="Times New Roman"/>
                <w:szCs w:val="24"/>
                <w:lang w:eastAsia="zh-CN"/>
              </w:rPr>
              <w:t>[1]</w:t>
            </w:r>
            <w:r>
              <w:rPr>
                <w:rFonts w:cs="Times New Roman"/>
                <w:szCs w:val="24"/>
                <w:lang w:eastAsia="zh-CN"/>
              </w:rPr>
              <w:t>。本课题不自动判定口感，而是通过测量、控制和记录，为配方对比与重复冲煮提供可量化依据。</w:t>
            </w:r>
          </w:p>
          <w:p w14:paraId="16D91231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现有手冲流程多依靠温控壶、电子秤和计时工具人工配合，温度、流量和总注水量难以协同约束，过程记录也较分散。为此，课题拟设计基于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的温控、定量注水与萃取管理系统，改善参数协同、配方执行和过程追溯。</w:t>
            </w:r>
          </w:p>
          <w:p w14:paraId="209B9B0C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系统以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为核心，结合温度与流量闭环、称重反馈、无线通信、云端记录和微信小程序；实时控制与安全保护在设备端完成，云端主要负责配方、历史数据和异常事件管理。</w:t>
            </w:r>
          </w:p>
          <w:p w14:paraId="0C97EC83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2</w:t>
            </w:r>
            <w:r>
              <w:rPr>
                <w:rFonts w:cs="Times New Roman"/>
                <w:b/>
                <w:szCs w:val="24"/>
                <w:lang w:eastAsia="zh-CN"/>
              </w:rPr>
              <w:t>、研究的基本内容，拟解决的主要问题</w:t>
            </w:r>
          </w:p>
          <w:p w14:paraId="3B590634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本课题主要完成硬件样机、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固件、云端服务和微信小程序，拟实现以下功能：</w:t>
            </w:r>
          </w:p>
          <w:p w14:paraId="614FBD9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温度控制：</w:t>
            </w:r>
            <w:r>
              <w:rPr>
                <w:rFonts w:cs="Times New Roman"/>
                <w:szCs w:val="24"/>
                <w:lang w:eastAsia="zh-CN"/>
              </w:rPr>
              <w:t>DS18B20</w:t>
            </w:r>
            <w:r>
              <w:rPr>
                <w:rFonts w:cs="Times New Roman"/>
                <w:szCs w:val="24"/>
                <w:lang w:eastAsia="zh-CN"/>
              </w:rPr>
              <w:t>采集水温，采用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调节加热输出，并通过标定评价控温误差。</w:t>
            </w:r>
          </w:p>
          <w:p w14:paraId="4B29861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流量与定量注水：采集并标定流量信号，跟踪阶段目标流量；结合</w:t>
            </w:r>
            <w:r>
              <w:rPr>
                <w:rFonts w:cs="Times New Roman"/>
                <w:szCs w:val="24"/>
                <w:lang w:eastAsia="zh-CN"/>
              </w:rPr>
              <w:t>HX711</w:t>
            </w:r>
            <w:r>
              <w:rPr>
                <w:rFonts w:cs="Times New Roman"/>
                <w:szCs w:val="24"/>
                <w:lang w:eastAsia="zh-CN"/>
              </w:rPr>
              <w:t>称重反馈控制累计注水质量，接近目标时减流并在补偿关断点停止出水。</w:t>
            </w:r>
          </w:p>
          <w:p w14:paraId="13096B8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配方与流程管理：保存水温、粉水比、阶段注水量、流量和时间，支持预热、闷蒸、分段注水、滴滤等待和完成提醒。</w:t>
            </w:r>
          </w:p>
          <w:p w14:paraId="6B6F1812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④</w:t>
            </w:r>
            <w:r>
              <w:rPr>
                <w:rFonts w:cs="Times New Roman"/>
                <w:szCs w:val="24"/>
                <w:lang w:eastAsia="zh-CN"/>
              </w:rPr>
              <w:t>本地运行与安全保护：通过</w:t>
            </w:r>
            <w:r>
              <w:rPr>
                <w:rFonts w:cs="Times New Roman"/>
                <w:szCs w:val="24"/>
                <w:lang w:eastAsia="zh-CN"/>
              </w:rPr>
              <w:t>OLED</w:t>
            </w:r>
            <w:r>
              <w:rPr>
                <w:rFonts w:cs="Times New Roman"/>
                <w:szCs w:val="24"/>
                <w:lang w:eastAsia="zh-CN"/>
              </w:rPr>
              <w:t>显示状态，使用按键设置参数；断网时本地状态机和保护逻辑继续运行，超温或关键测量失效时进入故障态。</w:t>
            </w:r>
          </w:p>
          <w:p w14:paraId="1FFB5850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⑤</w:t>
            </w:r>
            <w:r>
              <w:rPr>
                <w:rFonts w:cs="Times New Roman"/>
                <w:szCs w:val="24"/>
                <w:lang w:eastAsia="zh-CN"/>
              </w:rPr>
              <w:t>云端与小程序：同步配方、冲煮记录和异常事件，提供实时状态、配方编辑、历史曲线和远程操作；远程命令设置编号、有效期和确认机制。</w:t>
            </w:r>
          </w:p>
          <w:p w14:paraId="0877AC97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⑥</w:t>
            </w:r>
            <w:r>
              <w:rPr>
                <w:rFonts w:cs="Times New Roman"/>
                <w:szCs w:val="24"/>
                <w:lang w:eastAsia="zh-CN"/>
              </w:rPr>
              <w:t>异常处理：按冲煮阶段分析温度、流量和称重偏差，采用规则、</w:t>
            </w:r>
            <w:r>
              <w:rPr>
                <w:rFonts w:cs="Times New Roman"/>
                <w:szCs w:val="24"/>
                <w:lang w:eastAsia="zh-CN"/>
              </w:rPr>
              <w:t>MAD/</w:t>
            </w:r>
            <w:r>
              <w:rPr>
                <w:rFonts w:cs="Times New Roman"/>
                <w:szCs w:val="24"/>
                <w:lang w:eastAsia="zh-CN"/>
              </w:rPr>
              <w:lastRenderedPageBreak/>
              <w:t>分位数阈值和</w:t>
            </w:r>
            <w:r>
              <w:rPr>
                <w:rFonts w:cs="Times New Roman"/>
                <w:szCs w:val="24"/>
                <w:lang w:eastAsia="zh-CN"/>
              </w:rPr>
              <w:t>EWMA</w:t>
            </w:r>
            <w:r>
              <w:rPr>
                <w:rFonts w:cs="Times New Roman"/>
                <w:szCs w:val="24"/>
                <w:lang w:eastAsia="zh-CN"/>
              </w:rPr>
              <w:t>识别持续异常，并区分实时保护与断网后的离线复核。</w:t>
            </w:r>
          </w:p>
          <w:p w14:paraId="7224C0D1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拟解决的主要问题包括：两路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与称重终止的阶段协同；低流量测量和调流机构的适配；阀门关闭延迟及管路余水补偿；断网条件下的本地控制；以及正常预热、闷蒸、停水和异常偏离的区分。</w:t>
            </w:r>
          </w:p>
          <w:p w14:paraId="07061953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本课题的创新点</w:t>
            </w:r>
          </w:p>
          <w:p w14:paraId="1006415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阶段协同控制：以状态机统一调度温度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、流量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和称重终止，称重作为终点约束而非第三个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回路。</w:t>
            </w:r>
          </w:p>
          <w:p w14:paraId="5B04BB28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配方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执行关联：按会话和阶段保存配方版本、目标值、实测值及执行状态，使历史记录可追溯并支持同配方重复执行。</w:t>
            </w:r>
          </w:p>
          <w:p w14:paraId="5F8CDB9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分层异常处理：设备端独立完成安全联锁，云端按阶段窗口进行</w:t>
            </w:r>
            <w:r>
              <w:rPr>
                <w:rFonts w:cs="Times New Roman"/>
                <w:szCs w:val="24"/>
                <w:lang w:eastAsia="zh-CN"/>
              </w:rPr>
              <w:t>MAD/EWMA</w:t>
            </w:r>
            <w:r>
              <w:rPr>
                <w:rFonts w:cs="Times New Roman"/>
                <w:szCs w:val="24"/>
                <w:lang w:eastAsia="zh-CN"/>
              </w:rPr>
              <w:t>分析，降低把正常过渡过程误报为异常的风险。</w:t>
            </w:r>
          </w:p>
          <w:p w14:paraId="39D17644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以上创新点属于工程组织与系统集成设计，不宣称提出新的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或统计检测算法；有效性通过样机测试验证。</w:t>
            </w:r>
          </w:p>
          <w:p w14:paraId="33B2E7F2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3</w:t>
            </w:r>
            <w:r>
              <w:rPr>
                <w:rFonts w:cs="Times New Roman"/>
                <w:b/>
                <w:szCs w:val="24"/>
                <w:lang w:eastAsia="zh-CN"/>
              </w:rPr>
              <w:t>、研究思路、步骤、方法和措施</w:t>
            </w:r>
          </w:p>
          <w:p w14:paraId="7178EF3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先查阅咖啡冲煮、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控制、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外设和异常检测资料，完成需求、功能、模块与验证方法的对应关系；再按</w:t>
            </w:r>
            <w:r>
              <w:rPr>
                <w:rFonts w:cs="Times New Roman"/>
                <w:szCs w:val="24"/>
                <w:lang w:eastAsia="zh-CN"/>
              </w:rPr>
              <w:t>“</w:t>
            </w:r>
            <w:r>
              <w:rPr>
                <w:rFonts w:cs="Times New Roman"/>
                <w:szCs w:val="24"/>
                <w:lang w:eastAsia="zh-CN"/>
              </w:rPr>
              <w:t>器件适配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本地控制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联网管理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重复测试</w:t>
            </w:r>
            <w:r>
              <w:rPr>
                <w:rFonts w:cs="Times New Roman"/>
                <w:szCs w:val="24"/>
                <w:lang w:eastAsia="zh-CN"/>
              </w:rPr>
              <w:t>”</w:t>
            </w:r>
            <w:r>
              <w:rPr>
                <w:rFonts w:cs="Times New Roman"/>
                <w:szCs w:val="24"/>
                <w:lang w:eastAsia="zh-CN"/>
              </w:rPr>
              <w:t>的顺序实施。需求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功能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模块关系见图</w:t>
            </w:r>
            <w:r>
              <w:rPr>
                <w:rFonts w:cs="Times New Roman"/>
                <w:szCs w:val="24"/>
                <w:lang w:eastAsia="zh-CN"/>
              </w:rPr>
              <w:t>1</w:t>
            </w:r>
            <w:r>
              <w:rPr>
                <w:rFonts w:cs="Times New Roman"/>
                <w:szCs w:val="24"/>
                <w:lang w:eastAsia="zh-CN"/>
              </w:rPr>
              <w:t>，系统总体架构见图</w:t>
            </w:r>
            <w:r>
              <w:rPr>
                <w:rFonts w:cs="Times New Roman"/>
                <w:szCs w:val="24"/>
                <w:lang w:eastAsia="zh-CN"/>
              </w:rPr>
              <w:t>2</w:t>
            </w:r>
            <w:r>
              <w:rPr>
                <w:rFonts w:cs="Times New Roman"/>
                <w:szCs w:val="24"/>
                <w:lang w:eastAsia="zh-CN"/>
              </w:rPr>
              <w:t>。</w:t>
            </w:r>
          </w:p>
          <w:p w14:paraId="477D71E3" w14:textId="77777777" w:rsidR="007C3FAC" w:rsidRDefault="00E36EE7">
            <w:pPr>
              <w:keepNext/>
              <w:keepLines/>
              <w:widowControl w:val="0"/>
              <w:spacing w:line="24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noProof/>
                <w:szCs w:val="24"/>
                <w:lang w:eastAsia="zh-CN"/>
              </w:rPr>
              <w:drawing>
                <wp:inline distT="0" distB="0" distL="114300" distR="114300" wp14:anchorId="02AC13DB" wp14:editId="1E826AFD">
                  <wp:extent cx="4980000" cy="3880926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38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6DCC5" w14:textId="77777777" w:rsidR="007C3FAC" w:rsidRDefault="00E36EE7">
            <w:pPr>
              <w:keepLines/>
              <w:widowControl w:val="0"/>
              <w:jc w:val="center"/>
              <w:rPr>
                <w:rFonts w:eastAsia="黑体" w:cs="Times New Roman"/>
                <w:sz w:val="20"/>
                <w:szCs w:val="20"/>
                <w:lang w:eastAsia="zh-CN"/>
              </w:rPr>
            </w:pPr>
            <w:r>
              <w:rPr>
                <w:rFonts w:eastAsia="黑体" w:cs="Times New Roman"/>
                <w:sz w:val="20"/>
                <w:szCs w:val="20"/>
                <w:lang w:eastAsia="zh-CN"/>
              </w:rPr>
              <w:t>图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 xml:space="preserve">1 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需求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—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功能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—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模块图</w:t>
            </w:r>
          </w:p>
          <w:p w14:paraId="7AD03A18" w14:textId="77777777" w:rsidR="007C3FAC" w:rsidRDefault="00E36EE7">
            <w:pPr>
              <w:keepNext/>
              <w:keepLines/>
              <w:widowControl w:val="0"/>
              <w:spacing w:line="240" w:lineRule="auto"/>
              <w:ind w:left="0" w:right="0" w:firstLine="0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noProof/>
                <w:szCs w:val="24"/>
                <w:lang w:eastAsia="zh-CN"/>
              </w:rPr>
              <w:lastRenderedPageBreak/>
              <w:drawing>
                <wp:inline distT="0" distB="0" distL="114300" distR="114300" wp14:anchorId="0C4F28C2" wp14:editId="53DB5179">
                  <wp:extent cx="4980000" cy="4358084"/>
                  <wp:effectExtent l="0" t="0" r="10160" b="3175"/>
                  <wp:docPr id="1" name="Picture 1" descr="系统总体架构图：应用层、网络层、感知与控制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35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1A454" w14:textId="77777777" w:rsidR="007C3FAC" w:rsidRDefault="00E36EE7">
            <w:pPr>
              <w:keepLines/>
              <w:widowControl w:val="0"/>
              <w:ind w:left="0" w:right="0" w:firstLine="0"/>
              <w:jc w:val="center"/>
              <w:rPr>
                <w:rFonts w:eastAsia="黑体" w:cs="Times New Roman"/>
                <w:sz w:val="20"/>
                <w:szCs w:val="20"/>
                <w:lang w:eastAsia="zh-CN"/>
              </w:rPr>
            </w:pPr>
            <w:r>
              <w:rPr>
                <w:rFonts w:eastAsia="黑体" w:cs="Times New Roman"/>
                <w:sz w:val="20"/>
                <w:szCs w:val="20"/>
                <w:lang w:eastAsia="zh-CN"/>
              </w:rPr>
              <w:t>图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系统总体架构图</w:t>
            </w:r>
          </w:p>
          <w:p w14:paraId="5419FCDC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（</w:t>
            </w:r>
            <w:r>
              <w:rPr>
                <w:rFonts w:cs="Times New Roman"/>
                <w:b/>
                <w:szCs w:val="24"/>
                <w:lang w:eastAsia="zh-CN"/>
              </w:rPr>
              <w:t>1</w:t>
            </w:r>
            <w:r>
              <w:rPr>
                <w:rFonts w:cs="Times New Roman"/>
                <w:b/>
                <w:szCs w:val="24"/>
                <w:lang w:eastAsia="zh-CN"/>
              </w:rPr>
              <w:t>）系统架构与硬件组成</w:t>
            </w:r>
          </w:p>
          <w:p w14:paraId="040675AB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系统分为感知与控制层、网络层和应用层。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完成温度、流量、重量采集、两路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、称重终止和本地保护；</w:t>
            </w:r>
            <w:r>
              <w:rPr>
                <w:rFonts w:cs="Times New Roman"/>
                <w:szCs w:val="24"/>
                <w:lang w:eastAsia="zh-CN"/>
              </w:rPr>
              <w:t>WiFi</w:t>
            </w:r>
            <w:r>
              <w:rPr>
                <w:rFonts w:cs="Times New Roman"/>
                <w:szCs w:val="24"/>
                <w:lang w:eastAsia="zh-CN"/>
              </w:rPr>
              <w:t>及</w:t>
            </w:r>
            <w:r>
              <w:rPr>
                <w:rFonts w:cs="Times New Roman"/>
                <w:szCs w:val="24"/>
                <w:lang w:eastAsia="zh-CN"/>
              </w:rPr>
              <w:t>MQTT</w:t>
            </w:r>
            <w:r>
              <w:rPr>
                <w:rFonts w:cs="Times New Roman"/>
                <w:szCs w:val="24"/>
                <w:lang w:eastAsia="zh-CN"/>
              </w:rPr>
              <w:t>传输遥测与命令；云端、数据库和微信小程序完成配方管理、历史查询与可视化。候选器件包括</w:t>
            </w:r>
            <w:r>
              <w:rPr>
                <w:rFonts w:cs="Times New Roman"/>
                <w:szCs w:val="24"/>
                <w:lang w:eastAsia="zh-CN"/>
              </w:rPr>
              <w:t>DS18B20</w:t>
            </w:r>
            <w:r>
              <w:rPr>
                <w:rFonts w:cs="Times New Roman"/>
                <w:szCs w:val="24"/>
                <w:lang w:eastAsia="zh-CN"/>
              </w:rPr>
              <w:t>、流量传感器、称重传感器与</w:t>
            </w:r>
            <w:r>
              <w:rPr>
                <w:rFonts w:cs="Times New Roman"/>
                <w:szCs w:val="24"/>
                <w:lang w:eastAsia="zh-CN"/>
              </w:rPr>
              <w:t>HX711</w:t>
            </w:r>
            <w:r>
              <w:rPr>
                <w:rFonts w:cs="Times New Roman"/>
                <w:szCs w:val="24"/>
                <w:lang w:eastAsia="zh-CN"/>
              </w:rPr>
              <w:t>、加热器、出水执行器、</w:t>
            </w:r>
            <w:r>
              <w:rPr>
                <w:rFonts w:cs="Times New Roman"/>
                <w:szCs w:val="24"/>
                <w:lang w:eastAsia="zh-CN"/>
              </w:rPr>
              <w:t>OLED</w:t>
            </w:r>
            <w:r>
              <w:rPr>
                <w:rFonts w:cs="Times New Roman"/>
                <w:szCs w:val="24"/>
                <w:lang w:eastAsia="zh-CN"/>
              </w:rPr>
              <w:t>、</w:t>
            </w:r>
            <w:r>
              <w:rPr>
                <w:rFonts w:cs="Times New Roman"/>
                <w:szCs w:val="24"/>
                <w:lang w:eastAsia="zh-CN"/>
              </w:rPr>
              <w:t>RTC</w:t>
            </w:r>
            <w:r>
              <w:rPr>
                <w:rFonts w:cs="Times New Roman"/>
                <w:szCs w:val="24"/>
                <w:lang w:eastAsia="zh-CN"/>
              </w:rPr>
              <w:t>、</w:t>
            </w:r>
            <w:r>
              <w:rPr>
                <w:rFonts w:cs="Times New Roman"/>
                <w:szCs w:val="24"/>
                <w:lang w:eastAsia="zh-CN"/>
              </w:rPr>
              <w:t>Flash</w:t>
            </w:r>
            <w:r>
              <w:rPr>
                <w:rFonts w:cs="Times New Roman"/>
                <w:szCs w:val="24"/>
                <w:lang w:eastAsia="zh-CN"/>
              </w:rPr>
              <w:t>及蜂鸣器，具体选型以适配和标定结果为准。</w:t>
            </w:r>
          </w:p>
          <w:p w14:paraId="06DCCA43" w14:textId="3DA7A7D5" w:rsidR="007C3FAC" w:rsidRPr="009C7BFB" w:rsidRDefault="009C7BFB" w:rsidP="009C7BFB">
            <w:pPr>
              <w:ind w:firstLineChars="200" w:firstLine="480"/>
              <w:jc w:val="both"/>
              <w:rPr>
                <w:rFonts w:cs="Times New Roman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样机采用洞洞板完成供电、传感器接口和执行器驱动，围绕加热、注水和称重结构制作外壳，分隔水路、电源与控制电路，并保留散热和检修位置。除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STM32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主控和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WiFi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通信模块外，至少配置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13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个功能模块，其中高级模块至少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个，按导师认可的功能清单和计数口径实施。</w:t>
            </w:r>
          </w:p>
          <w:p w14:paraId="5F481519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（</w:t>
            </w:r>
            <w:r>
              <w:rPr>
                <w:rFonts w:cs="Times New Roman"/>
                <w:b/>
                <w:szCs w:val="24"/>
                <w:lang w:eastAsia="zh-CN"/>
              </w:rPr>
              <w:t>2</w:t>
            </w:r>
            <w:r>
              <w:rPr>
                <w:rFonts w:cs="Times New Roman"/>
                <w:b/>
                <w:szCs w:val="24"/>
                <w:lang w:eastAsia="zh-CN"/>
              </w:rPr>
              <w:t>）控制与数据管理方法</w:t>
            </w:r>
          </w:p>
          <w:p w14:paraId="6B5E5917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温度环采用离散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调节加热输出，流量环根据标定信号跟踪阶段目标；称重采用去皮、滤波、分段目标和提前关断补偿，不设置重量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外环。状态机覆盖待机、预热、闷蒸、分段注水、滴滤等待、完成和故障等状态。</w:t>
            </w:r>
          </w:p>
          <w:p w14:paraId="1D8CAE9C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固件以</w:t>
            </w:r>
            <w:r>
              <w:rPr>
                <w:rFonts w:cs="Times New Roman"/>
                <w:szCs w:val="24"/>
                <w:lang w:eastAsia="zh-CN"/>
              </w:rPr>
              <w:t>C</w:t>
            </w:r>
            <w:r>
              <w:rPr>
                <w:rFonts w:cs="Times New Roman"/>
                <w:szCs w:val="24"/>
                <w:lang w:eastAsia="zh-CN"/>
              </w:rPr>
              <w:t>语言实现采集、控制、显示、存储和通信；云端拟用</w:t>
            </w:r>
            <w:r>
              <w:rPr>
                <w:rFonts w:cs="Times New Roman"/>
                <w:szCs w:val="24"/>
                <w:lang w:eastAsia="zh-CN"/>
              </w:rPr>
              <w:t>Python</w:t>
            </w:r>
            <w:r>
              <w:rPr>
                <w:rFonts w:cs="Times New Roman"/>
                <w:szCs w:val="24"/>
                <w:lang w:eastAsia="zh-CN"/>
              </w:rPr>
              <w:t>和数据库保存设备、用户、配方、采样及异常事件；微信小程序提供实时监控、配</w:t>
            </w:r>
            <w:r>
              <w:rPr>
                <w:rFonts w:cs="Times New Roman"/>
                <w:szCs w:val="24"/>
                <w:lang w:eastAsia="zh-CN"/>
              </w:rPr>
              <w:lastRenderedPageBreak/>
              <w:t>方编辑和历史查询。异常统计参数由标定数据确定，断网补传数据单独作为离线复核。</w:t>
            </w:r>
          </w:p>
          <w:p w14:paraId="391355D6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4</w:t>
            </w:r>
            <w:r>
              <w:rPr>
                <w:rFonts w:cs="Times New Roman"/>
                <w:b/>
                <w:szCs w:val="24"/>
                <w:lang w:eastAsia="zh-CN"/>
              </w:rPr>
              <w:t>、关键问题及解决措施</w:t>
            </w:r>
          </w:p>
          <w:p w14:paraId="35D0D14D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传感器与执行器：在实际温区和流量范围内进行多点比对、脉冲标定和响应测试，不把器件标称参数直接写成系统性能。</w:t>
            </w:r>
          </w:p>
          <w:p w14:paraId="26FA59A8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称重与安全：使用标准砝码、稳定底座和滤波降低噪声，实测关阀延迟与管路余水；完成供电、防溅水、散热和独立过温切断检查后再进行热水联调。</w:t>
            </w:r>
          </w:p>
          <w:p w14:paraId="6D4E3DF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通信与异常：采用本地状态机、</w:t>
            </w:r>
            <w:r>
              <w:rPr>
                <w:rFonts w:cs="Times New Roman"/>
                <w:szCs w:val="24"/>
                <w:lang w:eastAsia="zh-CN"/>
              </w:rPr>
              <w:t>Flash</w:t>
            </w:r>
            <w:r>
              <w:rPr>
                <w:rFonts w:cs="Times New Roman"/>
                <w:szCs w:val="24"/>
                <w:lang w:eastAsia="zh-CN"/>
              </w:rPr>
              <w:t>缓存、时间戳、命令确认和阶段窗口，分别验证断网恢复、重复命令、正常过渡和模拟异常。</w:t>
            </w:r>
          </w:p>
          <w:p w14:paraId="6DAC5F48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5</w:t>
            </w:r>
            <w:r>
              <w:rPr>
                <w:rFonts w:cs="Times New Roman"/>
                <w:b/>
                <w:szCs w:val="24"/>
                <w:lang w:eastAsia="zh-CN"/>
              </w:rPr>
              <w:t>、可行性分析与测试方案</w:t>
            </w:r>
          </w:p>
          <w:p w14:paraId="08D047AB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技术上，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可承担采集、两路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、称重终止和保护，</w:t>
            </w:r>
            <w:r>
              <w:rPr>
                <w:rFonts w:cs="Times New Roman"/>
                <w:szCs w:val="24"/>
                <w:lang w:eastAsia="zh-CN"/>
              </w:rPr>
              <w:t>WiFi</w:t>
            </w:r>
            <w:r>
              <w:rPr>
                <w:rFonts w:cs="Times New Roman"/>
                <w:szCs w:val="24"/>
                <w:lang w:eastAsia="zh-CN"/>
              </w:rPr>
              <w:t>承担数据传输，服务器承担记录与事件分析；相关控制和统计方法有公开资料支持</w:t>
            </w:r>
            <w:r>
              <w:rPr>
                <w:rFonts w:cs="Times New Roman"/>
                <w:szCs w:val="24"/>
                <w:lang w:eastAsia="zh-CN"/>
              </w:rPr>
              <w:t>[2,6-7]</w:t>
            </w:r>
            <w:r>
              <w:rPr>
                <w:rFonts w:cs="Times New Roman"/>
                <w:szCs w:val="24"/>
                <w:lang w:eastAsia="zh-CN"/>
              </w:rPr>
              <w:t>。流量、加热、称重和供电能力仍需通过前期实验确认。</w:t>
            </w:r>
          </w:p>
          <w:p w14:paraId="395A1E00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软件与资料方面，已有导师要求、需求整理稿和开题格式参考，可使用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开发工具、</w:t>
            </w:r>
            <w:r>
              <w:rPr>
                <w:rFonts w:cs="Times New Roman"/>
                <w:szCs w:val="24"/>
                <w:lang w:eastAsia="zh-CN"/>
              </w:rPr>
              <w:t>Python</w:t>
            </w:r>
            <w:r>
              <w:rPr>
                <w:rFonts w:cs="Times New Roman"/>
                <w:szCs w:val="24"/>
                <w:lang w:eastAsia="zh-CN"/>
              </w:rPr>
              <w:t>、微信开发者工具及数据库。实施时先完成单模块标定，再进行本地闭环、网络联调和综合测试。</w:t>
            </w:r>
          </w:p>
          <w:p w14:paraId="513DA64A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测试固定滤杯、咖啡粉质量和研磨条件，同一配方进行不少于</w:t>
            </w:r>
            <w:r>
              <w:rPr>
                <w:rFonts w:cs="Times New Roman"/>
                <w:szCs w:val="24"/>
                <w:lang w:eastAsia="zh-CN"/>
              </w:rPr>
              <w:t>5</w:t>
            </w:r>
            <w:r>
              <w:rPr>
                <w:rFonts w:cs="Times New Roman"/>
                <w:szCs w:val="24"/>
                <w:lang w:eastAsia="zh-CN"/>
              </w:rPr>
              <w:t>次重复试验，记录温度稳态偏差、流量偏差、最终注水质量偏差和重复性；异常检测使用独立数据，报告检出率、误报次数和在线检出延迟。预期形成控制样机、固件、后台、小程序、配方记录及测试报告。</w:t>
            </w:r>
          </w:p>
          <w:p w14:paraId="452138E1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6</w:t>
            </w:r>
            <w:r>
              <w:rPr>
                <w:rFonts w:cs="Times New Roman"/>
                <w:b/>
                <w:szCs w:val="24"/>
                <w:lang w:eastAsia="zh-CN"/>
              </w:rPr>
              <w:t>、课题研究进度安排</w:t>
            </w:r>
          </w:p>
          <w:p w14:paraId="68F0F597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依据人工智能学院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届毕业论文（设计）工作计划（初稿），本届工作总周期为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日至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日，阶段安排如下，后续调整以学院通知为准。</w:t>
            </w:r>
          </w:p>
          <w:p w14:paraId="5234F672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日：指导教师申报题目，核对专业方向与工程应用问题。</w:t>
            </w:r>
          </w:p>
          <w:p w14:paraId="158109D7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日：完成选题检查及整改，完善题目与设计范围。</w:t>
            </w:r>
          </w:p>
          <w:p w14:paraId="03E3C371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日：参加毕业设计动员，完成选题和指导安排。</w:t>
            </w:r>
          </w:p>
          <w:p w14:paraId="0B35134F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日：完成选题录入及审核，核对正式题目和系统信息。</w:t>
            </w:r>
          </w:p>
          <w:p w14:paraId="4DE76CBB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日：调研并下达任务书，确定功能、模块计数、控制方案及验收要求。</w:t>
            </w:r>
          </w:p>
          <w:p w14:paraId="21BE816D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日：撰写并提交开题报告；论文类另交文献</w:t>
            </w:r>
            <w:r w:rsidRPr="009C7BFB">
              <w:rPr>
                <w:rFonts w:cs="Times New Roman" w:hint="eastAsia"/>
                <w:szCs w:val="24"/>
                <w:lang w:eastAsia="zh-CN"/>
              </w:rPr>
              <w:lastRenderedPageBreak/>
              <w:t>综述，按专业要求执行。</w:t>
            </w:r>
          </w:p>
          <w:p w14:paraId="286305D3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日：完成开题报告答辩，根据意见完善方案与实验计划。</w:t>
            </w:r>
          </w:p>
          <w:p w14:paraId="1C25FF60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日：完成器件标定、样机与控制固件，推进云端和小程序联调，形成测试记录与论文初稿。</w:t>
            </w:r>
          </w:p>
          <w:p w14:paraId="632AADE6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日：参加中期检查，提交实际进展、存在问题及整改记录。</w:t>
            </w:r>
          </w:p>
          <w:p w14:paraId="73732C04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日：补充重复试验及异常检测验证，完成毕业设计说明书定稿。</w:t>
            </w:r>
          </w:p>
          <w:p w14:paraId="5D368F53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日：完成学院安排的查新检测、反馈及整改和评教，按通知落实答辩前查重及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AIGC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检测。</w:t>
            </w:r>
          </w:p>
          <w:p w14:paraId="60000725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日：提交成果材料，完成导师审核、同行评审及答辩资格审核。</w:t>
            </w:r>
          </w:p>
          <w:p w14:paraId="4E55D964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日：参加毕业设计答辩，完成实物演示与结果说明。</w:t>
            </w:r>
          </w:p>
          <w:p w14:paraId="601A5C15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日：完成后期检查、整改及终稿、作品和成绩评定材料归档。</w:t>
            </w:r>
          </w:p>
          <w:p w14:paraId="52CE3F50" w14:textId="4E81AEC3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7</w:t>
            </w:r>
            <w:r>
              <w:rPr>
                <w:rFonts w:cs="Times New Roman"/>
                <w:b/>
                <w:szCs w:val="24"/>
                <w:lang w:eastAsia="zh-CN"/>
              </w:rPr>
              <w:t>、主要参考文献</w:t>
            </w:r>
          </w:p>
          <w:p w14:paraId="4D5FC032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[1] BATALI M E, RISTENPART W D, GUINARD J X. Brew temperature, at fixed brew strength and extraction, has little impact on the sensory profile of drip brew coffee[J]. Scientific Reports, 2020, 10:16450. DOI:10.1038/s41598-020-73341-4.</w:t>
            </w:r>
          </w:p>
          <w:p w14:paraId="6D5D19B9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[2] ÅSTRÖM K J, HÄGGLUND T. PID Controllers: Theory, Design, and Tuning[M]. 2nd ed. Research Triangle Park: Instrument Society of America, 1995.</w:t>
            </w:r>
          </w:p>
          <w:p w14:paraId="27B0CD10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[3] STMICROELECTRONICS. STM32F103x8/STM32F103xB: Medium-density performance line Arm-based 32-bit MCU[EB/OL]. [2026-10-10].</w:t>
            </w:r>
          </w:p>
          <w:p w14:paraId="44B7A638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[4] ANALOG DEVICES. DS18B20: Programmable Resolution 1-Wire Digital Thermometer[EB/OL]. [2026-10-10].</w:t>
            </w:r>
          </w:p>
          <w:p w14:paraId="54709027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[5] SEEED STUDIO. Water Flow Sensor[EB/OL]. [2026-10-10].</w:t>
            </w:r>
          </w:p>
          <w:p w14:paraId="7D5711E3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[6] NATIONAL INSTITUTE OF STANDARDS AND TECHNOLOGY. Measures of Scale[EB/OL]. [2026-10-10].</w:t>
            </w:r>
          </w:p>
          <w:p w14:paraId="10563CFC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[7] NATIONAL INSTITUTE OF STANDARDS AND TECHNOLOGY. EWMA Control Charts[EB/OL]. [2026-10-10].</w:t>
            </w:r>
          </w:p>
        </w:tc>
      </w:tr>
      <w:tr w:rsidR="007C3FAC" w14:paraId="5C862E49" w14:textId="77777777">
        <w:trPr>
          <w:cantSplit/>
          <w:jc w:val="center"/>
        </w:trPr>
        <w:tc>
          <w:tcPr>
            <w:tcW w:w="8522" w:type="dxa"/>
            <w:gridSpan w:val="6"/>
          </w:tcPr>
          <w:p w14:paraId="3D50005E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lastRenderedPageBreak/>
              <w:t>二、指导教师意见</w:t>
            </w:r>
          </w:p>
          <w:p w14:paraId="412AEE57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2706516E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386EA9ED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0879AF16" w14:textId="77777777" w:rsidR="007C3FAC" w:rsidRDefault="00E36EE7">
            <w:pPr>
              <w:widowControl w:val="0"/>
              <w:jc w:val="right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指导教师签名：</w:t>
            </w:r>
            <w:r>
              <w:rPr>
                <w:rFonts w:cs="Times New Roman"/>
                <w:szCs w:val="24"/>
                <w:lang w:eastAsia="zh-CN"/>
              </w:rPr>
              <w:t>________________</w:t>
            </w:r>
          </w:p>
          <w:p w14:paraId="3F3E8522" w14:textId="77777777" w:rsidR="007C3FAC" w:rsidRDefault="00E36EE7">
            <w:pPr>
              <w:widowControl w:val="0"/>
              <w:jc w:val="right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</w:t>
            </w:r>
            <w:r>
              <w:rPr>
                <w:rFonts w:cs="Times New Roman"/>
                <w:szCs w:val="24"/>
                <w:lang w:eastAsia="zh-CN"/>
              </w:rPr>
              <w:t>年</w:t>
            </w:r>
            <w:r>
              <w:rPr>
                <w:rFonts w:cs="Times New Roman"/>
                <w:szCs w:val="24"/>
                <w:lang w:eastAsia="zh-CN"/>
              </w:rPr>
              <w:t>_____</w:t>
            </w:r>
            <w:r>
              <w:rPr>
                <w:rFonts w:cs="Times New Roman"/>
                <w:szCs w:val="24"/>
                <w:lang w:eastAsia="zh-CN"/>
              </w:rPr>
              <w:t>月</w:t>
            </w:r>
            <w:r>
              <w:rPr>
                <w:rFonts w:cs="Times New Roman"/>
                <w:szCs w:val="24"/>
                <w:lang w:eastAsia="zh-CN"/>
              </w:rPr>
              <w:t>_____</w:t>
            </w:r>
            <w:r>
              <w:rPr>
                <w:rFonts w:cs="Times New Roman"/>
                <w:szCs w:val="24"/>
                <w:lang w:eastAsia="zh-CN"/>
              </w:rPr>
              <w:t>日</w:t>
            </w:r>
          </w:p>
        </w:tc>
      </w:tr>
    </w:tbl>
    <w:p w14:paraId="22AA848F" w14:textId="77777777" w:rsidR="007C3FAC" w:rsidRDefault="007C3FAC">
      <w:pPr>
        <w:widowControl w:val="0"/>
        <w:jc w:val="right"/>
        <w:rPr>
          <w:rFonts w:cs="Times New Roman"/>
          <w:szCs w:val="24"/>
          <w:lang w:eastAsia="zh-CN"/>
        </w:rPr>
      </w:pPr>
    </w:p>
    <w:sectPr w:rsidR="007C3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C74A" w14:textId="77777777" w:rsidR="00E36EE7" w:rsidRDefault="00E36EE7">
      <w:pPr>
        <w:spacing w:line="240" w:lineRule="auto"/>
      </w:pPr>
      <w:r>
        <w:separator/>
      </w:r>
    </w:p>
  </w:endnote>
  <w:endnote w:type="continuationSeparator" w:id="0">
    <w:p w14:paraId="7A8EFBE3" w14:textId="77777777" w:rsidR="00E36EE7" w:rsidRDefault="00E36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39A5" w14:textId="77777777" w:rsidR="00E36EE7" w:rsidRDefault="00E36EE7">
      <w:pPr>
        <w:spacing w:line="240" w:lineRule="auto"/>
      </w:pPr>
      <w:r>
        <w:separator/>
      </w:r>
    </w:p>
  </w:footnote>
  <w:footnote w:type="continuationSeparator" w:id="0">
    <w:p w14:paraId="760CB549" w14:textId="77777777" w:rsidR="00E36EE7" w:rsidRDefault="00E36E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4380708">
    <w:abstractNumId w:val="1"/>
  </w:num>
  <w:num w:numId="2" w16cid:durableId="384330033">
    <w:abstractNumId w:val="4"/>
  </w:num>
  <w:num w:numId="3" w16cid:durableId="2021732880">
    <w:abstractNumId w:val="5"/>
  </w:num>
  <w:num w:numId="4" w16cid:durableId="290325495">
    <w:abstractNumId w:val="2"/>
  </w:num>
  <w:num w:numId="5" w16cid:durableId="944728598">
    <w:abstractNumId w:val="0"/>
  </w:num>
  <w:num w:numId="6" w16cid:durableId="1932473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F6C"/>
    <w:rsid w:val="007C3FAC"/>
    <w:rsid w:val="009C7BFB"/>
    <w:rsid w:val="00AA1D8D"/>
    <w:rsid w:val="00B47730"/>
    <w:rsid w:val="00CB0664"/>
    <w:rsid w:val="00E36EE7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D98C2D"/>
  <w14:defaultImageDpi w14:val="300"/>
  <w15:docId w15:val="{3CCF6BC9-2576-470C-8F57-C1C3F2C7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00" w:lineRule="exact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1710</Words>
  <Characters>2293</Characters>
  <Application>Microsoft Office Word</Application>
  <DocSecurity>0</DocSecurity>
  <Lines>88</Lines>
  <Paragraphs>75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基于STM32的手冲咖啡多参数PID闭环控制与萃取管理系统设计与实现</dc:title>
  <dc:subject>莆田学院毕业设计开题报告</dc:subject>
  <dc:creator/>
  <cp:keywords>STM32;手冲咖啡;PID;微信小程序;Isolation Forest</cp:keywords>
  <dc:description>依据用户提供的两份格式参考及需求整理稿生成，身份及导师意见留待填写。</dc:description>
  <cp:lastModifiedBy/>
  <cp:revision>2</cp:revision>
  <dcterms:created xsi:type="dcterms:W3CDTF">2013-12-23T23:15:00Z</dcterms:created>
  <dcterms:modified xsi:type="dcterms:W3CDTF">2026-10-13T09:35:00Z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