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widowControl w:val="0"/>
        <w:spacing w:before="0" w:after="0" w:line="360" w:lineRule="auto"/>
        <w:ind w:left="0" w:right="0" w:firstLine="0" w:firstLineChars="0"/>
        <w:jc w:val="center"/>
        <w:rPr>
          <w:rFonts w:ascii="黑体" w:hAnsi="黑体" w:eastAsia="黑体" w:cs="黑体"/>
          <w:b w:val="0"/>
          <w:sz w:val="44"/>
          <w:szCs w:val="44"/>
          <w:lang w:val="en-US" w:eastAsia="zh-CN"/>
        </w:rPr>
      </w:pPr>
      <w:r>
        <w:rPr>
          <w:rFonts w:ascii="黑体" w:hAnsi="黑体" w:eastAsia="黑体" w:cs="黑体"/>
          <w:b w:val="0"/>
          <w:sz w:val="44"/>
          <w:szCs w:val="44"/>
          <w:lang w:val="en-US" w:eastAsia="zh-CN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394"/>
        <w:gridCol w:w="1411"/>
        <w:gridCol w:w="1697"/>
        <w:gridCol w:w="945"/>
        <w:gridCol w:w="1656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8BB7B96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学生姓名</w:t>
            </w:r>
          </w:p>
        </w:tc>
        <w:tc>
          <w:tcPr>
            <w:tcW w:w="1394" w:type="dxa"/>
            <w:vAlign w:val="center"/>
          </w:tcPr>
          <w:p w14:paraId="25B2AEBC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________</w:t>
            </w:r>
          </w:p>
        </w:tc>
        <w:tc>
          <w:tcPr>
            <w:tcW w:w="1411" w:type="dxa"/>
            <w:vAlign w:val="center"/>
          </w:tcPr>
          <w:p w14:paraId="05D5056D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专业</w:t>
            </w:r>
          </w:p>
        </w:tc>
        <w:tc>
          <w:tcPr>
            <w:tcW w:w="1697" w:type="dxa"/>
            <w:vAlign w:val="center"/>
          </w:tcPr>
          <w:p w14:paraId="59F1E148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物联网工程</w:t>
            </w:r>
          </w:p>
        </w:tc>
        <w:tc>
          <w:tcPr>
            <w:tcW w:w="945" w:type="dxa"/>
            <w:vAlign w:val="center"/>
          </w:tcPr>
          <w:p w14:paraId="0E853944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656" w:type="dxa"/>
            <w:vAlign w:val="center"/>
          </w:tcPr>
          <w:p w14:paraId="53A29DFB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FF72F89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设计题目</w:t>
            </w:r>
          </w:p>
        </w:tc>
        <w:tc>
          <w:tcPr>
            <w:tcW w:w="7103" w:type="dxa"/>
            <w:gridSpan w:val="5"/>
            <w:vAlign w:val="center"/>
          </w:tcPr>
          <w:p w14:paraId="35400046">
            <w:pPr>
              <w:widowControl w:val="0"/>
              <w:spacing w:before="0" w:after="0" w:line="36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vAlign w:val="top"/>
          </w:tcPr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一、拟采取的设计方案及可行性分析（包括主要设计方法和手段，已有的主要设备、软件、资料等说明）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1、选题的目的和意义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手冲咖啡的冲煮效果受水温、注水流量、注水量、咖啡粉质量和时间等因素共同影响。已有研究指出，评价温度作用时还应结合饮料浓度和萃取率，不能把单一温度直接等同于咖啡品质[1]。本课题不自动判定口感，而是通过测量、控制和记录，为配方对比与重复冲煮提供可量化依据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现有手冲流程多依靠温控壶、电子秤和计时工具人工配合，温度、流量和总注水量难以协同约束，过程记录也较分散。为此，课题拟设计基于STM32的温控、定量注水与萃取管理系统，改善参数协同、配方执行和过程追溯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系统以STM32为核心，结合温度与流量闭环、称重反馈、无线通信、云端记录和微信小程序；实时控制与安全保护在设备端完成，云端主要负责配方、历史数据和异常事件管理。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2、研究的基本内容，拟解决的主要问题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本课题主要完成硬件样机、STM32固件、云端服务和微信小程序，拟实现以下功能：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①温度控制：DS18B20采集水温，采用PID调节加热输出，并通过标定评价控温误差。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②流量与定量注水：采集并标定流量信号，跟踪阶段目标流量；结合HX711称重反馈控制累计注水质量，接近目标时减流并在补偿关断点停止出水。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③配方与流程管理：保存水温、粉水比、阶段注水量、流量和时间，支持预热、闷蒸、分段注水、滴滤等待和完成提醒。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④本地运行与安全保护：通过OLED显示状态，使用按键设置参数；断网时本地状态机和保护逻辑继续运行，超温或关键测量失效时进入故障态。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⑤云端与小程序：同步配方、冲煮记录和异常事件，提供实时状态、配方编辑、历史曲线和远程操作；远程命令设置编号、有效期和确认机制。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⑥异常处理：按冲煮阶段分析温度、流量和称重偏差，采用规则、MAD/分位数阈值和EWMA识别持续异常，并区分实时保护与断网后的离线复核。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拟解决的主要问题包括：两路PID与称重终止的阶段协同；低流量测量和调流机构的适配；阀门关闭延迟及管路余水补偿；断网条件下的本地控制；以及正常预热、闷蒸、停水和异常偏离的区分。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本课题的创新点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①阶段协同控制：以状态机统一调度温度PID、流量PID和称重终止，称重作为终点约束而非第三个PID回路。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②配方—执行关联：按会话和阶段保存配方版本、目标值、实测值及执行状态，使历史记录可追溯并支持同配方重复执行。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③分层异常处理：设备端独立完成安全联锁，云端按阶段窗口进行MAD/EWMA分析，降低把正常过渡过程误报为异常的风险。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以上创新点属于工程组织与系统集成设计，不宣称提出新的PID或统计检测算法；有效性通过样机测试验证。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3、研究思路、步骤、方法和措施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先查阅咖啡冲煮、PID控制、STM32外设和异常检测资料，完成需求、功能、模块与验证方法的对应关系；再按“器件适配—本地控制—联网管理—重复测试”的顺序实施。需求—功能—模块关系见图1，系统总体架构见图2。</w:t>
            </w:r>
          </w:p>
          <w:p w14:paraId="44D23D9E">
            <w:pPr>
              <w:keepNext/>
              <w:keepLines/>
              <w:widowControl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980000" cy="3880926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38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center"/>
              <w:rPr>
                <w:rFonts w:ascii="Times New Roman" w:hAnsi="Times New Roman" w:eastAsia="黑体" w:cs="Times New Roman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b w:val="0"/>
                <w:sz w:val="20"/>
                <w:szCs w:val="20"/>
                <w:lang w:val="en-US" w:eastAsia="zh-CN"/>
              </w:rPr>
              <w:t xml:space="preserve">图1 需求—功能—模块图</w:t>
            </w:r>
          </w:p>
          <w:p w14:paraId="44D23D9E">
            <w:pPr>
              <w:keepNext/>
              <w:keepLines/>
              <w:widowControl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center"/>
              <w:rPr>
                <w:rFonts w:ascii="Times New Roman" w:hAnsi="Times New Roman" w:eastAsia="黑体" w:cs="Times New Roman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b w:val="0"/>
                <w:sz w:val="20"/>
                <w:szCs w:val="20"/>
                <w:lang w:val="en-US" w:eastAsia="zh-CN"/>
              </w:rPr>
              <w:t xml:space="preserve">图2 系统总体架构图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（1）系统架构与硬件组成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系统分为感知与控制层、网络层和应用层。STM32完成温度、流量、重量采集、两路PID、称重终止和本地保护；WiFi及MQTT传输遥测与命令；云端、数据库和微信小程序完成配方管理、历史查询与可视化。候选器件包括DS18B20、流量传感器、称重传感器与HX711、加热器、出水执行器、OLED、RTC、Flash及蜂鸣器，具体选型以适配和标定结果为准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样机采用洞洞板完成供电、传感器接口和执行器驱动，围绕加热、注水和称重结构制作外壳，分隔水路、电源与控制电路，并保留散热和检修位置。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（2）控制与数据管理方法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温度环采用离散PID调节加热输出，流量环根据标定信号跟踪阶段目标；称重采用去皮、滤波、分段目标和提前关断补偿，不设置重量PID外环。状态机覆盖待机、预热、闷蒸、分段注水、滴滤等待、完成和故障等状态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固件以C语言实现采集、控制、显示、存储和通信；云端拟用Python和数据库保存设备、用户、配方、采样及异常事件；微信小程序提供实时监控、配方编辑和历史查询。异常统计参数由标定数据确定，断网补传数据单独作为离线复核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4、关键问题及解决措施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①传感器与执行器：在实际温区和流量范围内进行多点比对、脉冲标定和响应测试，不把器件标称参数直接写成系统性能。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②称重与安全：使用标准砝码、稳定底座和滤波降低噪声，实测关阀延迟与管路余水；完成供电、防溅水、散热和独立过温切断检查后再进行热水联调。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③通信与异常：采用本地状态机、Flash缓存、时间戳、命令确认和阶段窗口，分别验证断网恢复、重复命令、正常过渡和模拟异常。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5、可行性分析与测试方案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技术上，STM32可承担采集、两路PID、称重终止和保护，WiFi承担数据传输，服务器承担记录与事件分析；相关控制和统计方法有公开资料支持[2,6-7]。流量、加热、称重和供电能力仍需通过前期实验确认。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软件与资料方面，已有导师要求、需求整理稿和开题格式参考，可使用STM32开发工具、Python、微信开发者工具及数据库。实施时先完成单模块标定，再进行本地闭环、网络联调和综合测试。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测试固定滤杯、咖啡粉质量和研磨条件，同一配方进行不少于5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6、课题研究进度安排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第1—4周：完成资料检索、需求分析、总体方案、硬件制作及传感器与执行器标定。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第5—8周：完成状态机、温度PID、流量PID、称重终止、本地配方和安全保护，开展控制测试。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第9—12周：完成WiFi、云端接口、数据库和微信小程序，进行历史记录、断网恢复和远程命令测试。</w:t>
            </w:r>
          </w:p>
          <w:p>
            <w:pPr>
              <w:widowControl w:val="0"/>
              <w:spacing w:before="0" w:after="0" w:line="400" w:lineRule="exact"/>
              <w:ind w:left="0" w:right="0" w:firstLine="480" w:firstLineChars="20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 xml:space="preserve">第13—16周：完成异常检测标定、重复试验、系统联调、论文撰写、答辩准备及资料归档。</w:t>
            </w:r>
          </w:p>
          <w:p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 xml:space="preserve">7、主要参考文献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[2] ÅSTRÖM K J, HÄGGLUND T. PID Controllers: Theory, Design, and Tuning[M]. 2nd ed. Research Triangle Park: Instrument Society of America, 1995.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[3] STMICROELECTRONICS. STM32F103x8/STM32F103xB: Medium-density performance line Arm-based 32-bit MCU[EB/OL]. [2026-10-10].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[4] ANALOG DEVICES. DS18B20: Programmable Resolution 1-Wire Digital Thermometer[EB/OL]. [2026-10-10].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[5] SEEED STUDIO. Water Flow Sensor[EB/OL]. [2026-10-10].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[6] NATIONAL INSTITUTE OF STANDARDS AND TECHNOLOGY. Measures of Scale[EB/OL]. [2026-10-10].</w:t>
            </w:r>
          </w:p>
          <w:p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[7] NATIONAL INSTITUTE OF STANDARDS AND TECHNOLOGY. EWMA Control Charts[EB/OL]. [2026-10-10].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522" w:type="dxa"/>
            <w:gridSpan w:val="6"/>
            <w:vAlign w:val="top"/>
          </w:tcPr>
          <w:p w14:paraId="3C961C8B">
            <w:pPr>
              <w:keepLines/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sz w:val="24"/>
                <w:szCs w:val="24"/>
                <w:lang w:val="en-US" w:eastAsia="zh-CN"/>
              </w:rPr>
              <w:t>二、指导教师意见</w:t>
            </w:r>
          </w:p>
          <w:p w14:paraId="050DA7BC"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</w:p>
          <w:p w14:paraId="18FE5796"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</w:p>
          <w:p w14:paraId="50CFBE42">
            <w:pPr>
              <w:widowControl w:val="0"/>
              <w:spacing w:before="0" w:after="0" w:line="400" w:lineRule="exact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</w:p>
          <w:p w14:paraId="7308BF6F">
            <w:pPr>
              <w:widowControl w:val="0"/>
              <w:spacing w:before="0" w:after="0" w:line="400" w:lineRule="exact"/>
              <w:ind w:left="0" w:right="0" w:firstLine="0" w:firstLineChars="0"/>
              <w:jc w:val="righ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指导教师签名：________________</w:t>
            </w:r>
          </w:p>
          <w:p w14:paraId="29E44E4A">
            <w:pPr>
              <w:widowControl w:val="0"/>
              <w:spacing w:before="0" w:after="0" w:line="400" w:lineRule="exact"/>
              <w:ind w:left="0" w:right="0" w:firstLine="0" w:firstLineChars="0"/>
              <w:jc w:val="right"/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z w:val="24"/>
                <w:szCs w:val="24"/>
                <w:lang w:val="en-US" w:eastAsia="zh-CN"/>
              </w:rPr>
              <w:t>_______年_____月_____日</w:t>
            </w:r>
          </w:p>
        </w:tc>
      </w:tr>
    </w:tbl>
    <w:p w14:paraId="41CFB81B">
      <w:pPr>
        <w:widowControl w:val="0"/>
        <w:spacing w:before="0" w:after="0" w:line="400" w:lineRule="exact"/>
        <w:ind w:left="0" w:right="0" w:firstLine="0" w:firstLineChars="0"/>
        <w:jc w:val="right"/>
        <w:rPr>
          <w:rFonts w:ascii="Times New Roman" w:hAnsi="Times New Roman" w:eastAsia="宋体" w:cs="Times New Roman"/>
          <w:b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