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>
      <w:pPr>
        <w:rPr>
          <w:rFonts w:hint="eastAsia"/>
        </w:rPr>
      </w:pPr>
    </w:p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pPr>
        <w:rPr>
          <w:rFonts w:hint="eastAsia"/>
        </w:rPr>
      </w:pPr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pPr>
        <w:rPr>
          <w:rFonts w:hint="eastAsia"/>
        </w:rPr>
      </w:pPr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Pr="00AD61AE" w:rsidRDefault="00ED6074" w:rsidP="00825EA5">
      <w:pPr>
        <w:ind w:firstLine="420"/>
        <w:rPr>
          <w:rFonts w:hint="eastAsia"/>
        </w:rPr>
      </w:pPr>
      <w:r>
        <w:rPr>
          <w:rFonts w:hint="eastAsia"/>
        </w:rPr>
        <w:t>物理独立性：底层存储结构变化，逻辑与外模式均不受影响</w:t>
      </w:r>
      <w:bookmarkStart w:id="0" w:name="_GoBack"/>
      <w:bookmarkEnd w:id="0"/>
    </w:p>
    <w:sectPr w:rsidR="00ED6074" w:rsidRPr="00AD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8"/>
    <w:rsid w:val="001D6088"/>
    <w:rsid w:val="004110B6"/>
    <w:rsid w:val="005C2E5B"/>
    <w:rsid w:val="005F6216"/>
    <w:rsid w:val="005F6D52"/>
    <w:rsid w:val="006A603C"/>
    <w:rsid w:val="00825EA5"/>
    <w:rsid w:val="008C46D8"/>
    <w:rsid w:val="009E7DF4"/>
    <w:rsid w:val="00AC44A3"/>
    <w:rsid w:val="00AD61AE"/>
    <w:rsid w:val="00BE4287"/>
    <w:rsid w:val="00BF741D"/>
    <w:rsid w:val="00C14E7E"/>
    <w:rsid w:val="00C63C0D"/>
    <w:rsid w:val="00E429E5"/>
    <w:rsid w:val="00E82B33"/>
    <w:rsid w:val="00ED6074"/>
    <w:rsid w:val="00F0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4446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9</cp:revision>
  <dcterms:created xsi:type="dcterms:W3CDTF">2019-09-17T05:55:00Z</dcterms:created>
  <dcterms:modified xsi:type="dcterms:W3CDTF">2019-09-17T08:34:00Z</dcterms:modified>
</cp:coreProperties>
</file>