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048" w:rsidRDefault="00746048" w:rsidP="00746048">
      <w:r>
        <w:rPr>
          <w:rFonts w:hint="eastAsia"/>
        </w:rPr>
        <w:t>课程内容：无源、有源、射频系统</w:t>
      </w:r>
    </w:p>
    <w:p w:rsidR="00EF4B3B" w:rsidRPr="00EF4B3B" w:rsidRDefault="00EF4B3B">
      <m:oMathPara>
        <m:oMathParaPr>
          <m:jc m:val="left"/>
        </m:oMathParaPr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c*T=c/f</m:t>
          </m:r>
        </m:oMath>
      </m:oMathPara>
    </w:p>
    <w:p w:rsidR="00EF4B3B" w:rsidRDefault="00B00258">
      <w:r>
        <w:rPr>
          <w:rFonts w:hint="eastAsia"/>
        </w:rPr>
        <w:t>I</w:t>
      </w:r>
      <w:r>
        <w:t>L</w:t>
      </w:r>
      <w:r>
        <w:rPr>
          <w:rFonts w:hint="eastAsia"/>
        </w:rPr>
        <w:t>=32.5+20logf</w:t>
      </w:r>
      <w:r>
        <w:t>(MHz)+20logd(km)</w:t>
      </w:r>
      <w:r w:rsidR="00683E20">
        <w:rPr>
          <w:rFonts w:hint="eastAsia"/>
        </w:rPr>
        <w:t>（2.4</w:t>
      </w:r>
      <w:r w:rsidR="00683E20">
        <w:t>GH</w:t>
      </w:r>
      <w:r w:rsidR="00683E20">
        <w:rPr>
          <w:rFonts w:hint="eastAsia"/>
        </w:rPr>
        <w:t>z信号通信损耗）</w:t>
      </w:r>
    </w:p>
    <w:p w:rsidR="00EF4B3B" w:rsidRDefault="00136FEB">
      <w:r>
        <w:rPr>
          <w:rFonts w:hint="eastAsia"/>
        </w:rPr>
        <w:t>通信模型：信源、发射机、信道（干扰）、接收机、受信者</w:t>
      </w:r>
    </w:p>
    <w:p w:rsidR="00136FEB" w:rsidRDefault="00136FEB">
      <w:r>
        <w:rPr>
          <w:rFonts w:hint="eastAsia"/>
        </w:rPr>
        <w:t>趋肤效应：频率升高，电流趋向电容表面流动</w:t>
      </w:r>
    </w:p>
    <w:p w:rsidR="00136FEB" w:rsidRDefault="00136FEB">
      <w:r>
        <w:rPr>
          <w:rFonts w:hint="eastAsia"/>
        </w:rPr>
        <w:t>寄生效应：</w:t>
      </w:r>
      <w:r w:rsidR="0026531F">
        <w:rPr>
          <w:rFonts w:hint="eastAsia"/>
        </w:rPr>
        <w:t>电阻随频率变化</w:t>
      </w:r>
      <w:r w:rsidR="00952903">
        <w:rPr>
          <w:rFonts w:hint="eastAsia"/>
        </w:rPr>
        <w:t>，</w:t>
      </w:r>
      <w:r w:rsidR="0026531F">
        <w:rPr>
          <w:rFonts w:hint="eastAsia"/>
        </w:rPr>
        <w:t>先电容、后电感性</w:t>
      </w:r>
      <w:r w:rsidR="00952903">
        <w:rPr>
          <w:rFonts w:hint="eastAsia"/>
        </w:rPr>
        <w:t>（以谐振点为分界）</w:t>
      </w:r>
    </w:p>
    <w:p w:rsidR="00952903" w:rsidRDefault="00952903" w:rsidP="00775682">
      <w:r>
        <w:tab/>
      </w:r>
      <w:r>
        <w:rPr>
          <w:rFonts w:hint="eastAsia"/>
        </w:rPr>
        <w:t>电容：先电容性、后电感性</w:t>
      </w:r>
    </w:p>
    <w:p w:rsidR="00746048" w:rsidRDefault="00775682" w:rsidP="00746048">
      <w:r>
        <w:rPr>
          <w:rFonts w:hint="eastAsia"/>
        </w:rPr>
        <w:t>特点：频率高、似光性、穿透电离层、量子</w:t>
      </w:r>
    </w:p>
    <w:p w:rsidR="00746048" w:rsidRDefault="00746048" w:rsidP="00746048"/>
    <w:p w:rsidR="00746048" w:rsidRDefault="00AF4ECE" w:rsidP="007460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通信电子系统</w:t>
      </w:r>
    </w:p>
    <w:p w:rsidR="00540CD3" w:rsidRDefault="00E829C2" w:rsidP="00746048">
      <w:pPr>
        <w:rPr>
          <w:szCs w:val="21"/>
        </w:rPr>
      </w:pPr>
      <w:r>
        <w:rPr>
          <w:rFonts w:hint="eastAsia"/>
          <w:szCs w:val="21"/>
        </w:rPr>
        <w:t>电阻：</w:t>
      </w:r>
      <w:r w:rsidR="00540CD3">
        <w:rPr>
          <w:rFonts w:hint="eastAsia"/>
          <w:szCs w:val="21"/>
        </w:rPr>
        <w:t>欧姆</w:t>
      </w:r>
      <w:r w:rsidR="00540CD3">
        <w:rPr>
          <w:szCs w:val="21"/>
        </w:rPr>
        <w:tab/>
      </w:r>
    </w:p>
    <w:p w:rsidR="00AF4ECE" w:rsidRDefault="00540CD3" w:rsidP="00746048">
      <w:pPr>
        <w:rPr>
          <w:szCs w:val="21"/>
        </w:rPr>
      </w:pPr>
      <w:r>
        <w:rPr>
          <w:rFonts w:hint="eastAsia"/>
          <w:szCs w:val="21"/>
        </w:rPr>
        <w:t>电容：法拉（</w:t>
      </w:r>
      <m:oMath>
        <m:r>
          <m:rPr>
            <m:sty m:val="p"/>
          </m:rPr>
          <w:rPr>
            <w:rFonts w:ascii="Cambria Math" w:hAnsi="Cambria Math"/>
            <w:szCs w:val="21"/>
          </w:rPr>
          <m:t>F, mF,uF, nF, pF</m:t>
        </m:r>
      </m:oMath>
      <w:r>
        <w:rPr>
          <w:rFonts w:hint="eastAsia"/>
          <w:szCs w:val="21"/>
        </w:rPr>
        <w:t xml:space="preserve"> 逐级降1000）</w:t>
      </w:r>
    </w:p>
    <w:p w:rsidR="00540CD3" w:rsidRDefault="00540CD3" w:rsidP="00746048">
      <w:pPr>
        <w:rPr>
          <w:szCs w:val="21"/>
        </w:rPr>
      </w:pPr>
      <w:r>
        <w:rPr>
          <w:rFonts w:hint="eastAsia"/>
          <w:szCs w:val="21"/>
        </w:rPr>
        <w:t>电感：亨利（</w:t>
      </w:r>
      <m:oMath>
        <m:r>
          <m:rPr>
            <m:sty m:val="p"/>
          </m:rPr>
          <w:rPr>
            <w:rFonts w:ascii="Cambria Math" w:hAnsi="Cambria Math"/>
            <w:szCs w:val="21"/>
          </w:rPr>
          <m:t>H, mH,uH, nH</m:t>
        </m:r>
      </m:oMath>
      <w:r>
        <w:rPr>
          <w:rFonts w:hint="eastAsia"/>
          <w:szCs w:val="21"/>
        </w:rPr>
        <w:t>）</w:t>
      </w:r>
    </w:p>
    <w:p w:rsidR="00540CD3" w:rsidRDefault="00540CD3" w:rsidP="00746048">
      <w:pPr>
        <w:rPr>
          <w:szCs w:val="21"/>
        </w:rPr>
      </w:pPr>
      <w:proofErr w:type="gramStart"/>
      <w:r>
        <w:rPr>
          <w:rFonts w:hint="eastAsia"/>
          <w:szCs w:val="21"/>
        </w:rPr>
        <w:t>功分器</w:t>
      </w:r>
      <w:proofErr w:type="gramEnd"/>
      <w:r>
        <w:rPr>
          <w:rFonts w:hint="eastAsia"/>
          <w:szCs w:val="21"/>
        </w:rPr>
        <w:t>：将信号等功率分割</w:t>
      </w:r>
    </w:p>
    <w:p w:rsidR="00540CD3" w:rsidRDefault="00540CD3" w:rsidP="00746048">
      <w:pPr>
        <w:rPr>
          <w:szCs w:val="21"/>
        </w:rPr>
      </w:pPr>
      <w:r>
        <w:rPr>
          <w:rFonts w:hint="eastAsia"/>
          <w:szCs w:val="21"/>
        </w:rPr>
        <w:t>耦合器：</w:t>
      </w:r>
      <w:r w:rsidR="001F25D6">
        <w:rPr>
          <w:rFonts w:hint="eastAsia"/>
          <w:szCs w:val="21"/>
        </w:rPr>
        <w:t>监测功率放大器是否正常（耦合微小检测信号）</w:t>
      </w:r>
    </w:p>
    <w:p w:rsidR="001F25D6" w:rsidRDefault="001F25D6" w:rsidP="00746048">
      <w:pPr>
        <w:rPr>
          <w:szCs w:val="21"/>
        </w:rPr>
      </w:pPr>
      <w:r>
        <w:rPr>
          <w:rFonts w:hint="eastAsia"/>
          <w:szCs w:val="21"/>
        </w:rPr>
        <w:t>放大器：功率/小信号放大器</w:t>
      </w:r>
    </w:p>
    <w:p w:rsidR="001F25D6" w:rsidRDefault="001F25D6" w:rsidP="00746048">
      <w:pPr>
        <w:rPr>
          <w:szCs w:val="21"/>
        </w:rPr>
      </w:pPr>
      <w:r>
        <w:rPr>
          <w:rFonts w:hint="eastAsia"/>
          <w:szCs w:val="21"/>
        </w:rPr>
        <w:t>频率控制：高通、低通、</w:t>
      </w:r>
      <w:r w:rsidR="00162783">
        <w:rPr>
          <w:rFonts w:hint="eastAsia"/>
          <w:szCs w:val="21"/>
        </w:rPr>
        <w:t>中通、多功器（多频多模）</w:t>
      </w:r>
    </w:p>
    <w:p w:rsidR="00162783" w:rsidRDefault="00162783" w:rsidP="00746048">
      <w:pPr>
        <w:rPr>
          <w:szCs w:val="21"/>
        </w:rPr>
      </w:pPr>
      <w:r>
        <w:rPr>
          <w:rFonts w:hint="eastAsia"/>
          <w:szCs w:val="21"/>
        </w:rPr>
        <w:t>频率变换：混合、增倍、分解</w:t>
      </w:r>
    </w:p>
    <w:p w:rsidR="00162783" w:rsidRDefault="00162783" w:rsidP="00746048">
      <w:pPr>
        <w:rPr>
          <w:szCs w:val="21"/>
        </w:rPr>
      </w:pPr>
      <w:r>
        <w:rPr>
          <w:rFonts w:hint="eastAsia"/>
          <w:szCs w:val="21"/>
        </w:rPr>
        <w:t>数学表达：</w:t>
      </w:r>
      <m:oMath>
        <m:r>
          <m:rPr>
            <m:sty m:val="p"/>
          </m:rPr>
          <w:rPr>
            <w:rFonts w:ascii="Cambria Math" w:hAnsi="Cambria Math"/>
            <w:szCs w:val="21"/>
          </w:rPr>
          <m:t>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=A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cos⁡(2PI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+φ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>
        <w:rPr>
          <w:rFonts w:hint="eastAsia"/>
          <w:szCs w:val="21"/>
        </w:rPr>
        <w:t>（幅度、载频、相位）</w:t>
      </w:r>
    </w:p>
    <w:p w:rsidR="00162783" w:rsidRDefault="00AA5487" w:rsidP="00746048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/Q</w:t>
      </w:r>
      <w:r>
        <w:rPr>
          <w:rFonts w:hint="eastAsia"/>
          <w:szCs w:val="21"/>
        </w:rPr>
        <w:t>信号：正交调制可实现空间任意信号</w:t>
      </w:r>
    </w:p>
    <w:p w:rsidR="00AA5487" w:rsidRDefault="00AA5487" w:rsidP="00746048">
      <w:pPr>
        <w:rPr>
          <w:szCs w:val="21"/>
        </w:rPr>
      </w:pPr>
      <w:r>
        <w:rPr>
          <w:rFonts w:hint="eastAsia"/>
          <w:szCs w:val="21"/>
        </w:rPr>
        <w:t>基本单位：</w:t>
      </w:r>
    </w:p>
    <w:p w:rsidR="00AA5487" w:rsidRDefault="00AA5487" w:rsidP="00AA5487">
      <w:pPr>
        <w:ind w:firstLine="420"/>
        <w:rPr>
          <w:szCs w:val="21"/>
        </w:rPr>
      </w:pPr>
      <w:r>
        <w:rPr>
          <w:rFonts w:hint="eastAsia"/>
          <w:szCs w:val="21"/>
        </w:rPr>
        <w:t>分贝：描述功率或电压的相对增益或电平</w:t>
      </w:r>
    </w:p>
    <w:p w:rsidR="00AA5487" w:rsidRDefault="007A350C" w:rsidP="007A350C">
      <w:pPr>
        <w:ind w:firstLine="420"/>
        <w:rPr>
          <w:szCs w:val="21"/>
        </w:rPr>
      </w:pPr>
      <w:r>
        <w:rPr>
          <w:rFonts w:hint="eastAsia"/>
          <w:szCs w:val="21"/>
        </w:rPr>
        <w:t>功率d</w:t>
      </w:r>
      <w:r>
        <w:rPr>
          <w:szCs w:val="21"/>
        </w:rPr>
        <w:t>Bm</w:t>
      </w:r>
      <w:proofErr w:type="gramStart"/>
      <w:r>
        <w:rPr>
          <w:rFonts w:hint="eastAsia"/>
          <w:szCs w:val="21"/>
        </w:rPr>
        <w:t>与毫瓦换算</w:t>
      </w:r>
      <w:proofErr w:type="gramEnd"/>
      <w:r>
        <w:rPr>
          <w:rFonts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P(dBm)</m:t>
        </m:r>
        <m:r>
          <m:rPr>
            <m:sty m:val="p"/>
          </m:rPr>
          <w:rPr>
            <w:rFonts w:ascii="Cambria Math" w:hAnsi="Cambria Math" w:hint="eastAsia"/>
            <w:szCs w:val="21"/>
          </w:rPr>
          <m:t>=10lg</m:t>
        </m:r>
        <m:r>
          <m:rPr>
            <m:sty m:val="p"/>
          </m:rPr>
          <w:rPr>
            <w:rFonts w:ascii="Cambria Math" w:hAnsi="Cambria Math"/>
            <w:szCs w:val="21"/>
          </w:rPr>
          <m:t>P(mW)</m:t>
        </m:r>
      </m:oMath>
      <w:r w:rsidR="003F5347">
        <w:rPr>
          <w:rFonts w:hint="eastAsia"/>
          <w:szCs w:val="21"/>
        </w:rPr>
        <w:t>（</w:t>
      </w:r>
    </w:p>
    <w:p w:rsidR="007A350C" w:rsidRDefault="001A6691" w:rsidP="001A6691">
      <w:pPr>
        <w:ind w:firstLine="420"/>
        <w:rPr>
          <w:szCs w:val="21"/>
        </w:rPr>
      </w:pPr>
      <w:r>
        <w:rPr>
          <w:rFonts w:hint="eastAsia"/>
          <w:szCs w:val="21"/>
        </w:rPr>
        <w:t>降低放大器噪声系数</w:t>
      </w:r>
    </w:p>
    <w:p w:rsidR="00CF7A29" w:rsidRPr="00CF7A29" w:rsidRDefault="00CF7A29" w:rsidP="00CF7A29">
      <w:pPr>
        <w:rPr>
          <w:szCs w:val="21"/>
        </w:rPr>
      </w:pPr>
      <w:r>
        <w:rPr>
          <w:noProof/>
        </w:rPr>
        <w:drawing>
          <wp:inline distT="0" distB="0" distL="0" distR="0" wp14:anchorId="75759F45" wp14:editId="1D34567B">
            <wp:extent cx="5274310" cy="1367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D9" w:rsidRDefault="005E4842" w:rsidP="00427FD9">
      <w:pPr>
        <w:rPr>
          <w:szCs w:val="21"/>
        </w:rPr>
      </w:pPr>
      <w:r>
        <w:rPr>
          <w:rFonts w:hint="eastAsia"/>
          <w:szCs w:val="21"/>
        </w:rPr>
        <w:t>放大器非线性失真导致频谱扩散</w:t>
      </w:r>
    </w:p>
    <w:p w:rsidR="005E4842" w:rsidRDefault="005E4842" w:rsidP="00427FD9">
      <w:pPr>
        <w:rPr>
          <w:szCs w:val="21"/>
        </w:rPr>
      </w:pPr>
      <w:r>
        <w:rPr>
          <w:rFonts w:hint="eastAsia"/>
          <w:szCs w:val="21"/>
        </w:rPr>
        <w:t>衰减器：将输入信号保持在放大器线性区域（I</w:t>
      </w:r>
      <w:r>
        <w:rPr>
          <w:szCs w:val="21"/>
        </w:rPr>
        <w:t>L</w:t>
      </w:r>
      <w:r>
        <w:rPr>
          <w:rFonts w:hint="eastAsia"/>
          <w:szCs w:val="21"/>
        </w:rPr>
        <w:t>衰减差损）</w:t>
      </w:r>
    </w:p>
    <w:p w:rsidR="005E4842" w:rsidRDefault="00B37C62" w:rsidP="00427FD9">
      <w:pPr>
        <w:rPr>
          <w:szCs w:val="21"/>
        </w:rPr>
      </w:pPr>
      <w:r>
        <w:rPr>
          <w:rFonts w:hint="eastAsia"/>
          <w:szCs w:val="21"/>
        </w:rPr>
        <w:t>接收机灵敏度：</w:t>
      </w:r>
      <w:r w:rsidR="00514101">
        <w:rPr>
          <w:rFonts w:hint="eastAsia"/>
          <w:szCs w:val="21"/>
        </w:rPr>
        <w:t>由噪声系数、解调精度、接口匹配决定</w:t>
      </w:r>
    </w:p>
    <w:p w:rsidR="00900F84" w:rsidRPr="009F0355" w:rsidRDefault="00837AD2" w:rsidP="00427FD9">
      <w:pPr>
        <w:rPr>
          <w:rFonts w:hint="eastAsia"/>
          <w:szCs w:val="21"/>
        </w:rPr>
      </w:pPr>
      <w:r>
        <w:rPr>
          <w:rFonts w:hint="eastAsia"/>
          <w:szCs w:val="21"/>
        </w:rPr>
        <w:t>反射系数：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den>
        </m:f>
      </m:oMath>
      <w:r w:rsidR="003437DB">
        <w:rPr>
          <w:rFonts w:hint="eastAsia"/>
          <w:szCs w:val="21"/>
        </w:rPr>
        <w:t>（开路、短路时全反射）</w:t>
      </w:r>
      <w:bookmarkStart w:id="0" w:name="_GoBack"/>
      <w:bookmarkEnd w:id="0"/>
    </w:p>
    <w:sectPr w:rsidR="00900F84" w:rsidRPr="009F0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9E"/>
    <w:rsid w:val="000B21F9"/>
    <w:rsid w:val="00136FEB"/>
    <w:rsid w:val="00162783"/>
    <w:rsid w:val="001A6691"/>
    <w:rsid w:val="001F25D6"/>
    <w:rsid w:val="0026531F"/>
    <w:rsid w:val="00295707"/>
    <w:rsid w:val="003437DB"/>
    <w:rsid w:val="003F5347"/>
    <w:rsid w:val="004110B6"/>
    <w:rsid w:val="00427FD9"/>
    <w:rsid w:val="00514101"/>
    <w:rsid w:val="00540CD3"/>
    <w:rsid w:val="005E4842"/>
    <w:rsid w:val="00683E20"/>
    <w:rsid w:val="00746048"/>
    <w:rsid w:val="00775682"/>
    <w:rsid w:val="007A350C"/>
    <w:rsid w:val="00837AD2"/>
    <w:rsid w:val="00880C67"/>
    <w:rsid w:val="00900F84"/>
    <w:rsid w:val="00911E9E"/>
    <w:rsid w:val="00952903"/>
    <w:rsid w:val="009C5FF7"/>
    <w:rsid w:val="009F0355"/>
    <w:rsid w:val="00AA5487"/>
    <w:rsid w:val="00AF4ECE"/>
    <w:rsid w:val="00B00258"/>
    <w:rsid w:val="00B137E3"/>
    <w:rsid w:val="00B37C62"/>
    <w:rsid w:val="00B96D22"/>
    <w:rsid w:val="00BE4287"/>
    <w:rsid w:val="00CF7A29"/>
    <w:rsid w:val="00E829C2"/>
    <w:rsid w:val="00EF4B3B"/>
    <w:rsid w:val="00F15412"/>
    <w:rsid w:val="00F8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8A7A"/>
  <w15:chartTrackingRefBased/>
  <w15:docId w15:val="{9308B11C-964C-44B1-A13C-AD960333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CD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7A2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F7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17</cp:revision>
  <dcterms:created xsi:type="dcterms:W3CDTF">2019-09-18T07:47:00Z</dcterms:created>
  <dcterms:modified xsi:type="dcterms:W3CDTF">2019-10-16T09:25:00Z</dcterms:modified>
</cp:coreProperties>
</file>