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p>
      <w:pPr>
        <w:pStyle w:val="Heading1"/>
      </w:pPr>
      <w:r>
        <w:t>1. General Provisions</w:t>
      </w:r>
    </w:p>
    <w:p>
      <w:r>
        <w:t>Employees may work remotely up to 3 days per week upon agreement with their direct manager. A fully remote arrangement is approved by the department director.</w:t>
      </w:r>
    </w:p>
    <w:p>
      <w:pPr>
        <w:pStyle w:val="Heading1"/>
      </w:pPr>
      <w:r>
        <w:t>2. Working Hours</w:t>
      </w:r>
    </w:p>
    <w:p>
      <w:r>
        <w:t>The workday lasts 8 hours. Mandatory online availability hours are 11:00–16:00. During this time the employee must be reachable in the corporate messenger.</w:t>
      </w:r>
    </w:p>
    <w:p>
      <w:pPr>
        <w:pStyle w:val="Heading1"/>
      </w:pPr>
      <w:r>
        <w:t>3. Equipment</w:t>
      </w:r>
    </w:p>
    <w:p>
      <w:r>
        <w:t>The company provides a laptop and reimburses up to 3,000 RUB/month for internet. Reimbursement requests are submitted via the portal no later than the 5th day of the month.</w:t>
      </w:r>
    </w:p>
    <w:p>
      <w:pPr>
        <w:pStyle w:val="Heading1"/>
      </w:pPr>
      <w:r>
        <w:t>4. Vacation</w:t>
      </w:r>
    </w:p>
    <w:p>
      <w:r>
        <w:t>Annual paid leave is 28 calendar days. The request must be submitted at least 14 days before the vacation starts.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