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D9" w:rsidRPr="009C53D9" w:rsidRDefault="009C53D9" w:rsidP="009C53D9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53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 10. Сервисные программы и информационная безопасность.</w:t>
      </w:r>
    </w:p>
    <w:p w:rsidR="00900D64" w:rsidRPr="009C53D9" w:rsidRDefault="009C53D9" w:rsidP="009C53D9">
      <w:pPr>
        <w:tabs>
          <w:tab w:val="left" w:pos="993"/>
        </w:tabs>
        <w:ind w:firstLine="709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Лекция 30 </w:t>
      </w:r>
      <w:r w:rsidR="00057260" w:rsidRPr="009C53D9">
        <w:rPr>
          <w:rFonts w:ascii="Times New Roman" w:hAnsi="Times New Roman" w:cs="Times New Roman"/>
          <w:b/>
          <w:sz w:val="24"/>
          <w:szCs w:val="24"/>
          <w:lang w:eastAsia="ru-RU"/>
        </w:rPr>
        <w:t>Виды угроз информационной безопасности</w:t>
      </w:r>
      <w:r w:rsidR="00900D64" w:rsidRPr="009C53D9">
        <w:rPr>
          <w:rFonts w:ascii="Times New Roman" w:hAnsi="Times New Roman" w:cs="Times New Roman"/>
          <w:b/>
          <w:sz w:val="24"/>
          <w:szCs w:val="24"/>
          <w:lang w:eastAsia="ru-RU"/>
        </w:rPr>
        <w:t>. Подходы и способы защиты информационной безопасности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источник угроз – злоумышленники, хакеры, специализированные </w:t>
      </w:r>
      <w:proofErr w:type="spellStart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киберподразделения</w:t>
      </w:r>
      <w:proofErr w:type="spellEnd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использующие любые </w:t>
      </w:r>
      <w:proofErr w:type="spellStart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киберсредства</w:t>
      </w:r>
      <w:proofErr w:type="spellEnd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пробить защиту и проникнуть в базы данных, содержащие необходимую информацию. Находя узкие места и ошибки в работе программного обеспечения, они получают несанкционированную возможность получения данных из информационных баз.</w:t>
      </w:r>
    </w:p>
    <w:p w:rsidR="00EE1F10" w:rsidRPr="00BE0D56" w:rsidRDefault="00EE1F10" w:rsidP="009C53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часто, учитывая неопытность пользователей, для получения нужной информации злоумышленники используют самый простой способ – использование спам-рассылок. Но иногда могут осуществляться и более серьезные виды </w:t>
      </w:r>
      <w:proofErr w:type="spellStart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угроз информационной безопасности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классифицируются по различным признакам: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аспекту информационной безопасности, на который они направлены:</w:t>
      </w:r>
    </w:p>
    <w:p w:rsidR="00EE1F10" w:rsidRPr="00BE0D56" w:rsidRDefault="00EE1F10" w:rsidP="009C53D9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доступности.</w:t>
      </w:r>
    </w:p>
    <w:p w:rsidR="00EE1F10" w:rsidRPr="00BE0D56" w:rsidRDefault="00EE1F10" w:rsidP="009C53D9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целостности.</w:t>
      </w:r>
    </w:p>
    <w:p w:rsidR="00EE1F10" w:rsidRPr="00BE0D56" w:rsidRDefault="00EE1F10" w:rsidP="009C53D9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конфиденциальности.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степени воздействия на информационную систему:</w:t>
      </w:r>
    </w:p>
    <w:p w:rsidR="00EE1F10" w:rsidRPr="00BE0D56" w:rsidRDefault="00EE1F10" w:rsidP="009C53D9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Пассивные.</w:t>
      </w:r>
    </w:p>
    <w:p w:rsidR="00EE1F10" w:rsidRPr="00BE0D56" w:rsidRDefault="00EE1F10" w:rsidP="009C53D9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Активные.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природе возникновения:</w:t>
      </w:r>
    </w:p>
    <w:p w:rsidR="00EE1F10" w:rsidRPr="00BE0D56" w:rsidRDefault="00EE1F10" w:rsidP="009C53D9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Непреднамеренные или преднамеренные.</w:t>
      </w:r>
    </w:p>
    <w:p w:rsidR="00EE1F10" w:rsidRPr="00BE0D56" w:rsidRDefault="00EE1F10" w:rsidP="009C53D9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Естественные или искусственные.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расположению источника:</w:t>
      </w:r>
    </w:p>
    <w:p w:rsidR="00EE1F10" w:rsidRPr="00BE0D56" w:rsidRDefault="00EE1F10" w:rsidP="009C53D9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угрозы.</w:t>
      </w:r>
    </w:p>
    <w:p w:rsidR="00EE1F10" w:rsidRPr="00BE0D56" w:rsidRDefault="00EE1F10" w:rsidP="009C53D9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угрозы.</w:t>
      </w:r>
    </w:p>
    <w:p w:rsidR="00EE1F10" w:rsidRPr="00BE0D56" w:rsidRDefault="00EE1F10" w:rsidP="009C53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могут быть направлены на базу данных, программные комплексы, аппаратуру или поддерживающую инфраструктуру.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существуют открытые публичные организации, для которых не существует угроз конфиденциальности, потому что вся информация находится в общем доступе. Но для большинства компаний несанкционированный доступ представляет серьезную опасность.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угрозы направлены на взлом используемых вами программных комплексов, чаще всего на уровне пользователя вы не сможете на это повлиять. Единственный способ – не использовать некоторые программы. Использовать их можно, если проникновение злоумышленника не будет чревато утечкой важной информации и не повлечет существенных потерь для вас.</w:t>
      </w:r>
    </w:p>
    <w:p w:rsidR="00EE1F10" w:rsidRPr="00BE0D56" w:rsidRDefault="00EE1F10" w:rsidP="001B761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от угроз, направленных на аппаратуру, инфраструктуру или от угроз природного характера, обеспечивает хостинг-компания, которая была выбрана вами в качестве арендодателя серверов. Подходите к выбору хостинг-компании внимательно и ответственно, она должна на высоком уровне обеспечить надёжность аппаратной и инфраструктурной составляющей.</w:t>
      </w:r>
    </w:p>
    <w:p w:rsidR="00EE1F10" w:rsidRPr="001B7611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76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основным видам угроз информационной безопасности относятся:</w:t>
      </w:r>
    </w:p>
    <w:p w:rsidR="00EE1F10" w:rsidRPr="00BE0D56" w:rsidRDefault="00EE1F10" w:rsidP="009C53D9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сбои или отказ информационной системы.</w:t>
      </w:r>
    </w:p>
    <w:p w:rsidR="00EE1F10" w:rsidRPr="00BE0D56" w:rsidRDefault="00EE1F10" w:rsidP="009C53D9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поддерживающей инфраструктуры.</w:t>
      </w:r>
    </w:p>
    <w:p w:rsidR="00EE1F10" w:rsidRPr="001B7611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76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основным угрозам в поддерживающей инфраструктуре относятся:</w:t>
      </w:r>
    </w:p>
    <w:p w:rsidR="00EE1F10" w:rsidRPr="00BE0D56" w:rsidRDefault="00EE1F10" w:rsidP="009C53D9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работе, связанный с намеренным или случайным выходом из строя электрических систем, систем связи, водоснабжения, теплоснабжения и кондиционирования.</w:t>
      </w:r>
    </w:p>
    <w:p w:rsidR="00EE1F10" w:rsidRPr="00BE0D56" w:rsidRDefault="00EE1F10" w:rsidP="009C53D9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Обвал, разрушение или повреждение зданий и сооружений.</w:t>
      </w:r>
    </w:p>
    <w:p w:rsidR="00EE1F10" w:rsidRPr="00BE0D56" w:rsidRDefault="00EE1F10" w:rsidP="009C53D9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Невыполнение обслуживающим персоналом своих должностных обязанностей, обусловленное забастовками, сбоями в работе транспортных служб, авариями, природными катаклизмами, террористическими актами и т.п.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6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Угрозы целостности разделяют на</w:t>
      </w:r>
      <w:r w:rsidR="001B7611" w:rsidRPr="001B76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угрозы статической и динамической целостности, а также угрозы целостности служебной информации и содержательных данных.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Служебной информацией являются пароли для доступа, маршруты передачи данных в </w:t>
      </w:r>
      <w:proofErr w:type="gramStart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локальной сети</w:t>
      </w:r>
      <w:proofErr w:type="gramEnd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другая информация подобного рода. Очень часто противоправные действия и хакерские атаки осуществляет лицо, являющееся сотрудником компании, владеющее необходимым объемом информации о режиме работы и мерах защиты.</w:t>
      </w:r>
    </w:p>
    <w:p w:rsidR="00EE1F10" w:rsidRPr="001B7611" w:rsidRDefault="00EE1F10" w:rsidP="001B7611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GoBack"/>
      <w:bookmarkEnd w:id="0"/>
      <w:r w:rsidRPr="001B76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Виды угроз информационной безопасности</w:t>
      </w:r>
      <w:r w:rsidR="001B7611" w:rsidRPr="001B761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нарушить статическую целостность злоумышленник:</w:t>
      </w:r>
    </w:p>
    <w:p w:rsidR="00EE1F10" w:rsidRPr="00BE0D56" w:rsidRDefault="00EE1F10" w:rsidP="009C53D9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Вводит неверные данные.</w:t>
      </w:r>
    </w:p>
    <w:p w:rsidR="00EE1F10" w:rsidRPr="00BE0D56" w:rsidRDefault="00EE1F10" w:rsidP="009C53D9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Изменяет исходные данные.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К угрозам динамической целостности относятся кражи, копирование данных, внесение дополнительной информации.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касается конфиденциальной информации, то ее разделяют на предметную и служебную.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Служебная информация, примером которой являются пароли пользователей, несет техническую функцию и не относится к конкретной предметной области. Однако, ее раскрытие представляет особую опасность, потому что может способствовать получению доступа ко всей базе данных.</w:t>
      </w:r>
    </w:p>
    <w:p w:rsidR="00EE1F10" w:rsidRPr="00BE0D56" w:rsidRDefault="00EE1F10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 угроз, от которых очень трудно найти эффективный способ защиты – злоупотребление служебными полномочиями. Во многих системах предусмотрено предоставление доступа привилегированному пользователю, которым может являться системный администратор, ко всем файлам и почте любого пользователя.</w:t>
      </w:r>
    </w:p>
    <w:p w:rsidR="00EE1F10" w:rsidRPr="00BE0D56" w:rsidRDefault="001B7611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EE1F10"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щерб может быть нанесен при сервисном обслуживании, потому что сервисный инженер получает неограниченный доступ и имеет возможность в обход защитных барьеров подобраться к любому файлу.</w:t>
      </w:r>
    </w:p>
    <w:p w:rsidR="00FC3D51" w:rsidRPr="00BE0D56" w:rsidRDefault="00FC3D51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Подходы и способы защиты информационной безопасности</w:t>
      </w:r>
    </w:p>
    <w:p w:rsidR="00FC3D51" w:rsidRPr="00BE0D56" w:rsidRDefault="00FC3D51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следующие способы, обеспечивающие безопасность данных в информационных системах: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Препятствие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физическая преграда, препятствующая доступу злоумышленников к секретной информации. К примеру, вход в здание, где находится сервер, хранящий важную информацию, разрешен только сотрудникам компании.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доступ к информации и ее использованию контролируется системой идентификации пользователей, с проверкой их полномочий. К примеру, секретная информация хранится в компьютерах, находящихся в помещении или на этаже, доступ на который имеется только у сотрудников, имеющих специальные пропуска или владеющих логином и паролем для доступа к базе данных. Причем уровень предоставляемых каждому сотруднику привилегий может быть разным, в зависимости от уровня занимаемой должности и выполняемого сотрудником функционала.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Криптография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один из способов сохранения конфиденциальности информации и целостности данных с помощью шифрования путем преобразования текста в специальный алгоритм. Ярким примером являются электронно-цифровые подписи</w:t>
      </w:r>
      <w:r w:rsidR="00412A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от атак вирусных и вредоносных программ (вирусы, трояны, сетевые черви, логические бомбы)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использование антивирусных программ, внешних накопителей информации, резервное копирование данных.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Регламентация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способ информационной защиты, помогающий практически исключить для злоумышленника получение доступа к хранимой конфиденциальной информации. Например, многие компании вводят запрет на использование сотрудниками личных флэшек, утверждают специальные правила и стандарты работы, регламентирующие сроки создания </w:t>
      </w:r>
      <w:proofErr w:type="gramStart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резервных копий</w:t>
      </w:r>
      <w:proofErr w:type="gramEnd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и т.п.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Принуждение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установление определенных правил при работе с программами, содержащими секретную информацию, нарушение которых влечет за собой материальную, административную, а в некоторых случаях и уголовную ответственность.</w:t>
      </w:r>
    </w:p>
    <w:p w:rsidR="00FC3D51" w:rsidRPr="00BE0D56" w:rsidRDefault="00FC3D51" w:rsidP="009C53D9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Побуждение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призыв к сотрудникам о соблюдении порядка по работе с конфиденциальной информацией, во избежание нарушений сложившихся морально-этических норм.</w:t>
      </w:r>
    </w:p>
    <w:p w:rsidR="00FC3D51" w:rsidRPr="00BE0D56" w:rsidRDefault="00FC3D51" w:rsidP="009C53D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следующие виды средств защиты информации:</w:t>
      </w:r>
    </w:p>
    <w:p w:rsidR="00FC3D51" w:rsidRPr="00BE0D56" w:rsidRDefault="00FC3D51" w:rsidP="009C53D9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средства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установка сигнализации, защитных оконных решеток, использование устройств, создающих помехи при попытке передачи данных по радиоканалам, специальные электронные пропуска в виде ключ-карт для входа в здания.</w:t>
      </w:r>
    </w:p>
    <w:p w:rsidR="00FC3D51" w:rsidRPr="00BE0D56" w:rsidRDefault="00FC3D51" w:rsidP="009C53D9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Программные средства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Программы для кодирования и шифрования данных, антивирусные программы, </w:t>
      </w:r>
      <w:proofErr w:type="spellStart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бэкап</w:t>
      </w:r>
      <w:proofErr w:type="spellEnd"/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-системы, системы идентификации пользователей.</w:t>
      </w:r>
    </w:p>
    <w:p w:rsidR="00FC3D51" w:rsidRPr="00BE0D56" w:rsidRDefault="00FC3D51" w:rsidP="009C53D9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Смешанные средства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Комбинированный комплекс технических и программных средств, обеспечивающих защиту информации.</w:t>
      </w:r>
    </w:p>
    <w:p w:rsidR="00FC3D51" w:rsidRPr="00BE0D56" w:rsidRDefault="00FC3D51" w:rsidP="009C53D9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Организационные средства</w:t>
      </w:r>
      <w:r w:rsidRPr="00BE0D56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Законодательные акты, нормативные документы, специализированные правила, регламентирующие деятельность в сфере защиты информации, оснащение и соответствующая подготовка помещений с компьютерной техникой, проведение сетевых кабелей с учетом требований по информационной безопасности и организация других действий, способствующих ограничению доступа к базам данных.</w:t>
      </w:r>
    </w:p>
    <w:p w:rsidR="00C62AE2" w:rsidRPr="00BE0D56" w:rsidRDefault="00C62AE2" w:rsidP="009C53D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62AE2" w:rsidRPr="00BE0D56" w:rsidSect="00BE0D5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61EBE"/>
    <w:multiLevelType w:val="multilevel"/>
    <w:tmpl w:val="2B7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F0BB7"/>
    <w:multiLevelType w:val="multilevel"/>
    <w:tmpl w:val="243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E3B92"/>
    <w:multiLevelType w:val="multilevel"/>
    <w:tmpl w:val="03F6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E33B5"/>
    <w:multiLevelType w:val="multilevel"/>
    <w:tmpl w:val="AB6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23406"/>
    <w:multiLevelType w:val="multilevel"/>
    <w:tmpl w:val="ECAC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F3EFE"/>
    <w:multiLevelType w:val="multilevel"/>
    <w:tmpl w:val="C1D0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821B7"/>
    <w:multiLevelType w:val="multilevel"/>
    <w:tmpl w:val="1D8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17731"/>
    <w:multiLevelType w:val="multilevel"/>
    <w:tmpl w:val="B93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630C0"/>
    <w:multiLevelType w:val="multilevel"/>
    <w:tmpl w:val="DF72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355D88"/>
    <w:multiLevelType w:val="multilevel"/>
    <w:tmpl w:val="E9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8B"/>
    <w:rsid w:val="00057260"/>
    <w:rsid w:val="001B7611"/>
    <w:rsid w:val="00300293"/>
    <w:rsid w:val="00412AE0"/>
    <w:rsid w:val="004D008B"/>
    <w:rsid w:val="00900D64"/>
    <w:rsid w:val="009C53D9"/>
    <w:rsid w:val="00BE0D56"/>
    <w:rsid w:val="00C62AE2"/>
    <w:rsid w:val="00EE1F10"/>
    <w:rsid w:val="00FC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84597-0C45-4403-A610-626F91B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D64"/>
  </w:style>
  <w:style w:type="paragraph" w:styleId="1">
    <w:name w:val="heading 1"/>
    <w:basedOn w:val="a"/>
    <w:next w:val="a"/>
    <w:link w:val="10"/>
    <w:uiPriority w:val="9"/>
    <w:qFormat/>
    <w:rsid w:val="0005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E1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1F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E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er-list">
    <w:name w:val="career-list"/>
    <w:basedOn w:val="a"/>
    <w:rsid w:val="00EE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er-pdf-listitem-virtual-title">
    <w:name w:val="career-pdf-list__item-virtual-title"/>
    <w:basedOn w:val="a"/>
    <w:rsid w:val="00EE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er-pdf-listitem-virtual-description">
    <w:name w:val="career-pdf-list__item-virtual-description"/>
    <w:basedOn w:val="a"/>
    <w:rsid w:val="00EE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1F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E0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0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165">
          <w:marLeft w:val="0"/>
          <w:marRight w:val="0"/>
          <w:marTop w:val="750"/>
          <w:marBottom w:val="750"/>
          <w:divBdr>
            <w:top w:val="single" w:sz="12" w:space="30" w:color="1FB887"/>
            <w:left w:val="single" w:sz="12" w:space="30" w:color="1FB887"/>
            <w:bottom w:val="single" w:sz="12" w:space="30" w:color="1FB887"/>
            <w:right w:val="single" w:sz="12" w:space="30" w:color="1FB887"/>
          </w:divBdr>
        </w:div>
      </w:divsChild>
    </w:div>
    <w:div w:id="377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73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938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82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934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8249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8177">
                      <w:marLeft w:val="4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50348">
                      <w:marLeft w:val="4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06327">
                      <w:marLeft w:val="4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197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298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133508">
          <w:marLeft w:val="0"/>
          <w:marRight w:val="0"/>
          <w:marTop w:val="750"/>
          <w:marBottom w:val="750"/>
          <w:divBdr>
            <w:top w:val="single" w:sz="12" w:space="30" w:color="6654D9"/>
            <w:left w:val="single" w:sz="12" w:space="30" w:color="6654D9"/>
            <w:bottom w:val="single" w:sz="12" w:space="30" w:color="6654D9"/>
            <w:right w:val="single" w:sz="12" w:space="30" w:color="6654D9"/>
          </w:divBdr>
        </w:div>
        <w:div w:id="2097552863">
          <w:marLeft w:val="0"/>
          <w:marRight w:val="0"/>
          <w:marTop w:val="675"/>
          <w:marBottom w:val="67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47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30" w:color="22C993"/>
                <w:bottom w:val="none" w:sz="0" w:space="0" w:color="auto"/>
                <w:right w:val="none" w:sz="0" w:space="0" w:color="auto"/>
              </w:divBdr>
              <w:divsChild>
                <w:div w:id="178017952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734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522">
          <w:marLeft w:val="0"/>
          <w:marRight w:val="0"/>
          <w:marTop w:val="750"/>
          <w:marBottom w:val="750"/>
          <w:divBdr>
            <w:top w:val="single" w:sz="6" w:space="31" w:color="222222"/>
            <w:left w:val="single" w:sz="6" w:space="31" w:color="222222"/>
            <w:bottom w:val="single" w:sz="6" w:space="29" w:color="222222"/>
            <w:right w:val="single" w:sz="6" w:space="31" w:color="222222"/>
          </w:divBdr>
          <w:divsChild>
            <w:div w:id="543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9712">
                      <w:marLeft w:val="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2025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20606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0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5826">
                      <w:marLeft w:val="9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00103">
                      <w:marLeft w:val="9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80140">
                      <w:marLeft w:val="9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46659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7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322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437">
          <w:marLeft w:val="0"/>
          <w:marRight w:val="0"/>
          <w:marTop w:val="750"/>
          <w:marBottom w:val="750"/>
          <w:divBdr>
            <w:top w:val="single" w:sz="12" w:space="30" w:color="1FB887"/>
            <w:left w:val="single" w:sz="12" w:space="30" w:color="1FB887"/>
            <w:bottom w:val="single" w:sz="12" w:space="30" w:color="1FB887"/>
            <w:right w:val="single" w:sz="12" w:space="30" w:color="1FB887"/>
          </w:divBdr>
        </w:div>
      </w:divsChild>
    </w:div>
    <w:div w:id="779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Татьяна Новакова</cp:lastModifiedBy>
  <cp:revision>7</cp:revision>
  <dcterms:created xsi:type="dcterms:W3CDTF">2022-12-11T19:56:00Z</dcterms:created>
  <dcterms:modified xsi:type="dcterms:W3CDTF">2022-12-14T09:02:00Z</dcterms:modified>
</cp:coreProperties>
</file>