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06" w:rsidRPr="00565706" w:rsidRDefault="00565706" w:rsidP="00565706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5657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Архитектура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системы</w:t>
      </w:r>
    </w:p>
    <w:p w:rsidR="00565706" w:rsidRPr="00565706" w:rsidRDefault="00565706" w:rsidP="00565706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Лекция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E15294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Ядро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системы.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Виды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операционных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систем</w:t>
      </w:r>
      <w:r w:rsidR="00E15294">
        <w:rPr>
          <w:rFonts w:ascii="Times New Roman" w:eastAsia="Times New Roman" w:hAnsi="Times New Roman"/>
          <w:b/>
          <w:sz w:val="24"/>
          <w:szCs w:val="24"/>
          <w:lang w:eastAsia="ru-RU"/>
        </w:rPr>
        <w:t>»</w:t>
      </w:r>
      <w:r w:rsidRPr="00565706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565706" w:rsidRPr="00565706" w:rsidRDefault="00565706" w:rsidP="0056570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565706" w:rsidRPr="00565706" w:rsidRDefault="00565706" w:rsidP="0056570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C174D">
        <w:rPr>
          <w:rFonts w:ascii="Times New Roman" w:hAnsi="Times New Roman"/>
          <w:b/>
          <w:bCs/>
          <w:sz w:val="24"/>
          <w:szCs w:val="24"/>
        </w:rPr>
        <w:t>Ядро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это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центральный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компонент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операционной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системы.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Ядро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также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считается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сердцем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операционной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A00DA8">
        <w:rPr>
          <w:rFonts w:ascii="Times New Roman" w:hAnsi="Times New Roman"/>
          <w:bCs/>
          <w:sz w:val="24"/>
          <w:szCs w:val="24"/>
        </w:rPr>
        <w:t>системы 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отвечает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за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управление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всеми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процессами,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памятью,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файлами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т.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д.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Ядро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функционирует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на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самом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низком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уровне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операционной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системы.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Он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действует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как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интерфейс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(мост)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между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пользовательским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приложением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(программным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обеспечением)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аппаратным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обеспечением.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Поэтому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связь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между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программным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обеспечением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аппаратным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обеспечением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осуществляется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через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ядро.</w:t>
      </w:r>
    </w:p>
    <w:p w:rsidR="00565706" w:rsidRPr="00565706" w:rsidRDefault="00565706" w:rsidP="00565706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06B2AAF" wp14:editId="0A516155">
            <wp:extent cx="3981960" cy="2402205"/>
            <wp:effectExtent l="0" t="0" r="0" b="0"/>
            <wp:docPr id="1" name="Рисунок 1" descr="связь между программным обеспечением и аппаратным обеспечением осуществляется через ядр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вязь между программным обеспечением и аппаратным обеспечением осуществляется через ядр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43" cy="240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4D" w:rsidRDefault="005C174D" w:rsidP="0056570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565706" w:rsidRPr="00565706" w:rsidRDefault="00565706" w:rsidP="0056570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Основные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функции,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которые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выполняет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ядро:</w:t>
      </w:r>
    </w:p>
    <w:p w:rsidR="00565706" w:rsidRPr="00565706" w:rsidRDefault="00565706" w:rsidP="00565706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управление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процессами</w:t>
      </w:r>
      <w:r w:rsidRPr="00565706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565706" w:rsidRPr="00565706" w:rsidRDefault="00565706" w:rsidP="00565706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управление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памятью</w:t>
      </w:r>
      <w:r w:rsidRPr="00565706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565706" w:rsidRPr="00565706" w:rsidRDefault="00565706" w:rsidP="00565706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управление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устройств</w:t>
      </w:r>
      <w:r w:rsidR="00A00DA8">
        <w:rPr>
          <w:rFonts w:ascii="Times New Roman" w:hAnsi="Times New Roman"/>
          <w:bCs/>
          <w:sz w:val="24"/>
          <w:szCs w:val="24"/>
        </w:rPr>
        <w:t>а</w:t>
      </w:r>
      <w:r w:rsidRPr="00565706">
        <w:rPr>
          <w:rFonts w:ascii="Times New Roman" w:hAnsi="Times New Roman"/>
          <w:bCs/>
          <w:sz w:val="24"/>
          <w:szCs w:val="24"/>
        </w:rPr>
        <w:t>м</w:t>
      </w:r>
      <w:r w:rsidR="00A00DA8">
        <w:rPr>
          <w:rFonts w:ascii="Times New Roman" w:hAnsi="Times New Roman"/>
          <w:bCs/>
          <w:sz w:val="24"/>
          <w:szCs w:val="24"/>
        </w:rPr>
        <w:t>и</w:t>
      </w:r>
      <w:r w:rsidRPr="00565706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565706" w:rsidRPr="00565706" w:rsidRDefault="00565706" w:rsidP="00565706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обработка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прерываний</w:t>
      </w:r>
      <w:r w:rsidRPr="00565706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565706" w:rsidRPr="00565706" w:rsidRDefault="00565706" w:rsidP="00565706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565706">
        <w:rPr>
          <w:rFonts w:ascii="Times New Roman" w:hAnsi="Times New Roman"/>
          <w:bCs/>
          <w:sz w:val="24"/>
          <w:szCs w:val="24"/>
        </w:rPr>
        <w:t>операции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65706">
        <w:rPr>
          <w:rFonts w:ascii="Times New Roman" w:hAnsi="Times New Roman"/>
          <w:bCs/>
          <w:sz w:val="24"/>
          <w:szCs w:val="24"/>
        </w:rPr>
        <w:t>ввода/вывода</w:t>
      </w:r>
      <w:r w:rsidRPr="00565706">
        <w:rPr>
          <w:rFonts w:ascii="Times New Roman" w:hAnsi="Times New Roman"/>
          <w:bCs/>
          <w:sz w:val="24"/>
          <w:szCs w:val="24"/>
          <w:lang w:val="en-US"/>
        </w:rPr>
        <w:t>.</w:t>
      </w:r>
    </w:p>
    <w:p w:rsidR="00565706" w:rsidRPr="00E15294" w:rsidRDefault="00565706" w:rsidP="00565706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современных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различают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следующие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виды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ядер</w:t>
      </w:r>
      <w:r w:rsidR="00E15294" w:rsidRP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:rsidR="00565706" w:rsidRPr="00565706" w:rsidRDefault="00565706" w:rsidP="00565706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Наноядро</w:t>
      </w:r>
      <w:proofErr w:type="spellEnd"/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(НЯ).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Крайне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упрощённое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минимальное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ядро,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задачу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аппаратных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прерываний,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генерируемых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устройствами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компьютера.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посылает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информацию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результатах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вышележащему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программному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обеспечению.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виртуализации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аппаратного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реальных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компьютеров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реализации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механизма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гипервизора.</w:t>
      </w:r>
    </w:p>
    <w:p w:rsidR="00565706" w:rsidRPr="00565706" w:rsidRDefault="00565706" w:rsidP="00565706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Микроядро (МЯ)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элементарные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процессами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минимальный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абстракций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оборудованием.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Большая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осуществляется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помощью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специальных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пользовательских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процессов,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называемых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сервисами.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можно,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прерывая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загружать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выгружать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новые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драйверы,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файловые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Микроядерными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0" w:name="keyword409"/>
      <w:bookmarkEnd w:id="0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Minix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GNU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Hurd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семейства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BSD.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Классическим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примером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1" w:name="keyword410"/>
      <w:bookmarkEnd w:id="1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Symbian</w:t>
      </w:r>
      <w:proofErr w:type="spellEnd"/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OS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распространенной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отработанной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(a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начиная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версии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2" w:name="keyword411"/>
      <w:bookmarkEnd w:id="2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Symbian</w:t>
      </w:r>
      <w:proofErr w:type="spellEnd"/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OS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v8.1,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наноядерной</w:t>
      </w:r>
      <w:proofErr w:type="spellEnd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системы.</w:t>
      </w:r>
    </w:p>
    <w:p w:rsidR="00565706" w:rsidRPr="00565706" w:rsidRDefault="00565706" w:rsidP="00565706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Экзоядро</w:t>
      </w:r>
      <w:proofErr w:type="spellEnd"/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(ЭЯ)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предоставляет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набор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сервисов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приложениями,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необходимый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минимум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функций,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связанных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защитой: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выделение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высвобождение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ресурсов,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доступа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занимается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предоставлением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абстракций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3" w:name="keyword412"/>
      <w:bookmarkEnd w:id="3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физических</w:t>
      </w:r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ресурсов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выносятся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библиотеку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пользовательского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(так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называемую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libOS</w:t>
      </w:r>
      <w:proofErr w:type="spellEnd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отличие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базирующиеся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ЭЯ,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большую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эффективность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счет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переключении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между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процессами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каждом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обращении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оборудованию.</w:t>
      </w:r>
    </w:p>
    <w:p w:rsidR="00FB0ACD" w:rsidRDefault="00565706" w:rsidP="00E133D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B0AC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Монолитное ядро (</w:t>
      </w:r>
      <w:proofErr w:type="spellStart"/>
      <w:r w:rsidRPr="00FB0AC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МнЯ</w:t>
      </w:r>
      <w:proofErr w:type="spellEnd"/>
      <w:r w:rsidRPr="00FB0AC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)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предоставляет широкий набор абстракций оборудования. Все части ядра работают в одном адресном пространстве.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МнЯ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требуют перекомпиляции при изменении состава оборудования. Компоненты операционной системы являются не самостоятельными модулями, а составными частями одной программы.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МнЯ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более производительно, чем микроядро, поскольку работает как один большой процесс.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МнЯ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является большинство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Unix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-систем и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Linux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Монолитность ядер 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усложняет отладку, понимание кода ядра, добавление новых функций и возможностей, удаление ненужного, унаследованного от предыдущих версий кода. </w:t>
      </w:r>
    </w:p>
    <w:p w:rsidR="00565706" w:rsidRPr="00FB0ACD" w:rsidRDefault="00565706" w:rsidP="00E133D7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B0ACD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Модульное ядро (Мод. Я)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современная, усовершенствованная модификация архитектуры МЯ. В отличие от </w:t>
      </w:r>
      <w:r w:rsidR="00E15294"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классических</w:t>
      </w:r>
      <w:r w:rsidR="00E15294"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МнЯ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модульные ядра не требуют полной перекомпиляции ядра при изменении состава аппаратного обеспечения компьютера. Вместо этого они предоставляют тот или иной механизм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подгрузки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модулей, поддерживающих то или иное аппаратное обеспечение (например, драйверов).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Подгрузка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модулей </w:t>
      </w:r>
      <w:r w:rsidR="00E15294"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 быть,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как динамической, так и статической (при перезагрузке ОС после переконфигурирования системы). Мод. Я удобнее для разработки, чем традиционные монолитные ядра. Они предоставляют программный интерфейс (API) для связывания модулей с ядром, для обеспечения динамической </w:t>
      </w:r>
      <w:proofErr w:type="spellStart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подгрузки</w:t>
      </w:r>
      <w:proofErr w:type="spellEnd"/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выгрузки модулей. Не все части ядра могут быть сделаны модулями. Некоторые части ядра всегда обязаны присутствовать в оперативной памяти и должны быть жёстко </w:t>
      </w:r>
      <w:r w:rsidR="00E15294"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вшиты</w:t>
      </w:r>
      <w:r w:rsidR="00E15294"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FB0AC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ядро.</w:t>
      </w:r>
    </w:p>
    <w:p w:rsidR="00565706" w:rsidRPr="00565706" w:rsidRDefault="00565706" w:rsidP="00565706">
      <w:pPr>
        <w:numPr>
          <w:ilvl w:val="0"/>
          <w:numId w:val="4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1529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Гибридное ядро (ГЯ)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модифицированные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микроядра,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позволяющие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ускорения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запускать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несущественные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пространстве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Имеют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гибридные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достоинства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недостатки.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Примером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смешанного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подхода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запуска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монолитным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микроядра.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устроены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4.4BSD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MkLinux</w:t>
      </w:r>
      <w:proofErr w:type="spellEnd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4" w:name="keyword413"/>
      <w:bookmarkEnd w:id="4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Mach</w:t>
      </w:r>
      <w:proofErr w:type="spellEnd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обеспечивает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управление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виртуальной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памятью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низкоуровневых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драйверов.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остальные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функции,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числе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прикладными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программами,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осуществляются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монолитным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ядром.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подход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сформировался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результате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попыток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использовать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преимущества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5" w:name="keyword414"/>
      <w:bookmarkEnd w:id="5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архитектуры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сохраняя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возможности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хорошо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отлаженный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6" w:name="keyword415"/>
      <w:bookmarkEnd w:id="6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монолитного</w:t>
      </w:r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ядра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565706" w:rsidRPr="00565706" w:rsidRDefault="00565706" w:rsidP="00683E6E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7" w:name="_GoBack"/>
      <w:bookmarkEnd w:id="7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Наиболее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тесно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8" w:name="keyword416"/>
      <w:bookmarkEnd w:id="8"/>
      <w:proofErr w:type="spellStart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архитектуры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элементы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bookmarkStart w:id="9" w:name="keyword417"/>
      <w:bookmarkEnd w:id="9"/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монолитного</w:t>
      </w:r>
      <w:r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iCs/>
          <w:color w:val="000000"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переплетены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NT.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Хотя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NT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часто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называют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микроядерной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системой,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совсем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Микроядро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NT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слишком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велико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(более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Мбайт),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чтобы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носить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приставку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</w:t>
      </w:r>
      <w:r w:rsidR="00E152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Компоненты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Windows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NT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располагаются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вытесняемой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памяти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взаимодействуют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путем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передачи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сообщений,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положено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микроядерных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операционных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системах.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компоненты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ядра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работают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одном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адресном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пространстве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активно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используют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общие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свойственно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операционным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монолитным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70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ядром.</w:t>
      </w:r>
    </w:p>
    <w:p w:rsidR="00673672" w:rsidRPr="00565706" w:rsidRDefault="00673672" w:rsidP="00565706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673672" w:rsidRPr="00565706" w:rsidSect="00D016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4E2"/>
    <w:multiLevelType w:val="multilevel"/>
    <w:tmpl w:val="8FC0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A7A71"/>
    <w:multiLevelType w:val="multilevel"/>
    <w:tmpl w:val="5F32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03C54"/>
    <w:multiLevelType w:val="multilevel"/>
    <w:tmpl w:val="26BA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76153"/>
    <w:multiLevelType w:val="multilevel"/>
    <w:tmpl w:val="F57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D2EB7"/>
    <w:multiLevelType w:val="hybridMultilevel"/>
    <w:tmpl w:val="72B4BFB2"/>
    <w:lvl w:ilvl="0" w:tplc="CCBA72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47"/>
    <w:rsid w:val="0010550B"/>
    <w:rsid w:val="002B2A47"/>
    <w:rsid w:val="002D3215"/>
    <w:rsid w:val="002F57CB"/>
    <w:rsid w:val="00474CB7"/>
    <w:rsid w:val="00565706"/>
    <w:rsid w:val="005C174D"/>
    <w:rsid w:val="0065580B"/>
    <w:rsid w:val="00673672"/>
    <w:rsid w:val="00683E6E"/>
    <w:rsid w:val="007931F1"/>
    <w:rsid w:val="00A00DA8"/>
    <w:rsid w:val="00C01BCF"/>
    <w:rsid w:val="00D016B6"/>
    <w:rsid w:val="00DA297D"/>
    <w:rsid w:val="00E15294"/>
    <w:rsid w:val="00E5519A"/>
    <w:rsid w:val="00F9195A"/>
    <w:rsid w:val="00FB0ACD"/>
    <w:rsid w:val="00FC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450DF-C937-4680-92DF-9C030021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95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6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14</cp:revision>
  <dcterms:created xsi:type="dcterms:W3CDTF">2022-09-12T09:36:00Z</dcterms:created>
  <dcterms:modified xsi:type="dcterms:W3CDTF">2022-09-27T19:48:00Z</dcterms:modified>
</cp:coreProperties>
</file>