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E96" w:rsidRPr="006616E1" w:rsidRDefault="00DB1E96" w:rsidP="00DB1E96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</w:t>
      </w:r>
      <w:r w:rsidR="005503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="005503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</w:t>
      </w:r>
      <w:r w:rsidR="005503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операционной</w:t>
      </w:r>
      <w:r w:rsidR="005503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</w:t>
      </w:r>
    </w:p>
    <w:p w:rsidR="005E67B3" w:rsidRPr="006616E1" w:rsidRDefault="00DB1E96" w:rsidP="00DB1E96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Лекция</w:t>
      </w:r>
      <w:r w:rsidR="005503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</w:t>
      </w:r>
      <w:r w:rsidR="005503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proofErr w:type="spellStart"/>
      <w:r w:rsidR="005E67B3"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Микроядерная</w:t>
      </w:r>
      <w:proofErr w:type="spellEnd"/>
      <w:r w:rsidR="005503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E67B3"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архитектура</w:t>
      </w:r>
      <w:r w:rsidR="005503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E67B3"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(модель</w:t>
      </w:r>
      <w:r w:rsidR="005503D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5E67B3"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клиент-сервер)</w:t>
      </w:r>
      <w:r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="005E67B3"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5E67B3" w:rsidRPr="006616E1" w:rsidRDefault="005E67B3" w:rsidP="00767AC5">
      <w:pPr>
        <w:tabs>
          <w:tab w:val="left" w:pos="993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наблюдается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тенденция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оставляя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микроядро.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вводятся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понятия: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серверный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(который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запросы);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proofErr w:type="gram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клиентский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(который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посылает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запросы).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связью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клиентами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серверами.</w:t>
      </w:r>
    </w:p>
    <w:p w:rsidR="00DC3285" w:rsidRPr="006616E1" w:rsidRDefault="00DC3285" w:rsidP="006616E1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C6903B" wp14:editId="49980432">
            <wp:extent cx="5934075" cy="838200"/>
            <wp:effectExtent l="0" t="0" r="9525" b="0"/>
            <wp:docPr id="9" name="Рисунок 9" descr="https://pdnr.ru/studopedianet/baza19/3890207830631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dnr.ru/studopedianet/baza19/3890207830631.files/image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285" w:rsidRPr="006616E1" w:rsidRDefault="00DC3285" w:rsidP="006616E1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</w:t>
      </w:r>
      <w:r w:rsidR="006616E1"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клиент-сервер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Преимущества: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малый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отдельных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следствие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ошибок.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лучше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вспомогательных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процессов.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адаптируется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системе.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Недостатки:</w:t>
      </w:r>
    </w:p>
    <w:p w:rsidR="00DC3285" w:rsidRPr="006616E1" w:rsidRDefault="00DC3285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производительности.</w:t>
      </w:r>
    </w:p>
    <w:p w:rsidR="009610F5" w:rsidRPr="006616E1" w:rsidRDefault="009610F5" w:rsidP="00767AC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тенденция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перенесение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клиент-сервер.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привилегированном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микроядром.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защищено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частей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машинно-зависимые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модули,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процессами,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прерываний,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памятью,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пересылке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устройствами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ввода/вывода,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режиме.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оформляются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работающих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режиме,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называются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серверами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запрашивает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посылая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Микроядро,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работающее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привилегированном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режиме,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доставляет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нужному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серверу,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операцию,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</w:t>
      </w:r>
    </w:p>
    <w:p w:rsidR="009610F5" w:rsidRPr="006616E1" w:rsidRDefault="009610F5" w:rsidP="00BA7C0D">
      <w:pPr>
        <w:pStyle w:val="a4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микроядра.</w:t>
      </w:r>
    </w:p>
    <w:p w:rsidR="009610F5" w:rsidRPr="006616E1" w:rsidRDefault="009610F5" w:rsidP="006616E1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noProof/>
          <w:sz w:val="24"/>
          <w:szCs w:val="24"/>
          <w:lang w:eastAsia="ru-RU"/>
        </w:rPr>
        <w:drawing>
          <wp:inline distT="0" distB="0" distL="0" distR="0" wp14:anchorId="67E5C70E" wp14:editId="75125C91">
            <wp:extent cx="4019550" cy="2867025"/>
            <wp:effectExtent l="0" t="0" r="0" b="9525"/>
            <wp:docPr id="8" name="Рисунок 8" descr="https://studfile.net/html/11459/137/html_0JViw31Jh1.QmA2/img-4EMu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11459/137/html_0JViw31Jh1.QmA2/img-4EMuW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F5" w:rsidRPr="006616E1" w:rsidRDefault="009610F5" w:rsidP="006616E1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16E1"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A7C0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Микроядерная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</w:p>
    <w:p w:rsidR="006616E1" w:rsidRPr="006616E1" w:rsidRDefault="006616E1" w:rsidP="00767AC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10F5" w:rsidRPr="006616E1" w:rsidRDefault="009610F5" w:rsidP="00767AC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Основное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достоинство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модульности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существенно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прерывая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ее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выгружать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драйверы,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Существенно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компонентов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загружаться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перезапуска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принципиально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отличаются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Микроядерная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повышает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непривилегированной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опасна,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отказ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микроядерная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существенно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снижает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системы.</w:t>
      </w:r>
    </w:p>
    <w:p w:rsidR="009610F5" w:rsidRPr="006616E1" w:rsidRDefault="009610F5" w:rsidP="00767AC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возникающих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микроядро,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выносить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пользовательское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пространство.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идеальном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аппаратно-зависимых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модулей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(так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называемая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экзоядра</w:t>
      </w:r>
      <w:proofErr w:type="spellEnd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могут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входить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образуют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спектр,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спектра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Workplace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OS,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4.4BSD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MkLinux</w:t>
      </w:r>
      <w:proofErr w:type="spellEnd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разработанные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Mach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придерживающиеся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чистой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доктрины.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виртуальной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низкоуровневых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драйверов.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прикладными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программами,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монолитным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ядром.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возник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попыток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архитектуры,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отлаженный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ядра.</w:t>
      </w:r>
    </w:p>
    <w:p w:rsidR="009610F5" w:rsidRPr="006616E1" w:rsidRDefault="009610F5" w:rsidP="00767AC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спектра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NT,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исполняющая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(NT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executive</w:t>
      </w:r>
      <w:proofErr w:type="spellEnd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работающая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выполняющая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безопасности,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ввода-вывода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NT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располагаются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вытесняемой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взаимодействуют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сообщений,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микроядерных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системах.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работают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свойственно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монолитным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ядром.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того,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NT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</w:t>
      </w:r>
      <w:r w:rsidR="006616E1"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16E1"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16E1"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16E1"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режимом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616E1"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черта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ядра.</w:t>
      </w:r>
    </w:p>
    <w:p w:rsidR="009610F5" w:rsidRPr="006616E1" w:rsidRDefault="009610F5" w:rsidP="00767AC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построенные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клиент-сервер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концепции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микроядра,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наибольшей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удовлетворяют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требованиям,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предъявляемым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ОС.</w:t>
      </w:r>
    </w:p>
    <w:p w:rsidR="00666878" w:rsidRPr="006616E1" w:rsidRDefault="00666878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смены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режимов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keyword404"/>
      <w:bookmarkEnd w:id="0"/>
      <w:proofErr w:type="spellStart"/>
      <w:r w:rsidRPr="006616E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архитектурой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выглядит,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bookmarkStart w:id="1" w:name="_GoBack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End w:id="1"/>
      <w:r w:rsidR="005503D6">
        <w:fldChar w:fldCharType="begin"/>
      </w:r>
      <w:r w:rsidR="005503D6">
        <w:instrText xml:space="preserve"> HYPERLINK "https://intuit.ru/studies/courses/631/487/lecture/11048?page=4" \l "image.1.8" </w:instrText>
      </w:r>
      <w:r w:rsidR="005503D6">
        <w:fldChar w:fldCharType="separate"/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="006616E1"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четырьмя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переключениями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режимов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(4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t),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двумя.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2" w:name="keyword405"/>
      <w:bookmarkEnd w:id="2"/>
      <w:r w:rsidRPr="006616E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производительность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" w:name="keyword406"/>
      <w:bookmarkEnd w:id="3"/>
      <w:proofErr w:type="spellStart"/>
      <w:r w:rsidRPr="006616E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архитектурой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классическим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ядром.</w:t>
      </w:r>
    </w:p>
    <w:p w:rsidR="00666878" w:rsidRPr="006616E1" w:rsidRDefault="00666878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image.1.8"/>
      <w:bookmarkEnd w:id="4"/>
      <w:r w:rsidRPr="006616E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7629E0" wp14:editId="3C315250">
            <wp:extent cx="5400675" cy="2438400"/>
            <wp:effectExtent l="0" t="0" r="9525" b="0"/>
            <wp:docPr id="10" name="Рисунок 10" descr="Обработка системного вызова в микроядерной архитекту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бработка системного вызова в микроядерной архитектур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78" w:rsidRPr="006616E1" w:rsidRDefault="00666878" w:rsidP="006616E1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Рис.</w:t>
      </w:r>
      <w:r w:rsidR="005503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616E1" w:rsidRPr="00661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6616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5503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архитектуре</w:t>
      </w:r>
    </w:p>
    <w:p w:rsidR="006616E1" w:rsidRPr="006616E1" w:rsidRDefault="006616E1" w:rsidP="006616E1">
      <w:pPr>
        <w:shd w:val="clear" w:color="auto" w:fill="FFFFFF"/>
        <w:tabs>
          <w:tab w:val="left" w:pos="993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6878" w:rsidRPr="006616E1" w:rsidRDefault="00666878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признаны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достоинства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5" w:name="keyword407"/>
      <w:bookmarkEnd w:id="5"/>
      <w:proofErr w:type="spellStart"/>
      <w:r w:rsidRPr="006616E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архитектуры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66878" w:rsidRPr="006616E1" w:rsidRDefault="00666878" w:rsidP="00767AC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единообразные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интерфейсы;</w:t>
      </w:r>
    </w:p>
    <w:p w:rsidR="00666878" w:rsidRPr="006616E1" w:rsidRDefault="00666878" w:rsidP="00767AC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расширяемости;</w:t>
      </w:r>
    </w:p>
    <w:p w:rsidR="00666878" w:rsidRPr="006616E1" w:rsidRDefault="00666878" w:rsidP="00767AC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высокая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гибкость;</w:t>
      </w:r>
    </w:p>
    <w:p w:rsidR="00666878" w:rsidRPr="006616E1" w:rsidRDefault="00666878" w:rsidP="00767AC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переносимости;</w:t>
      </w:r>
    </w:p>
    <w:p w:rsidR="00666878" w:rsidRPr="006616E1" w:rsidRDefault="00666878" w:rsidP="00767AC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надежность;</w:t>
      </w:r>
    </w:p>
    <w:p w:rsidR="00666878" w:rsidRPr="006616E1" w:rsidRDefault="00666878" w:rsidP="00767AC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систем;</w:t>
      </w:r>
    </w:p>
    <w:p w:rsidR="00666878" w:rsidRPr="006616E1" w:rsidRDefault="00666878" w:rsidP="00767AC5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объектно-ориентированных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ОС.</w:t>
      </w:r>
    </w:p>
    <w:p w:rsidR="00666878" w:rsidRPr="006616E1" w:rsidRDefault="00666878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keyword408"/>
      <w:bookmarkEnd w:id="6"/>
      <w:r w:rsidRPr="006616E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По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источникам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масштабов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микроядерных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спорным.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размеров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возможностей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микроядра.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Избирательное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приводит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снижению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режимами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переключений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пространств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процессов.</w:t>
      </w:r>
    </w:p>
    <w:p w:rsidR="00666878" w:rsidRPr="006616E1" w:rsidRDefault="00666878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покажется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парадоксальным,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микроядерной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ОС,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уменьшение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микроядра.</w:t>
      </w:r>
    </w:p>
    <w:p w:rsidR="00666878" w:rsidRPr="006616E1" w:rsidRDefault="00666878" w:rsidP="00767AC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представления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микроядер</w:t>
      </w:r>
      <w:proofErr w:type="spellEnd"/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операционных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</w:t>
      </w:r>
    </w:p>
    <w:p w:rsidR="00666878" w:rsidRPr="006616E1" w:rsidRDefault="00666878" w:rsidP="00767AC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типичное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первого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поколения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300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Кбайт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140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интерфейсов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вызовов;</w:t>
      </w:r>
    </w:p>
    <w:p w:rsidR="00666878" w:rsidRPr="006616E1" w:rsidRDefault="00666878" w:rsidP="00767AC5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микроядро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ОС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L4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(второе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поколение)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Кбайт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интерфейсов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системных</w:t>
      </w:r>
      <w:r w:rsidR="005503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16E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вызовов.</w:t>
      </w:r>
    </w:p>
    <w:p w:rsidR="006C034E" w:rsidRPr="006616E1" w:rsidRDefault="006C034E" w:rsidP="00767AC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C034E" w:rsidRPr="006616E1" w:rsidSect="006678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16EBF"/>
    <w:multiLevelType w:val="multilevel"/>
    <w:tmpl w:val="EA56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66ACE"/>
    <w:multiLevelType w:val="multilevel"/>
    <w:tmpl w:val="604A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9621A"/>
    <w:multiLevelType w:val="multilevel"/>
    <w:tmpl w:val="8150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91256"/>
    <w:multiLevelType w:val="multilevel"/>
    <w:tmpl w:val="46CE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06BF4"/>
    <w:multiLevelType w:val="multilevel"/>
    <w:tmpl w:val="5CDE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E6C18"/>
    <w:multiLevelType w:val="multilevel"/>
    <w:tmpl w:val="479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80B21"/>
    <w:multiLevelType w:val="multilevel"/>
    <w:tmpl w:val="4CD29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23"/>
    <w:rsid w:val="005503D6"/>
    <w:rsid w:val="0055593E"/>
    <w:rsid w:val="00581DC7"/>
    <w:rsid w:val="005C6540"/>
    <w:rsid w:val="005E67B3"/>
    <w:rsid w:val="006616E1"/>
    <w:rsid w:val="00666878"/>
    <w:rsid w:val="006678CF"/>
    <w:rsid w:val="006C034E"/>
    <w:rsid w:val="00767AC5"/>
    <w:rsid w:val="009610F5"/>
    <w:rsid w:val="00BA7C0D"/>
    <w:rsid w:val="00DB1E96"/>
    <w:rsid w:val="00DC3285"/>
    <w:rsid w:val="00E5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1ACA4-13F1-4F74-A82B-75F75986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1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0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6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7</cp:revision>
  <dcterms:created xsi:type="dcterms:W3CDTF">2022-09-18T18:30:00Z</dcterms:created>
  <dcterms:modified xsi:type="dcterms:W3CDTF">2022-12-11T18:24:00Z</dcterms:modified>
</cp:coreProperties>
</file>