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32"/>
        </w:rPr>
        <w:t>生产设备与仪器分类、编号管理规程</w:t>
      </w:r>
    </w:p>
    <w:p>
      <w:pPr>
        <w:spacing w:before="0" w:after="12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4"/>
        </w:rPr>
        <w:t>（修订稿）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文件信息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文件名称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生产设备与仪器分类、编号管理规程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文件编号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按公司文件编号规则填写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版本号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按本次修订的版本号填写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起草部门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设备工程部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审核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按文件批准权限填写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批准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按文件批准权限填写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生效日期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批准后填写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状态</w:t>
            </w:r>
          </w:p>
        </w:tc>
        <w:tc>
          <w:tcPr>
            <w:tcW w:type="dxa" w:w="69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修订稿。批准前不替代现行受控文本。</w:t>
            </w:r>
          </w:p>
        </w:tc>
      </w:tr>
    </w:tbl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1  目的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1.1  本规程规定生产设备与仪器的分类原则、分类后的管理要求以及唯一编号规则，使纳入管理的每台设备、仪器具有确定的管理类别和公司内唯一的编号，以便识别、使用、维护、确认和追溯。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2  范围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2.1  本规程适用于公司生产设备、独立辅助设备、配电及电力设备、办公及其他设备的分类和编号，以及检测仪器的编号。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2.2  质量控制部仪器的分类、校准和检验使用管理执行 SMP-QC-000-021《检验仪器管理规程》。该类仪器的编号执行本规程，并登记在公司设备台账中。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2.3  系统影响性评估和组件关键性评估的方法与结论判定执行 SMP-QA-000-037《系统影响性评估及组件关键性评估管理规程》。本规程根据该评估结论确定 A 类或 B 类管理要求。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3  职责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3.1  设备工程部负责人与 QA 监督本规程的实施。发现编号重复、管理类别与评估结论不一致，或现场标识与设备台账不一致时，应当督促责任部门纠正。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3.2  设备工程部维护公司设备台账，按本规程配发编号、登记编号变更并冻结已注销编号，保证现行编号唯一。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3.3  设备归属部门提供设备的使用地点、用途和系统影响性评估结论；指定 A 类设备负责人；组织本部门设备操作规程、清洁规程和维护规程的起草、修订、审核和培训；完成设备负责人交接。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3.4  质量控制部提供本部门仪器的名称、安装地点和编号所需信息，并使现场仪器编号与设备台账一致。质量控制部仪器的管理类别按 SMP-QC-000-021 确定。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3.5  设备、仪器的使用人员按现场编号和状态标识使用设备，并如实填写使用日志及其他适用记录。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4  编制依据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4.1  《药品生产质量管理规范（2010年修订）》（卫生部令第79号）第七十一条、第七十二条、第七十三条、第七十九条、第八十条、第八十一条、第八十二条、第八十三条、第八十六条、第八十七条、第八十八条、第九十条、第九十一条、第九十三条和第九十四条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4.2  本规程引用的企业内部制度见下表。引用文本修订时，活动按修订后的受控文本执行。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表1  引用的企业内部制度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文件编号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文件名称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在本规程中的用途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SMP-QA-000-037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系统影响性评估及组件关键性评估管理规程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确定直接影响系统、非直接影响系统及组件关键性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SMP-QA-000-030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变更控制管理制度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改变管理类别、编号或代码表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SMP-VP-000-004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设施、设备确认管理规程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确定确认对象并实施确认、再确认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SMP-EQ-100-003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设备预防性维护、维修管理规程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预防性维护及其维修安排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SMP-EQ-100-004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设备设施故障报告与维修管理规程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故障报告与维修</w:t>
            </w:r>
          </w:p>
        </w:tc>
      </w:tr>
      <w:tr>
        <w:trPr>
          <w:cantSplit/>
        </w:trPr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SMP-QC-000-021</w:t>
            </w:r>
          </w:p>
        </w:tc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检验仪器管理规程</w:t>
            </w:r>
          </w:p>
        </w:tc>
        <w:tc>
          <w:tcPr>
            <w:tcW w:type="dxa" w:w="32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质量控制部仪器的分类、校准和检验使用管理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4.3  本规程中的“确认”对应 qualification，“预防性维护”对应 preventive maintenance，设备编号用于实现 unique identification。中国生产现场按第4.1款和表1执行。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5  定义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  设备归属部门：对设备的日常使用、操作规程和现场管理承担责任的部门。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5.2  直接影响系统：按 SMP-QA-000-037 评估，运行或失效预期会对产品质量产生直接影响的系统。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5.3  非直接影响系统：按 SMP-QA-000-037 评估，自身不直接决定产品质量，而用于支持直接影响系统的系统。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5.4  A 类设备：系统影响性评估结论为直接影响系统的设备。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5.5  B 类设备：系统影响性评估结论为非直接影响系统的设备。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5.6  独立辅助设备：可以独立使用，或同时服务于一台以上主设备，并单独列入设备台账的辅助设备。其大类代号为 F。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5.7  附属装置：固定服务于一台主设备，并随该主设备一并管理的装置。附属装置使用该主设备的二级编号。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5.8  一级编号：由设备大类代号、部门代号和三位流水号依次连接形成的编号。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5.9  二级编号：在主设备一级编号后加上连字符和两位附属装置序号形成的编号。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5.10  设备台账：登记设备、仪器现行编号、管理类别、位置和状态的受控清单。经批准的纸质台账与电子台账均用于追溯。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5.11  使用日志：用于药品生产或检验的设备和仪器的记录，内容包括使用、清洁、维护和维修情况以及日期、时间、所生产及检验的药品名称、规格和批号等。本规程所称使用记录与使用日志为同一类记录。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5.12  SMP-QA-000-037 对直接影响系统、非直接影响系统另有书面定义时，评估活动以该规程的定义为准。本规程第5.2款和第5.3款用于把评估结论对应到 A 类、B 类。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6  内容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6.1  分类与编号的关系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6.1.1  管理类别表示系统对产品质量的影响。编号表示设备身份。二者同时登记在设备台账中。大类代号不代替 A 类或 B 类，A 类或 B 类不代替设备编号。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6.1.2  纳入设备台账的每台设备、仪器只有一个现行编号。完整编号在公司内唯一。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6.1.3  编号在该设备存续期间保持稳定。设备报废、调出，或经变更控制批准重新编号后，原编号冻结，不再授予其他设备。历史记录继续沿用记录形成时的编号。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6.2  设备分类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6.2.1  设备投入使用前，归属部门按 SMP-QA-000-037 完成系统影响性评估。组件关键性评估按该规程执行，其结论用于确认、维护和校准范围的确定。本规程不另设组件分级。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6.2.2  系统影响性评估结论按表2归入管理类别。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表2  管理类别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管理类别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评估结论</w:t>
            </w:r>
          </w:p>
        </w:tc>
        <w:tc>
          <w:tcPr>
            <w:tcW w:type="dxa" w:w="51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典型示例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A 类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直接影响系统</w:t>
            </w:r>
          </w:p>
        </w:tc>
        <w:tc>
          <w:tcPr>
            <w:tcW w:type="dxa" w:w="51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压片机、铝塑包装机、制粒机、空调净化系统、压缩空气系统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B 类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非直接影响系统</w:t>
            </w:r>
          </w:p>
        </w:tc>
        <w:tc>
          <w:tcPr>
            <w:tcW w:type="dxa" w:w="51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叉车、洗衣机、干衣机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6.2.3  表2中的示例用于帮助理解类别。单台设备的管理类别以该设备的系统影响性评估结论为准。评估结论为直接影响系统的设备按 A 类管理；评估结论为非直接影响系统的设备按 B 类管理。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6.2.4  评估结论既不是直接影响系统，也不是非直接影响系统时，归属部门按 SMP-QA-000-037 确定其管理方式，并按 SMP-QA-000-030 批准后再登记管理类别。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6.2.5  管理类别登记后保持不变。需要改变类别时，归属部门重新进行系统影响性评估，并按 SMP-QA-000-030 批准。变更批准前，设备继续按原类别管理。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6.2.6  本规程不规定质量控制部仪器的管理类别。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6.3  分类管理要求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  归属部门在设备投入使用前完成与其管理类别相适应的规程批准，并对操作人员和维护人员进行培训。培训合格后，人员方可独立操作或维护该设备。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6.3.2  用于药品生产或检验的设备和仪器应当建立使用日志。使用日志至少包括使用、清洁、维护和维修情况以及日期、时间、所生产及检验的药品名称、规格和批号等。直接用于某一批产品生产或检验的设备，使用日志应当记录该药品的名称、规格和批号。多个批次共用的公用系统，使用日志应当记录运行、清洁、维护、维修以及日期和时间，并使批记录能够追溯到该系统相应时间的运行记录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6.3.3  不用于药品生产或检验的 B 类设备，由归属部门保存与其实际使用、清洁和维护相适应的记录。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6.3.4  生产设备的状态标识应当标明设备编号。有内容物时，还应当标明内容物的名称、规格和批号；无内容物时，应当标明清洁状态。不合格设备在移出生产区或质量控制区之前，应当有醒目的状态标识。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6.3.5  A 类设备由归属部门分别组织操作规程、清洁规程和维护规程的起草、修订和审核，并对相关人员进行培训。A 类设备建立第6.3.2款规定的使用日志，如实记录设备运行情况。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6.3.6  A 类设备由归属部门指定设备负责人。设备负责人离职或调岗时，应当与继任者完成交接。交接内容至少包括使用日志、维护保养记录、操作规程、维护规程、清洁规程、备品备件、设备运行情况及注意事项。交接记录由双方签署姓名和日期，并纳入设备档案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6.3.7  B 类设备由归属部门根据设备的结构复杂程度和设备说明书，组织操作规程、清洁规程和维护规程的起草、修订和审核。操作人员和维护人员经培训合格后方可上岗。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6.3.8  结构简单、操作和维护要求明确的 B 类设备，可以将操作规程、清洁规程和维护规程合并为一份《操作维护清洁规程》。合并后的规程应当完整、清晰、可执行，并包含使用、清洁和维护要求。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6.3.9  设备确认的对象、方案和实施执行 SMP-VP-000-004。系统影响性评估结论作为确定确认范围的输入。已完成确认的生产设备，应当在确认的参数范围内使用。设备经改造或重大维修后，应当完成再确认并符合要求，方可恢复用于生产。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6.3.10  预防性维护执行 SMP-EQ-100-003。故障报告与维修执行 SMP-EQ-100-004。维护和维修记录使用本规程规定的设备编号。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6.3.11  本规程不规定校准周期。生产和检验用衡器、量具、仪表、记录和控制设备以及仪器，按其已批准的校准规程校准；质量控制部仪器同时执行 SMP-QC-000-021。校准记录和校准标识使用本规程规定的设备编号，校准标识标明校准有效期。未经校准、超过校准有效期或已失准的，停止用于生产或检验。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6.4  编号规则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6.4.1  一级编号由以下三段依次连接，段与段之间不插入空格或其他分隔符：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（1）设备大类代号；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（2）部门代号；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（3）三位流水号。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S1、S2 各占两个字符，其余大类代号占一个字符。部门代号占一个字符。一级编号因此为五个字符或六个字符。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6.4.2  二级编号由主设备的一级编号、半角连字符“-”和两位附属装置序号依次连接组成。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6.4.3  固定服务于一台主设备、并随该主设备一并管理的附属装置，使用二级编号。可以独立使用，或同时服务于多台主设备的辅助设备，使用大类 F 的一级编号。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6.4.4  流水号在同一大类代号与同一部门代号的组合内从 001 起按发放顺序编制。附属装置序号在同一主设备下从 01 起按发放顺序编制。已配发的号码取消使用后，不再配发给其他设备；台账中可以保留空号。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6.4.5  编号中的字母使用大写。台账、现场标识、记录和电子系统统一使用 S1、S2。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6.5  代号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6.5.1  设备大类代号按表3使用。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表3  设备大类代号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S1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原料药车间生产设备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口服固体制剂车间生产设备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F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辅助设备（独立辅助设备）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P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配电及电力设备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Q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办公及其他设备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J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检测仪器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6.5.2  部门代号按表4使用。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表4  部门代号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车间或部门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代号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车间或部门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A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办公室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B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301车间、302车间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D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设备工程部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E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质量控制部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F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物料部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G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质量保证部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H</w:t>
            </w:r>
          </w:p>
        </w:tc>
        <w:tc>
          <w:tcPr>
            <w:tcW w:type="dxa" w:w="269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其他</w:t>
            </w:r>
          </w:p>
        </w:tc>
      </w:tr>
    </w:tbl>
    <w:p>
      <w:pPr>
        <w:spacing w:before="12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6.5.3  原料药车间的生产设备使用大类 S1，口服固体制剂车间的生产设备使用大类 S2。部门代号按设备实际所在车间或部门从表4选取。设备位于 301 车间或 302 车间时，部门代号为 B；位于 401 车间时，部门代号为 C。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6.5.4  部门代号 B 同时代表 301 车间和 302 车间。这两个车间在同一大类下共用一个流水号序列，按第6.4.4款连续配号。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6.5.5  大类代号 F 与部门代号 F 字母相同，按“大类在前、部门在后”识读。例如 FF001 表示物料部的一台独立辅助设备，其流水号为 001。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6.5.6  大类 Q 表示办公及其他设备。部门代号 H 表示表4所列部门以外的部门。使用 H 时，设备台账应当写明实际部门名称。新增部门代号或大类代号前，先按 SMP-QA-000-030 修订本规程的代码表，再按新代号配号。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6.5.7  空调净化系统、压缩空气系统等公用系统的大类代号，按该系统在台账中的归属选用 S1、S2 或其他已列代号。其管理类别按该系统的系统影响性评估结论登记为 A 类或 B 类。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6.5.8  检测仪器使用大类 J，部门代号按其实际归属选取。质量控制部的检测仪器，部门代号为 E。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6.6  编号的建立、使用、变更和注销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6.6.1  归属部门在设备建账时，应当向设备工程部提供设备名称、型号、出厂编号、使用地点、建议的大类代号和部门代号，以及系统影响性评估结论或评估编号。附属装置同时提供主设备的现行编号。质量控制部仪器提供仪器名称和安装地点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6.6.2  设备工程部应当核对代号和已发放的流水号，并将编号写入设备台账。编号自写入台账之日起启用。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6.6.3  现场标识、使用日志、维护维修记录、确认记录和校准记录应当使用该设备的现行编号。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6.6.4  大类代号、部门代号或主从关系发生变化，因而需要改变编号时，按 SMP-QA-000-030 办理。变更批准后，设备工程部配发新编号。设备台账保留原编号、新编号、变更原因和生效日期。变更前已经形成的记录保持原编号。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6.6.5  安装地点发生变化，而大类代号、部门代号和主从关系保持不变时，继续使用原编号，并在设备台账中更新安装地点。301 车间与 302 车间之间调动设备时，部门代号仍为 B，编号不变。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6.6.6  设备报废、调出或不再纳入本公司管理时，设备工程部在台账中注销其在用状态，并按第6.1.3款冻结编号。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6.6.7  本规程生效前已经发放、并且仍在使用的编号继续有效。发现历史编号与第6.4款或第6.5.4款不一致时，设备工程部在台账中登记差异；需要改号时按第6.6.4款办理。改号批准前继续使用原编号。历史编号使用下标 S₁、S₂ 的，在更换现场标识或整理台账时统一写为 S1、S2，并在台账中保留两种写法的对应关系。这种统一写法不视为重新编号，不冻结原编号。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6.7  设备台账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6.7.1  设备工程部在设备台账中登记现行编号，并使台账至少能够追溯下列信息：曾用编号、设备名称、型号、出厂编号、归属部门、安装地点、大类代号、管理类别、系统影响性评估编号、主设备编号（仅附属装置填写）、状态和启用日期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6.7.2  质量控制部仪器与生产设备使用同一套编号体系。质量控制部可以维护本部门仪器清单，仪器清单中的编号与公司设备台账一致。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6.8  编号示例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6.8.1  下列流水号用于演示编号方法，不代表相应设备必须使用该号码。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6.8.2  401 车间的一台全自动胶囊填充机，属于口服固体制剂车间生产设备。假设流水号为 009，则一级编号为 S2C009。其中 S2 为口服固体制剂车间生产设备，C 为 401 车间，009 为流水号。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6.8.3  401 车间的一台压片机，假设一级编号为 S2C080。固定服务于该压片机的第 1 台吸尘器属于附属装置，二级编号为 S2C080-01。该吸尘器不再另编大类 F 的一级编号。</w:t>
      </w:r>
    </w:p>
    <w:p>
      <w:pPr>
        <w:spacing w:before="160" w:after="40" w:lineRule="auto" w:line="240"/>
        <w:ind w:firstLine="0" w:left="0"/>
        <w:jc w:val="center"/>
      </w:pPr>
      <w:r>
        <w:rPr>
          <w:rFonts w:ascii="宋体" w:hAnsi="宋体" w:eastAsia="宋体" w:cs="宋体"/>
          <w:b/>
          <w:i w:val="0"/>
          <w:sz w:val="21"/>
        </w:rPr>
        <w:t>表5  示例编号的组成</w:t>
      </w:r>
    </w:p>
    <w:tbl>
      <w:tblPr>
        <w:tblW w:type="dxa" w:w="9015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设备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大类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部门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流水号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附属序号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>
            <w:pPr>
              <w:spacing w:before="20" w:after="20" w:lineRule="auto" w:line="216"/>
              <w:ind w:firstLine="0" w:left="0"/>
              <w:jc w:val="center"/>
            </w:pPr>
            <w:r/>
            <w:r>
              <w:rPr>
                <w:rFonts w:ascii="宋体" w:hAnsi="宋体" w:eastAsia="宋体" w:cs="宋体"/>
                <w:b/>
                <w:i w:val="0"/>
                <w:sz w:val="21"/>
              </w:rPr>
              <w:t>完整编号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401车间全自动胶囊填充机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009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S2C009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上述压片机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C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080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S2C080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该压片机第1台专用吸尘器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同主设备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同主设备</w:t>
            </w:r>
          </w:p>
        </w:tc>
        <w:tc>
          <w:tcPr>
            <w:tcW w:type="dxa" w:w="13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同主设备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01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>
            <w:pPr>
              <w:spacing w:before="20" w:after="20" w:lineRule="auto" w:line="216"/>
              <w:ind w:firstLine="0" w:left="0"/>
              <w:jc w:val="left"/>
            </w:pPr>
            <w:r/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S2C080-01</w:t>
            </w:r>
          </w:p>
        </w:tc>
      </w:tr>
    </w:tbl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7  注意事项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7.1  确定管理类别时，以该设备的系统影响性评估结论为准，并以表2帮助理解 A 类、B 类所对应的结论。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7.2  配号时按大类代号、部门代号、流水号的顺序连接。301 车间和 302 车间在同一大类下继续使用该序列尚未占用的下一流水号。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7.3  附属装置的现场标识、使用日志和维修记录使用完整二级编号。该装置改为独立辅助设备时，按第6.6.4款配发新的一级编号，并冻结原二级编号。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7.4  发现现场编号与设备台账不一致时，使用部门通知设备工程部。核对完成前，不把该不一致编号上的使用记录、维修记录或确认状态转移到另一台设备。设备工程部核对后更正现场标识或台账。已经形成的历史记录保持原样，并在台账中说明差异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7.5  质量控制部仪器同时涉及本规程和 SMP-QC-000-021 时，管理类别、校准和检验使用管理执行 SMP-QC-000-021，编号的结构和唯一性执行本规程。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8  环境、健康、安全（EHS）要求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8.1  设备分类和编号活动不另行设置环境、职业健康或安全限度。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8.2  设备安装、清洁、维修和公用系统操作中的职业安全与能源隔离，执行相应安全操作规程，以及 SMP-EQ-100-003、SMP-EQ-100-004。</w:t>
      </w:r>
    </w:p>
    <w:p>
      <w:pPr>
        <w:spacing w:before="20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8"/>
        </w:rPr>
        <w:t>9  派生记录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9.1  纸质受控记录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9.1.1  本规程使用公司现有设备台账，不另建台账表单。台账信息满足第6.7.1款。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9.1.2  A 类设备负责人交接记录纳入设备档案。公司已有交接单的，使用该交接单。尚未指定表单的，由文件管理部门指定记录表后实施第6.3.6款的交接记录。</w:t>
      </w:r>
    </w:p>
    <w:p>
      <w:pPr>
        <w:spacing w:before="120" w:after="80" w:lineRule="auto" w:line="240"/>
        <w:ind w:firstLine="0" w:left="0"/>
        <w:jc w:val="left"/>
      </w:pPr>
      <w:r>
        <w:rPr>
          <w:rFonts w:ascii="宋体" w:hAnsi="宋体" w:eastAsia="宋体" w:cs="宋体"/>
          <w:b/>
          <w:i w:val="0"/>
          <w:sz w:val="24"/>
        </w:rPr>
        <w:t>9.2  电子模板受控记录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9.2.1  设备台账采用电子系统时，该系统即本规程的设备台账。系统保证现行编号唯一，并保留管理类别变更、重新编号和注销的痕迹。本规程不另建电子记录模板。</w:t>
      </w:r>
    </w:p>
    <w:p>
      <w:pPr>
        <w:spacing w:before="0" w:after="60" w:lineRule="auto" w:line="240"/>
        <w:ind w:firstLine="0" w:left="0"/>
        <w:jc w:val="both"/>
      </w:pPr>
      <w:r>
        <w:rPr>
          <w:rFonts w:ascii="宋体" w:hAnsi="宋体" w:eastAsia="宋体" w:cs="宋体"/>
          <w:b w:val="0"/>
          <w:i w:val="0"/>
          <w:sz w:val="24"/>
        </w:rPr>
        <w:t>9.2.2  使用日志、维护维修记录、确认记录、校准记录、培训记录和变更记录，分别按各自的受控规程保存。这些记录中的设备编号与设备台账的现行编号一致；变更前的记录保留当时的编号。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361" w:left="1440" w:header="56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16"/>
      <w:ind w:firstLine="0" w:left="0"/>
      <w:jc w:val="center"/>
    </w:pPr>
    <w:r>
      <w:rPr>
        <w:rFonts w:ascii="宋体" w:hAnsi="宋体" w:eastAsia="宋体" w:cs="宋体"/>
        <w:b w:val="0"/>
        <w:i w:val="0"/>
        <w:sz w:val="18"/>
      </w:rPr>
      <w:t xml:space="preserve">修订稿    第 </w:t>
    </w:r>
    <w:r>
      <w:rPr>
        <w:rFonts w:ascii="宋体" w:hAnsi="宋体" w:eastAsia="宋体" w:cs="宋体"/>
        <w:b w:val="0"/>
        <w:i w:val="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 w:cs="宋体"/>
        <w:b w:val="0"/>
        <w:i w:val="0"/>
        <w:sz w:val="18"/>
      </w:rPr>
      <w:t xml:space="preserve"> 页 / 共 </w:t>
    </w:r>
    <w:r>
      <w:rPr>
        <w:rFonts w:ascii="宋体" w:hAnsi="宋体" w:eastAsia="宋体" w:cs="宋体"/>
        <w:b w:val="0"/>
        <w:i w:val="0"/>
        <w:sz w:val="18"/>
      </w:rPr>
      <w:fldChar w:fldCharType="begin"/>
      <w:instrText xml:space="preserve"> NUMPAGES </w:instrText>
      <w:fldChar w:fldCharType="end"/>
    </w:r>
    <w:r>
      <w:rPr>
        <w:rFonts w:ascii="宋体" w:hAnsi="宋体" w:eastAsia="宋体" w:cs="宋体"/>
        <w:b w:val="0"/>
        <w:i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16"/>
      <w:ind w:firstLine="0" w:left="0"/>
      <w:jc w:val="center"/>
    </w:pPr>
    <w:r>
      <w:rPr>
        <w:rFonts w:ascii="宋体" w:hAnsi="宋体" w:eastAsia="宋体" w:cs="宋体"/>
        <w:b w:val="0"/>
        <w:i w:val="0"/>
        <w:sz w:val="18"/>
      </w:rPr>
      <w:t>生产设备与仪器分类、编号管理规程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