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Rule="auto" w:line="240"/>
        <w:ind w:firstLine="0" w:left="0"/>
        <w:jc w:val="center"/>
      </w:pPr>
      <w:r>
        <w:rPr>
          <w:rFonts w:ascii="宋体" w:hAnsi="宋体" w:eastAsia="宋体" w:cs="宋体"/>
          <w:b/>
          <w:i w:val="0"/>
          <w:sz w:val="32"/>
        </w:rPr>
        <w:t>生产设备分类与编号管理规程</w:t>
      </w:r>
    </w:p>
    <w:p>
      <w:pPr>
        <w:spacing w:before="0" w:after="120" w:lineRule="auto" w:line="240"/>
        <w:ind w:firstLine="0" w:left="0"/>
        <w:jc w:val="center"/>
      </w:pPr>
      <w:r>
        <w:rPr>
          <w:rFonts w:ascii="宋体" w:hAnsi="宋体" w:eastAsia="宋体" w:cs="宋体"/>
          <w:b/>
          <w:i w:val="0"/>
          <w:sz w:val="24"/>
        </w:rPr>
        <w:t>（修订稿）</w:t>
      </w:r>
    </w:p>
    <w:p>
      <w:pPr>
        <w:spacing w:before="160" w:after="40" w:lineRule="auto" w:line="240"/>
        <w:ind w:firstLine="0" w:left="0"/>
        <w:jc w:val="center"/>
      </w:pPr>
      <w:r>
        <w:rPr>
          <w:rFonts w:ascii="宋体" w:hAnsi="宋体" w:eastAsia="宋体" w:cs="宋体"/>
          <w:b/>
          <w:i w:val="0"/>
          <w:sz w:val="21"/>
        </w:rPr>
        <w:t>文件信息</w:t>
      </w:r>
    </w:p>
    <w:tbl>
      <w:tblPr>
        <w:tblW w:type="dxa" w:w="9015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>
            <w:pPr>
              <w:spacing w:before="20" w:after="20" w:lineRule="auto" w:line="216"/>
              <w:ind w:firstLine="0" w:left="0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项目</w:t>
            </w:r>
          </w:p>
        </w:tc>
        <w:tc>
          <w:tcPr>
            <w:tcW w:type="dxa" w:w="69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>
            <w:pPr>
              <w:spacing w:before="20" w:after="20" w:lineRule="auto" w:line="216"/>
              <w:ind w:firstLine="0" w:left="0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文件名称</w:t>
            </w:r>
          </w:p>
        </w:tc>
        <w:tc>
          <w:tcPr>
            <w:tcW w:type="dxa" w:w="69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生产设备分类与编号管理规程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文件编号</w:t>
            </w:r>
          </w:p>
        </w:tc>
        <w:tc>
          <w:tcPr>
            <w:tcW w:type="dxa" w:w="69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按公司文件编号规则填写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版本号</w:t>
            </w:r>
          </w:p>
        </w:tc>
        <w:tc>
          <w:tcPr>
            <w:tcW w:type="dxa" w:w="69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按本次修订的版本号填写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起草部门</w:t>
            </w:r>
          </w:p>
        </w:tc>
        <w:tc>
          <w:tcPr>
            <w:tcW w:type="dxa" w:w="69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设备工程部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生效日期</w:t>
            </w:r>
          </w:p>
        </w:tc>
        <w:tc>
          <w:tcPr>
            <w:tcW w:type="dxa" w:w="69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批准后填写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状态</w:t>
            </w:r>
          </w:p>
        </w:tc>
        <w:tc>
          <w:tcPr>
            <w:tcW w:type="dxa" w:w="69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修订稿。批准前不替代现行受控文本。</w:t>
            </w:r>
          </w:p>
        </w:tc>
      </w:tr>
    </w:tbl>
    <w:p>
      <w:pPr>
        <w:spacing w:before="200" w:after="80" w:lineRule="auto" w:line="240"/>
        <w:ind w:firstLine="0" w:left="0"/>
        <w:jc w:val="left"/>
      </w:pPr>
      <w:r>
        <w:rPr>
          <w:rFonts w:ascii="宋体" w:hAnsi="宋体" w:eastAsia="宋体" w:cs="宋体"/>
          <w:b/>
          <w:i w:val="0"/>
          <w:sz w:val="28"/>
        </w:rPr>
        <w:t>1  目的</w:t>
      </w:r>
    </w:p>
    <w:p>
      <w:pPr>
        <w:spacing w:before="0" w:after="60" w:lineRule="auto" w:line="240"/>
        <w:ind w:firstLine="0" w:left="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1.1  本规程规定生产设备的分类及分类后的管理要求，以及设备、仪器的唯一编号规则，使设备、仪器能够识别和追溯，并使其使用、清洁、维护、维修和确认处于受控状态。</w:t>
      </w:r>
    </w:p>
    <w:p>
      <w:pPr>
        <w:spacing w:before="200" w:after="80" w:lineRule="auto" w:line="240"/>
        <w:ind w:firstLine="0" w:left="0"/>
        <w:jc w:val="left"/>
      </w:pPr>
      <w:r>
        <w:rPr>
          <w:rFonts w:ascii="宋体" w:hAnsi="宋体" w:eastAsia="宋体" w:cs="宋体"/>
          <w:b/>
          <w:i w:val="0"/>
          <w:sz w:val="28"/>
        </w:rPr>
        <w:t>2  范围</w:t>
      </w:r>
    </w:p>
    <w:p>
      <w:pPr>
        <w:spacing w:before="0" w:after="60" w:lineRule="auto" w:line="240"/>
        <w:ind w:firstLine="0" w:left="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2.1  本规程适用于生产设备的分类、分类后的管理和编号，以及仪器的编号。</w:t>
      </w:r>
    </w:p>
    <w:p>
      <w:pPr>
        <w:spacing w:before="0" w:after="60" w:lineRule="auto" w:line="240"/>
        <w:ind w:firstLine="0" w:left="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2.2  本规程对质量控制部只适用于仪器编号。质量控制部仪器的分类、校准和检验使用管理执行 SMP-QC-000-021《检验仪器管理规程》。</w:t>
      </w:r>
    </w:p>
    <w:p>
      <w:pPr>
        <w:spacing w:before="0" w:after="60" w:lineRule="auto" w:line="240"/>
        <w:ind w:firstLine="0" w:left="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2.3  生产设备的系统影响性评估和组件关键性评估执行 SMP-QA-000-037《系统影响性评估及组件关键性评估管理规程》。本规程只将系统影响性评估结论对应为 A 类或 B 类，不另设组件分级。</w:t>
      </w:r>
    </w:p>
    <w:p>
      <w:pPr>
        <w:spacing w:before="200" w:after="80" w:lineRule="auto" w:line="240"/>
        <w:ind w:firstLine="0" w:left="0"/>
        <w:jc w:val="left"/>
      </w:pPr>
      <w:r>
        <w:rPr>
          <w:rFonts w:ascii="宋体" w:hAnsi="宋体" w:eastAsia="宋体" w:cs="宋体"/>
          <w:b/>
          <w:i w:val="0"/>
          <w:sz w:val="28"/>
        </w:rPr>
        <w:t>3  职责</w:t>
      </w:r>
    </w:p>
    <w:p>
      <w:pPr>
        <w:spacing w:before="0" w:after="60" w:lineRule="auto" w:line="240"/>
        <w:ind w:firstLine="0" w:left="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3.1  设备工程部负责人和 QA 负责监督本规程的实施。发现设备类别与评估结论不一致、编号重复，或现场标识与设备台账不一致时，应当督促责任部门纠正。</w:t>
      </w:r>
    </w:p>
    <w:p>
      <w:pPr>
        <w:spacing w:before="0" w:after="60" w:lineRule="auto" w:line="240"/>
        <w:ind w:firstLine="0" w:left="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3.2  设备工程部及相关人员负责执行本规程，维护设备台账，并保证纳入台账的设备、仪器编号唯一。</w:t>
      </w:r>
    </w:p>
    <w:p>
      <w:pPr>
        <w:spacing w:before="0" w:after="60" w:lineRule="auto" w:line="240"/>
        <w:ind w:firstLine="0" w:left="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3.3  设备归属部门负责组织本部门设备操作规程、清洁规程和维护规程的起草、修订、审核和培训，指定 A 类设备负责人，并完成交接。</w:t>
      </w:r>
    </w:p>
    <w:p>
      <w:pPr>
        <w:spacing w:before="0" w:after="60" w:lineRule="auto" w:line="240"/>
        <w:ind w:firstLine="0" w:left="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3.4  仪器所在部门负责使仪器的现场编号与设备台账一致。质量控制部仪器的分类、校准和检验使用管理由 SMP-QC-000-021 规定。</w:t>
      </w:r>
    </w:p>
    <w:p>
      <w:pPr>
        <w:spacing w:before="200" w:after="80" w:lineRule="auto" w:line="240"/>
        <w:ind w:firstLine="0" w:left="0"/>
        <w:jc w:val="left"/>
      </w:pPr>
      <w:r>
        <w:rPr>
          <w:rFonts w:ascii="宋体" w:hAnsi="宋体" w:eastAsia="宋体" w:cs="宋体"/>
          <w:b/>
          <w:i w:val="0"/>
          <w:sz w:val="28"/>
        </w:rPr>
        <w:t>4  编制依据</w:t>
      </w:r>
    </w:p>
    <w:p>
      <w:pPr>
        <w:spacing w:before="0" w:after="60" w:lineRule="auto" w:line="240"/>
        <w:ind w:firstLine="0" w:left="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4.1  《药品生产质量管理规范（2010年修订）》（卫生部令第79号）第二十六条、第二十七条、第七十二条、第七十九条、第八十条、第八十一条、第八十二条、第八十三条、第八十六条、第八十七条和第八十八条。</w:t>
      </w:r>
    </w:p>
    <w:p>
      <w:pPr>
        <w:spacing w:before="0" w:after="60" w:lineRule="auto" w:line="240"/>
        <w:ind w:firstLine="0" w:left="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4.2  本规程引用下列公司文件。文件修订后，按修订后的受控文本执行。</w:t>
      </w:r>
    </w:p>
    <w:p>
      <w:pPr>
        <w:spacing w:before="160" w:after="40" w:lineRule="auto" w:line="240"/>
        <w:ind w:firstLine="0" w:left="0"/>
        <w:jc w:val="center"/>
      </w:pPr>
      <w:r>
        <w:rPr>
          <w:rFonts w:ascii="宋体" w:hAnsi="宋体" w:eastAsia="宋体" w:cs="宋体"/>
          <w:b/>
          <w:i w:val="0"/>
          <w:sz w:val="21"/>
        </w:rPr>
        <w:t>表1  引用文件</w:t>
      </w:r>
    </w:p>
    <w:tbl>
      <w:tblPr>
        <w:tblW w:type="dxa" w:w="9015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>
            <w:pPr>
              <w:spacing w:before="20" w:after="20" w:lineRule="auto" w:line="216"/>
              <w:ind w:firstLine="0" w:left="0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文件编号</w:t>
            </w:r>
          </w:p>
        </w:tc>
        <w:tc>
          <w:tcPr>
            <w:tcW w:type="dxa" w:w="37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>
            <w:pPr>
              <w:spacing w:before="20" w:after="20" w:lineRule="auto" w:line="216"/>
              <w:ind w:firstLine="0" w:left="0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文件名称</w:t>
            </w:r>
          </w:p>
        </w:tc>
        <w:tc>
          <w:tcPr>
            <w:tcW w:type="dxa" w:w="32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>
            <w:pPr>
              <w:spacing w:before="20" w:after="20" w:lineRule="auto" w:line="216"/>
              <w:ind w:firstLine="0" w:left="0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在本规程中的用途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SMP-QA-000-037</w:t>
            </w:r>
          </w:p>
        </w:tc>
        <w:tc>
          <w:tcPr>
            <w:tcW w:type="dxa" w:w="37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系统影响性评估及组件关键性评估管理规程</w:t>
            </w:r>
          </w:p>
        </w:tc>
        <w:tc>
          <w:tcPr>
            <w:tcW w:type="dxa" w:w="32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系统影响性评估和组件关键性评估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SMP-QA-000-030</w:t>
            </w:r>
          </w:p>
        </w:tc>
        <w:tc>
          <w:tcPr>
            <w:tcW w:type="dxa" w:w="37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变更控制管理制度</w:t>
            </w:r>
          </w:p>
        </w:tc>
        <w:tc>
          <w:tcPr>
            <w:tcW w:type="dxa" w:w="32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改变已确定的设备类别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SMP-QC-000-021</w:t>
            </w:r>
          </w:p>
        </w:tc>
        <w:tc>
          <w:tcPr>
            <w:tcW w:type="dxa" w:w="37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检验仪器管理规程</w:t>
            </w:r>
          </w:p>
        </w:tc>
        <w:tc>
          <w:tcPr>
            <w:tcW w:type="dxa" w:w="32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质量控制部仪器的分类、校准和检验使用管理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SMP-VP-000-004</w:t>
            </w:r>
          </w:p>
        </w:tc>
        <w:tc>
          <w:tcPr>
            <w:tcW w:type="dxa" w:w="37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设施、设备确认管理规程</w:t>
            </w:r>
          </w:p>
        </w:tc>
        <w:tc>
          <w:tcPr>
            <w:tcW w:type="dxa" w:w="32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设备确认和再确认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SMP-EQ-100-004</w:t>
            </w:r>
          </w:p>
        </w:tc>
        <w:tc>
          <w:tcPr>
            <w:tcW w:type="dxa" w:w="37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设备设施故障报告与维修管理规程</w:t>
            </w:r>
          </w:p>
        </w:tc>
        <w:tc>
          <w:tcPr>
            <w:tcW w:type="dxa" w:w="32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设备维修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SMP-EQ-100-003</w:t>
            </w:r>
          </w:p>
        </w:tc>
        <w:tc>
          <w:tcPr>
            <w:tcW w:type="dxa" w:w="37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设备预防性维护、维修管理规程</w:t>
            </w:r>
          </w:p>
        </w:tc>
        <w:tc>
          <w:tcPr>
            <w:tcW w:type="dxa" w:w="32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设备预防性维护</w:t>
            </w:r>
          </w:p>
        </w:tc>
      </w:tr>
    </w:tbl>
    <w:p>
      <w:pPr>
        <w:spacing w:before="120" w:after="60" w:lineRule="auto" w:line="240"/>
        <w:ind w:firstLine="0" w:left="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4.3  本规程中的“确认”对应 qualification，“预防性维护”对应 preventive maintenance，设备、仪器编号用于唯一识别，对应 unique identification。中国生产现场的执行依据为第4.1款和表1。</w:t>
      </w:r>
    </w:p>
    <w:p>
      <w:pPr>
        <w:spacing w:before="200" w:after="80" w:lineRule="auto" w:line="240"/>
        <w:ind w:firstLine="0" w:left="0"/>
        <w:jc w:val="left"/>
      </w:pPr>
      <w:r>
        <w:rPr>
          <w:rFonts w:ascii="宋体" w:hAnsi="宋体" w:eastAsia="宋体" w:cs="宋体"/>
          <w:b/>
          <w:i w:val="0"/>
          <w:sz w:val="28"/>
        </w:rPr>
        <w:t>5  定义</w:t>
      </w:r>
    </w:p>
    <w:p>
      <w:pPr>
        <w:spacing w:before="0" w:after="60" w:lineRule="auto" w:line="240"/>
        <w:ind w:firstLine="0" w:left="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5.1  直接影响系统、非直接影响系统：按 SMP-QA-000-037 得出的系统影响性评估结论。该规程对上述术语另有定义时，以该规程为准。</w:t>
      </w:r>
    </w:p>
    <w:p>
      <w:pPr>
        <w:spacing w:before="0" w:after="60" w:lineRule="auto" w:line="240"/>
        <w:ind w:firstLine="0" w:left="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5.2  A 类设备：系统影响性评估结论为直接影响系统的设备。</w:t>
      </w:r>
    </w:p>
    <w:p>
      <w:pPr>
        <w:spacing w:before="0" w:after="60" w:lineRule="auto" w:line="240"/>
        <w:ind w:firstLine="0" w:left="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5.3  B 类设备：系统影响性评估结论为非直接影响系统的设备。</w:t>
      </w:r>
    </w:p>
    <w:p>
      <w:pPr>
        <w:spacing w:before="0" w:after="60" w:lineRule="auto" w:line="240"/>
        <w:ind w:firstLine="0" w:left="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5.4  设备归属部门：组织本部门设备操作规程、清洁规程和维护规程的起草、修订、审核和培训的部门。</w:t>
      </w:r>
    </w:p>
    <w:p>
      <w:pPr>
        <w:spacing w:before="0" w:after="60" w:lineRule="auto" w:line="240"/>
        <w:ind w:firstLine="0" w:left="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5.5  一级编号：由设备大类代号、部门代号和三位流水号依次连接形成的编号。</w:t>
      </w:r>
    </w:p>
    <w:p>
      <w:pPr>
        <w:spacing w:before="0" w:after="60" w:lineRule="auto" w:line="240"/>
        <w:ind w:firstLine="0" w:left="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5.6  二级编号：在一级编号后加半角连字符“-”和两位辅助设备或附属装置序号形成的编号。</w:t>
      </w:r>
    </w:p>
    <w:p>
      <w:pPr>
        <w:spacing w:before="0" w:after="60" w:lineRule="auto" w:line="240"/>
        <w:ind w:firstLine="0" w:left="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5.7  辅助设备：作为设备大类时，代号为 F，按一级编号编制。作为某台已编号设备的辅助设备或附属装置且需要二级编号时，序号附在该设备编号之后。</w:t>
      </w:r>
    </w:p>
    <w:p>
      <w:pPr>
        <w:spacing w:before="0" w:after="60" w:lineRule="auto" w:line="240"/>
        <w:ind w:firstLine="0" w:left="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5.8  使用日志：用于药品生产或检验的设备和仪器的记录，内容包括使用、清洁、维护和维修情况以及日期、时间、所生产及检验的药品名称、规格和批号等。本规程中 A 类设备的使用记录属于使用日志。</w:t>
      </w:r>
    </w:p>
    <w:p>
      <w:pPr>
        <w:spacing w:before="200" w:after="80" w:lineRule="auto" w:line="240"/>
        <w:ind w:firstLine="0" w:left="0"/>
        <w:jc w:val="left"/>
      </w:pPr>
      <w:r>
        <w:rPr>
          <w:rFonts w:ascii="宋体" w:hAnsi="宋体" w:eastAsia="宋体" w:cs="宋体"/>
          <w:b/>
          <w:i w:val="0"/>
          <w:sz w:val="28"/>
        </w:rPr>
        <w:t>6  内容</w:t>
      </w:r>
    </w:p>
    <w:p>
      <w:pPr>
        <w:spacing w:before="120" w:after="80" w:lineRule="auto" w:line="240"/>
        <w:ind w:firstLine="0" w:left="0"/>
        <w:jc w:val="left"/>
      </w:pPr>
      <w:r>
        <w:rPr>
          <w:rFonts w:ascii="宋体" w:hAnsi="宋体" w:eastAsia="宋体" w:cs="宋体"/>
          <w:b/>
          <w:i w:val="0"/>
          <w:sz w:val="24"/>
        </w:rPr>
        <w:t>6.1  设备分类</w:t>
      </w:r>
    </w:p>
    <w:p>
      <w:pPr>
        <w:spacing w:before="0" w:after="60" w:lineRule="auto" w:line="240"/>
        <w:ind w:firstLine="0" w:left="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6.1.1  生产设备投入使用前，归属部门按 SMP-QA-000-037 完成系统影响性评估。评估结论为直接影响系统的，按 A 类管理；评估结论为非直接影响系统的，按 B 类管理。组件关键性评估按 SMP-QA-000-037 执行，不在本规程中另行分级。</w:t>
      </w:r>
    </w:p>
    <w:p>
      <w:pPr>
        <w:spacing w:before="0" w:after="60" w:lineRule="auto" w:line="240"/>
        <w:ind w:firstLine="0" w:left="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6.1.2  管理类别见下表。表中“如”后的设备为示例，具体设备的类别以其系统影响性评估结论为准。</w:t>
      </w:r>
    </w:p>
    <w:p>
      <w:pPr>
        <w:spacing w:before="160" w:after="40" w:lineRule="auto" w:line="240"/>
        <w:ind w:firstLine="0" w:left="0"/>
        <w:jc w:val="center"/>
      </w:pPr>
      <w:r>
        <w:rPr>
          <w:rFonts w:ascii="宋体" w:hAnsi="宋体" w:eastAsia="宋体" w:cs="宋体"/>
          <w:b/>
          <w:i w:val="0"/>
          <w:sz w:val="21"/>
        </w:rPr>
        <w:t>表2  设备管理类别</w:t>
      </w:r>
    </w:p>
    <w:tbl>
      <w:tblPr>
        <w:tblW w:type="dxa" w:w="9015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>
            <w:pPr>
              <w:spacing w:before="20" w:after="20" w:lineRule="auto" w:line="216"/>
              <w:ind w:firstLine="0" w:left="0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类别</w:t>
            </w:r>
          </w:p>
        </w:tc>
        <w:tc>
          <w:tcPr>
            <w:tcW w:type="dxa" w:w="74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>
            <w:pPr>
              <w:spacing w:before="20" w:after="20" w:lineRule="auto" w:line="216"/>
              <w:ind w:firstLine="0" w:left="0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评估结论及示例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A 类</w:t>
            </w:r>
          </w:p>
        </w:tc>
        <w:tc>
          <w:tcPr>
            <w:tcW w:type="dxa" w:w="74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直接影响系统，如：压片机、铝塑包装机、制粒机、空调净化系统、压缩空气系统等。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B 类</w:t>
            </w:r>
          </w:p>
        </w:tc>
        <w:tc>
          <w:tcPr>
            <w:tcW w:type="dxa" w:w="74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非直接影响系统，如：叉车、洗衣机、干衣机等。</w:t>
            </w:r>
          </w:p>
        </w:tc>
      </w:tr>
    </w:tbl>
    <w:p>
      <w:pPr>
        <w:spacing w:before="120" w:after="60" w:lineRule="auto" w:line="240"/>
        <w:ind w:firstLine="0" w:left="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6.1.3  设备类别记入设备台账。类别确定后不得改变。确需改变时，应当重新评估，并按 SMP-QA-000-030《变更控制管理制度》批准。变更批准前，设备继续按原类别管理。</w:t>
      </w:r>
    </w:p>
    <w:p>
      <w:pPr>
        <w:spacing w:before="0" w:after="60" w:lineRule="auto" w:line="240"/>
        <w:ind w:firstLine="0" w:left="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6.1.4  本规程不对质量控制部的仪器进行分类。质量控制部仪器的分类由 SMP-QC-000-021 管理。该类仪器的编号按第6.3款执行。</w:t>
      </w:r>
    </w:p>
    <w:p>
      <w:pPr>
        <w:spacing w:before="120" w:after="80" w:lineRule="auto" w:line="240"/>
        <w:ind w:firstLine="0" w:left="0"/>
        <w:jc w:val="left"/>
      </w:pPr>
      <w:r>
        <w:rPr>
          <w:rFonts w:ascii="宋体" w:hAnsi="宋体" w:eastAsia="宋体" w:cs="宋体"/>
          <w:b/>
          <w:i w:val="0"/>
          <w:sz w:val="24"/>
        </w:rPr>
        <w:t>6.2  分类后的管理</w:t>
      </w:r>
    </w:p>
    <w:p>
      <w:pPr>
        <w:spacing w:before="0" w:after="60" w:lineRule="auto" w:line="240"/>
        <w:ind w:firstLine="0" w:left="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6.2.1  从事设备操作和维护的人员应当经过与岗位要求相适应的培训，培训记录予以保存。培训合格后方可上岗。</w:t>
      </w:r>
    </w:p>
    <w:p>
      <w:pPr>
        <w:spacing w:before="0" w:after="60" w:lineRule="auto" w:line="240"/>
        <w:ind w:firstLine="0" w:left="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6.2.2  设备应当建立使用、清洁、维护和维修的操作规程，并保存相应记录。A 类设备的规程形式执行第6.2.3款，B 类设备的规程形式执行第6.2.4款。</w:t>
      </w:r>
    </w:p>
    <w:p>
      <w:pPr>
        <w:spacing w:before="80" w:after="60" w:lineRule="auto" w:line="240"/>
        <w:ind w:firstLine="0" w:left="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6.2.3  A 类设备</w:t>
      </w:r>
    </w:p>
    <w:p>
      <w:pPr>
        <w:spacing w:before="0" w:after="60" w:lineRule="auto" w:line="240"/>
        <w:ind w:firstLine="0" w:left="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6.2.3.1  归属部门应当组织 A 类设备操作规程、清洁规程和维护规程的起草、修订和审核，建立使用记录并如实记录设备运行情况，同时对相关人员进行培训。用于药品生产的设备，使用记录至少包括使用、清洁、维护和维修情况以及日期、时间、所生产药品的名称、规格和批号等。多个批次共用的公用系统，使用记录应当包括运行、清洁、维护、维修以及日期和时间，并使相应批记录能够追溯到该运行记录。</w:t>
      </w:r>
    </w:p>
    <w:p>
      <w:pPr>
        <w:spacing w:before="0" w:after="60" w:lineRule="auto" w:line="240"/>
        <w:ind w:firstLine="0" w:left="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6.2.3.2  归属部门应当指定设备负责人。设备负责人离职或调岗时，应当与继任者交接第6.2.3.1款形成的规程和使用记录，以及维护保养记录、备品备件、设备当前运行情况和注意事项。交接应当形成记录并纳入设备档案。公司已有交接记录的，使用该记录，本规程不另建表单。</w:t>
      </w:r>
    </w:p>
    <w:p>
      <w:pPr>
        <w:spacing w:before="80" w:after="60" w:lineRule="auto" w:line="240"/>
        <w:ind w:firstLine="0" w:left="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6.2.4  B 类设备</w:t>
      </w:r>
    </w:p>
    <w:p>
      <w:pPr>
        <w:spacing w:before="0" w:after="60" w:lineRule="auto" w:line="240"/>
        <w:ind w:firstLine="0" w:left="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6.2.4.1  归属部门应当根据 B 类设备的结构复杂程度和设备说明书的要求，组织操作规程、清洁规程和维护规程的起草、修订和审核。相关操作人员、维护人员应当满足第6.2.1款的培训要求后方可上岗。</w:t>
      </w:r>
    </w:p>
    <w:p>
      <w:pPr>
        <w:spacing w:before="0" w:after="60" w:lineRule="auto" w:line="240"/>
        <w:ind w:firstLine="0" w:left="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6.2.4.2  结构简单、操作及维护要求明确的 B 类设备，可以将操作规程、清洁规程和维护规程合并为一份操作维护清洁规程。合并后仍应当确保使用、清洁和维护要求完整、清晰、可执行，并保存使用、清洁、维护和维修的相应记录。</w:t>
      </w:r>
    </w:p>
    <w:p>
      <w:pPr>
        <w:spacing w:before="0" w:after="60" w:lineRule="auto" w:line="240"/>
        <w:ind w:firstLine="0" w:left="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6.2.4.3  不用于药品生产的 B 类设备，应当保存与其实际使用、清洁和维护相适应的记录。用于药品生产的 B 类设备，使用记录的内容执行第6.2.3.1款。</w:t>
      </w:r>
    </w:p>
    <w:p>
      <w:pPr>
        <w:spacing w:before="80" w:after="60" w:lineRule="auto" w:line="240"/>
        <w:ind w:firstLine="0" w:left="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6.2.5  设备确认按照 SMP-VP-000-004《设施、设备确认管理规程》执行。已完成确认的生产设备应当在确认的参数范围内使用。经改造或重大维修的设备，应当按该规程完成再确认，符合要求后方可用于生产。</w:t>
      </w:r>
    </w:p>
    <w:p>
      <w:pPr>
        <w:spacing w:before="0" w:after="60" w:lineRule="auto" w:line="240"/>
        <w:ind w:firstLine="0" w:left="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6.2.6  设备维修、预防性维护按照 SMP-EQ-100-004《设备设施故障报告与维修管理规程》和 SMP-EQ-100-003《设备预防性维护、维修管理规程》执行。维护和维修不得影响产品质量，并应当有记录。记录使用本规程规定的设备编号。</w:t>
      </w:r>
    </w:p>
    <w:p>
      <w:pPr>
        <w:spacing w:before="120" w:after="80" w:lineRule="auto" w:line="240"/>
        <w:ind w:firstLine="0" w:left="0"/>
        <w:jc w:val="left"/>
      </w:pPr>
      <w:r>
        <w:rPr>
          <w:rFonts w:ascii="宋体" w:hAnsi="宋体" w:eastAsia="宋体" w:cs="宋体"/>
          <w:b/>
          <w:i w:val="0"/>
          <w:sz w:val="24"/>
        </w:rPr>
        <w:t>6.3  设备、仪器编号</w:t>
      </w:r>
    </w:p>
    <w:p>
      <w:pPr>
        <w:spacing w:before="0" w:after="60" w:lineRule="auto" w:line="240"/>
        <w:ind w:firstLine="0" w:left="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6.3.1  设备、仪器的一级编号由设备大类代号、部门代号和三位流水号依次连接组成，段间不插入空格或其他符号。纳入设备台账的每台设备、仪器只有一个现行编号，完整编号在公司内唯一。已经用于记录的编号不再授予另一台设备或仪器。</w:t>
      </w:r>
    </w:p>
    <w:p>
      <w:pPr>
        <w:spacing w:before="0" w:after="60" w:lineRule="auto" w:line="240"/>
        <w:ind w:firstLine="0" w:left="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6.3.2  某台设备的辅助设备或附属装置需要编制二级编号时，在该设备的一级编号后加半角连字符“-”和两位序号。二级编号不另取设备大类代号。</w:t>
      </w:r>
    </w:p>
    <w:p>
      <w:pPr>
        <w:spacing w:before="0" w:after="60" w:lineRule="auto" w:line="240"/>
        <w:ind w:firstLine="0" w:left="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6.3.3  大类代号 F 用于按一级编号单独编制的辅助设备。按第6.3.2款编制二级编号的辅助设备或附属装置，使用主设备编号加序号。</w:t>
      </w:r>
    </w:p>
    <w:p>
      <w:pPr>
        <w:spacing w:before="0" w:after="60" w:lineRule="auto" w:line="240"/>
        <w:ind w:firstLine="0" w:left="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6.3.4  设备大类代号按表3使用。编号中的 S1、S2 按表内字母和数字书写。</w:t>
      </w:r>
    </w:p>
    <w:p>
      <w:pPr>
        <w:spacing w:before="160" w:after="40" w:lineRule="auto" w:line="240"/>
        <w:ind w:firstLine="0" w:left="0"/>
        <w:jc w:val="center"/>
      </w:pPr>
      <w:r>
        <w:rPr>
          <w:rFonts w:ascii="宋体" w:hAnsi="宋体" w:eastAsia="宋体" w:cs="宋体"/>
          <w:b/>
          <w:i w:val="0"/>
          <w:sz w:val="21"/>
        </w:rPr>
        <w:t>表3  设备大类代号</w:t>
      </w:r>
    </w:p>
    <w:tbl>
      <w:tblPr>
        <w:tblW w:type="dxa" w:w="9015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>
            <w:pPr>
              <w:spacing w:before="20" w:after="20" w:lineRule="auto" w:line="216"/>
              <w:ind w:firstLine="0" w:left="0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代号</w:t>
            </w:r>
          </w:p>
        </w:tc>
        <w:tc>
          <w:tcPr>
            <w:tcW w:type="dxa" w:w="26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>
            <w:pPr>
              <w:spacing w:before="20" w:after="20" w:lineRule="auto" w:line="216"/>
              <w:ind w:firstLine="0" w:left="0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含义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>
            <w:pPr>
              <w:spacing w:before="20" w:after="20" w:lineRule="auto" w:line="216"/>
              <w:ind w:firstLine="0" w:left="0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代号</w:t>
            </w:r>
          </w:p>
        </w:tc>
        <w:tc>
          <w:tcPr>
            <w:tcW w:type="dxa" w:w="26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>
            <w:pPr>
              <w:spacing w:before="20" w:after="20" w:lineRule="auto" w:line="216"/>
              <w:ind w:firstLine="0" w:left="0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S1</w:t>
            </w:r>
          </w:p>
        </w:tc>
        <w:tc>
          <w:tcPr>
            <w:tcW w:type="dxa" w:w="26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原料药车间生产设备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S2</w:t>
            </w:r>
          </w:p>
        </w:tc>
        <w:tc>
          <w:tcPr>
            <w:tcW w:type="dxa" w:w="26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口服固体制剂车间生产设备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F</w:t>
            </w:r>
          </w:p>
        </w:tc>
        <w:tc>
          <w:tcPr>
            <w:tcW w:type="dxa" w:w="26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辅助设备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P</w:t>
            </w:r>
          </w:p>
        </w:tc>
        <w:tc>
          <w:tcPr>
            <w:tcW w:type="dxa" w:w="26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配电及电力设备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Q</w:t>
            </w:r>
          </w:p>
        </w:tc>
        <w:tc>
          <w:tcPr>
            <w:tcW w:type="dxa" w:w="26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办公及其它设备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J</w:t>
            </w:r>
          </w:p>
        </w:tc>
        <w:tc>
          <w:tcPr>
            <w:tcW w:type="dxa" w:w="26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检测仪器</w:t>
            </w:r>
          </w:p>
        </w:tc>
      </w:tr>
    </w:tbl>
    <w:p>
      <w:pPr>
        <w:spacing w:before="120" w:after="60" w:lineRule="auto" w:line="240"/>
        <w:ind w:firstLine="0" w:left="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6.3.5  部门代号按表4使用。</w:t>
      </w:r>
    </w:p>
    <w:p>
      <w:pPr>
        <w:spacing w:before="160" w:after="40" w:lineRule="auto" w:line="240"/>
        <w:ind w:firstLine="0" w:left="0"/>
        <w:jc w:val="center"/>
      </w:pPr>
      <w:r>
        <w:rPr>
          <w:rFonts w:ascii="宋体" w:hAnsi="宋体" w:eastAsia="宋体" w:cs="宋体"/>
          <w:b/>
          <w:i w:val="0"/>
          <w:sz w:val="21"/>
        </w:rPr>
        <w:t>表4  部门代号</w:t>
      </w:r>
    </w:p>
    <w:tbl>
      <w:tblPr>
        <w:tblW w:type="dxa" w:w="9015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>
            <w:pPr>
              <w:spacing w:before="20" w:after="20" w:lineRule="auto" w:line="216"/>
              <w:ind w:firstLine="0" w:left="0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代号</w:t>
            </w:r>
          </w:p>
        </w:tc>
        <w:tc>
          <w:tcPr>
            <w:tcW w:type="dxa" w:w="26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>
            <w:pPr>
              <w:spacing w:before="20" w:after="20" w:lineRule="auto" w:line="216"/>
              <w:ind w:firstLine="0" w:left="0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车间或部门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>
            <w:pPr>
              <w:spacing w:before="20" w:after="20" w:lineRule="auto" w:line="216"/>
              <w:ind w:firstLine="0" w:left="0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代号</w:t>
            </w:r>
          </w:p>
        </w:tc>
        <w:tc>
          <w:tcPr>
            <w:tcW w:type="dxa" w:w="26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>
            <w:pPr>
              <w:spacing w:before="20" w:after="20" w:lineRule="auto" w:line="216"/>
              <w:ind w:firstLine="0" w:left="0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车间或部门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A</w:t>
            </w:r>
          </w:p>
        </w:tc>
        <w:tc>
          <w:tcPr>
            <w:tcW w:type="dxa" w:w="26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办公室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B</w:t>
            </w:r>
          </w:p>
        </w:tc>
        <w:tc>
          <w:tcPr>
            <w:tcW w:type="dxa" w:w="26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301车间、302车间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C</w:t>
            </w:r>
          </w:p>
        </w:tc>
        <w:tc>
          <w:tcPr>
            <w:tcW w:type="dxa" w:w="26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401车间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D</w:t>
            </w:r>
          </w:p>
        </w:tc>
        <w:tc>
          <w:tcPr>
            <w:tcW w:type="dxa" w:w="26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设备工程部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E</w:t>
            </w:r>
          </w:p>
        </w:tc>
        <w:tc>
          <w:tcPr>
            <w:tcW w:type="dxa" w:w="26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质量控制部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F</w:t>
            </w:r>
          </w:p>
        </w:tc>
        <w:tc>
          <w:tcPr>
            <w:tcW w:type="dxa" w:w="26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物料部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G</w:t>
            </w:r>
          </w:p>
        </w:tc>
        <w:tc>
          <w:tcPr>
            <w:tcW w:type="dxa" w:w="26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质量保证部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H</w:t>
            </w:r>
          </w:p>
        </w:tc>
        <w:tc>
          <w:tcPr>
            <w:tcW w:type="dxa" w:w="26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其它</w:t>
            </w:r>
          </w:p>
        </w:tc>
      </w:tr>
    </w:tbl>
    <w:p>
      <w:pPr>
        <w:spacing w:before="120" w:after="60" w:lineRule="auto" w:line="240"/>
        <w:ind w:firstLine="0" w:left="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6.3.6  流水号为三位阿拉伯数字，自 001 起按顺序编制。辅助设备或附属装置的序号为两位阿拉伯数字，自 01 起按顺序编制。</w:t>
      </w:r>
    </w:p>
    <w:p>
      <w:pPr>
        <w:spacing w:before="0" w:after="60" w:lineRule="auto" w:line="240"/>
        <w:ind w:firstLine="0" w:left="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6.3.7  301 车间和 302 车间的部门代号均为 B。同一设备大类下，这两个车间共用一个流水号序列，以保证编号唯一。</w:t>
      </w:r>
    </w:p>
    <w:p>
      <w:pPr>
        <w:spacing w:before="0" w:after="60" w:lineRule="auto" w:line="240"/>
        <w:ind w:firstLine="0" w:left="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6.3.8  以 401 车间全自动胶囊填充机为例。该设备属于口服固体制剂车间生产设备，部门为 401 车间。假设流水号为 009，编号为 S2C009。其中 S2 为设备大类，C 为部门代号，009 为流水号。</w:t>
      </w:r>
    </w:p>
    <w:p>
      <w:pPr>
        <w:spacing w:before="0" w:after="60" w:lineRule="auto" w:line="240"/>
        <w:ind w:firstLine="0" w:left="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6.3.9  以 401 车间压片机的辅助设备吸尘器为例。假设压片机编号为 S2C080，该吸尘器为其第 1 台辅助设备并需要编制二级编号，则编号为 S2C080-01。</w:t>
      </w:r>
    </w:p>
    <w:p>
      <w:pPr>
        <w:spacing w:before="160" w:after="40" w:lineRule="auto" w:line="240"/>
        <w:ind w:firstLine="0" w:left="0"/>
        <w:jc w:val="center"/>
      </w:pPr>
      <w:r>
        <w:rPr>
          <w:rFonts w:ascii="宋体" w:hAnsi="宋体" w:eastAsia="宋体" w:cs="宋体"/>
          <w:b/>
          <w:i w:val="0"/>
          <w:sz w:val="21"/>
        </w:rPr>
        <w:t>表5  示例编号的读法</w:t>
      </w:r>
    </w:p>
    <w:tbl>
      <w:tblPr>
        <w:tblW w:type="dxa" w:w="9015"/>
        <w:jc w:val="center"/>
        <w:tblLayout w:type="fixed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cantSplit/>
          <w:tblHeader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>
            <w:pPr>
              <w:spacing w:before="20" w:after="20" w:lineRule="auto" w:line="216"/>
              <w:ind w:firstLine="0" w:left="0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示例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>
            <w:pPr>
              <w:spacing w:before="20" w:after="20" w:lineRule="auto" w:line="216"/>
              <w:ind w:firstLine="0" w:left="0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大类</w:t>
            </w:r>
          </w:p>
        </w:tc>
        <w:tc>
          <w:tcPr>
            <w:tcW w:type="dxa" w:w="1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>
            <w:pPr>
              <w:spacing w:before="20" w:after="20" w:lineRule="auto" w:line="216"/>
              <w:ind w:firstLine="0" w:left="0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部门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>
            <w:pPr>
              <w:spacing w:before="20" w:after="20" w:lineRule="auto" w:line="216"/>
              <w:ind w:firstLine="0" w:left="0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流水号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>
            <w:pPr>
              <w:spacing w:before="20" w:after="20" w:lineRule="auto" w:line="216"/>
              <w:ind w:firstLine="0" w:left="0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辅助序号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>
            <w:pPr>
              <w:spacing w:before="20" w:after="20" w:lineRule="auto" w:line="216"/>
              <w:ind w:firstLine="0" w:left="0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完整编号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401车间全自动胶囊填充机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S2</w:t>
            </w:r>
          </w:p>
        </w:tc>
        <w:tc>
          <w:tcPr>
            <w:tcW w:type="dxa" w:w="1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C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009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S2C009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401车间压片机（假设）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S2</w:t>
            </w:r>
          </w:p>
        </w:tc>
        <w:tc>
          <w:tcPr>
            <w:tcW w:type="dxa" w:w="1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C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080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S2C080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该压片机的第1台吸尘器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沿用压片机</w:t>
            </w:r>
          </w:p>
        </w:tc>
        <w:tc>
          <w:tcPr>
            <w:tcW w:type="dxa" w:w="1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沿用压片机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沿用压片机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01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spacing w:before="20" w:after="20" w:lineRule="auto" w:line="216"/>
              <w:ind w:firstLine="0" w:left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S2C080-01</w:t>
            </w:r>
          </w:p>
        </w:tc>
      </w:tr>
    </w:tbl>
    <w:p>
      <w:pPr>
        <w:spacing w:before="120" w:after="60" w:lineRule="auto" w:line="240"/>
        <w:ind w:firstLine="0" w:left="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6.3.10  生产设备应当有明显的状态标识，并标明本规程规定的设备编号。有内容物时，应当标明内容物的名称、规格和批号；无内容物时，应当标明清洁状态。不合格的设备在移出生产区或质量控制区之前，应当有醒目的状态标识。</w:t>
      </w:r>
    </w:p>
    <w:p>
      <w:pPr>
        <w:spacing w:before="0" w:after="60" w:lineRule="auto" w:line="240"/>
        <w:ind w:firstLine="0" w:left="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6.3.11  仪器的现场标识使用本规程配发的编号。仪器的校准状态标识和使用记录执行其适用规程；质量控制部仪器执行 SMP-QC-000-021。</w:t>
      </w:r>
    </w:p>
    <w:p>
      <w:pPr>
        <w:spacing w:before="200" w:after="80" w:lineRule="auto" w:line="240"/>
        <w:ind w:firstLine="0" w:left="0"/>
        <w:jc w:val="left"/>
      </w:pPr>
      <w:r>
        <w:rPr>
          <w:rFonts w:ascii="宋体" w:hAnsi="宋体" w:eastAsia="宋体" w:cs="宋体"/>
          <w:b/>
          <w:i w:val="0"/>
          <w:sz w:val="28"/>
        </w:rPr>
        <w:t>7  注意事项</w:t>
      </w:r>
    </w:p>
    <w:p>
      <w:pPr>
        <w:spacing w:before="0" w:after="60" w:lineRule="auto" w:line="240"/>
        <w:ind w:firstLine="0" w:left="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7.1  设备类别以系统影响性评估结论为准。表2中的示例用于说明类别，不代替该设备的评估结论。</w:t>
      </w:r>
    </w:p>
    <w:p>
      <w:pPr>
        <w:spacing w:before="0" w:after="60" w:lineRule="auto" w:line="240"/>
        <w:ind w:firstLine="0" w:left="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7.2  大类代号 F 与二级编号是两种编法。需要二级编号的辅助设备或附属装置，编号写在主设备编号之后。</w:t>
      </w:r>
    </w:p>
    <w:p>
      <w:pPr>
        <w:spacing w:before="0" w:after="60" w:lineRule="auto" w:line="240"/>
        <w:ind w:firstLine="0" w:left="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7.3  301 车间与 302 车间使用同一部门代号 B，同一大类下的流水号连续编制，不各自从 001 起编。</w:t>
      </w:r>
    </w:p>
    <w:p>
      <w:pPr>
        <w:spacing w:before="0" w:after="60" w:lineRule="auto" w:line="240"/>
        <w:ind w:firstLine="0" w:left="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7.4  质量控制部仪器的分类执行 SMP-QC-000-021，编号的结构和唯一性执行本规程。</w:t>
      </w:r>
    </w:p>
    <w:p>
      <w:pPr>
        <w:spacing w:before="0" w:after="60" w:lineRule="auto" w:line="240"/>
        <w:ind w:firstLine="0" w:left="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7.5  现场编号与设备台账不一致时，使用部门通知设备工程部核对。核对完成前，不把该编号上的使用、维修或确认记录改记到另一台设备或仪器。历史记录保持原编号。</w:t>
      </w:r>
    </w:p>
    <w:p>
      <w:pPr>
        <w:spacing w:before="200" w:after="80" w:lineRule="auto" w:line="240"/>
        <w:ind w:firstLine="0" w:left="0"/>
        <w:jc w:val="left"/>
      </w:pPr>
      <w:r>
        <w:rPr>
          <w:rFonts w:ascii="宋体" w:hAnsi="宋体" w:eastAsia="宋体" w:cs="宋体"/>
          <w:b/>
          <w:i w:val="0"/>
          <w:sz w:val="28"/>
        </w:rPr>
        <w:t>8  环境、健康、安全（EHS）要求</w:t>
      </w:r>
    </w:p>
    <w:p>
      <w:pPr>
        <w:spacing w:before="0" w:after="60" w:lineRule="auto" w:line="240"/>
        <w:ind w:firstLine="0" w:left="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8.1  设备分类和编号不另设环境、职业健康或安全限度。</w:t>
      </w:r>
    </w:p>
    <w:p>
      <w:pPr>
        <w:spacing w:before="0" w:after="60" w:lineRule="auto" w:line="240"/>
        <w:ind w:firstLine="0" w:left="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8.2  设备维修和预防性维护中的安全要求，执行 SMP-EQ-100-003 和 SMP-EQ-100-004。</w:t>
      </w:r>
    </w:p>
    <w:p>
      <w:pPr>
        <w:spacing w:before="200" w:after="80" w:lineRule="auto" w:line="240"/>
        <w:ind w:firstLine="0" w:left="0"/>
        <w:jc w:val="left"/>
      </w:pPr>
      <w:r>
        <w:rPr>
          <w:rFonts w:ascii="宋体" w:hAnsi="宋体" w:eastAsia="宋体" w:cs="宋体"/>
          <w:b/>
          <w:i w:val="0"/>
          <w:sz w:val="28"/>
        </w:rPr>
        <w:t>9  派生记录</w:t>
      </w:r>
    </w:p>
    <w:p>
      <w:pPr>
        <w:spacing w:before="0" w:after="60" w:lineRule="auto" w:line="240"/>
        <w:ind w:firstLine="0" w:left="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9.1  纸质受控记录</w:t>
      </w:r>
    </w:p>
    <w:p>
      <w:pPr>
        <w:spacing w:before="0" w:after="60" w:lineRule="auto" w:line="240"/>
        <w:ind w:firstLine="0" w:left="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9.1.1  设备台账使用公司现有台账，本规程不另建表单。台账应当能够追溯现行编号、名称、部门或部门代号、安装地点和状态。生产设备还应当追溯管理类别。仪器登记编号，不按本规程填写 A 类或 B 类。</w:t>
      </w:r>
    </w:p>
    <w:p>
      <w:pPr>
        <w:spacing w:before="0" w:after="60" w:lineRule="auto" w:line="240"/>
        <w:ind w:firstLine="0" w:left="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9.1.2  A 类设备使用记录按第6.2.3.1款填写，使用公司现有使用记录，本规程不另建表单。</w:t>
      </w:r>
    </w:p>
    <w:p>
      <w:pPr>
        <w:spacing w:before="0" w:after="60" w:lineRule="auto" w:line="240"/>
        <w:ind w:firstLine="0" w:left="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9.1.3  A 类设备负责人交接记录按第6.2.3.2款纳入设备档案。</w:t>
      </w:r>
    </w:p>
    <w:p>
      <w:pPr>
        <w:spacing w:before="80" w:after="60" w:lineRule="auto" w:line="240"/>
        <w:ind w:firstLine="0" w:left="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9.2  电子模板受控记录</w:t>
      </w:r>
    </w:p>
    <w:p>
      <w:pPr>
        <w:spacing w:before="0" w:after="60" w:lineRule="auto" w:line="240"/>
        <w:ind w:firstLine="0" w:left="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9.2.1  设备台账为电子系统时，该系统即本规程的设备台账，应当保证现行编号唯一。本规程不另建电子模板。</w:t>
      </w:r>
    </w:p>
    <w:p>
      <w:pPr>
        <w:spacing w:before="0" w:after="60" w:lineRule="auto" w:line="240"/>
        <w:ind w:firstLine="0" w:left="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9.2.2  确认记录、维护维修记录按所引用的规程保存，并使用本规程规定的编号。变更前已经形成的记录保留当时的编号。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361" w:left="1440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Rule="auto" w:line="216"/>
      <w:ind w:firstLine="0" w:left="0"/>
      <w:jc w:val="center"/>
    </w:pPr>
    <w:r>
      <w:rPr>
        <w:rFonts w:ascii="宋体" w:hAnsi="宋体" w:eastAsia="宋体" w:cs="宋体"/>
        <w:b w:val="0"/>
        <w:i w:val="0"/>
        <w:sz w:val="18"/>
      </w:rPr>
      <w:t xml:space="preserve">修订稿    第 </w:t>
    </w:r>
    <w:r>
      <w:rPr>
        <w:rFonts w:ascii="宋体" w:hAnsi="宋体" w:eastAsia="宋体" w:cs="宋体"/>
        <w:b w:val="0"/>
        <w:i w:val="0"/>
        <w:sz w:val="18"/>
      </w:rPr>
      <w:fldChar w:fldCharType="begin"/>
      <w:instrText xml:space="preserve"> PAGE </w:instrText>
      <w:fldChar w:fldCharType="end"/>
    </w:r>
    <w:r>
      <w:rPr>
        <w:rFonts w:ascii="宋体" w:hAnsi="宋体" w:eastAsia="宋体" w:cs="宋体"/>
        <w:b w:val="0"/>
        <w:i w:val="0"/>
        <w:sz w:val="18"/>
      </w:rPr>
      <w:t xml:space="preserve"> 页 / 共 </w:t>
    </w:r>
    <w:r>
      <w:rPr>
        <w:rFonts w:ascii="宋体" w:hAnsi="宋体" w:eastAsia="宋体" w:cs="宋体"/>
        <w:b w:val="0"/>
        <w:i w:val="0"/>
        <w:sz w:val="18"/>
      </w:rPr>
      <w:fldChar w:fldCharType="begin"/>
      <w:instrText xml:space="preserve"> NUMPAGES </w:instrText>
      <w:fldChar w:fldCharType="end"/>
    </w:r>
    <w:r>
      <w:rPr>
        <w:rFonts w:ascii="宋体" w:hAnsi="宋体" w:eastAsia="宋体" w:cs="宋体"/>
        <w:b w:val="0"/>
        <w:i w:val="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Rule="auto" w:line="216"/>
      <w:ind w:firstLine="0" w:left="0"/>
      <w:jc w:val="center"/>
    </w:pPr>
    <w:r>
      <w:rPr>
        <w:rFonts w:ascii="宋体" w:hAnsi="宋体" w:eastAsia="宋体" w:cs="宋体"/>
        <w:b w:val="0"/>
        <w:i w:val="0"/>
        <w:sz w:val="18"/>
      </w:rPr>
      <w:t>生产设备分类与编号管理规程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 w:cs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