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655200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96000"/>
        <w:gridCol w:w="2376000"/>
        <w:gridCol w:w="1296000"/>
        <w:gridCol w:w="1584000"/>
      </w:tblGrid>
      <w:tr>
        <w:trPr>
          <w:cantSplit/>
        </w:trPr>
        <w:tc>
          <w:tcPr>
            <w:tcW w:type="dxa" w:w="6552000"/>
            <w:gridSpan w:val="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1F4E79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36"/>
              </w:rPr>
              <w:t>职责授权记录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文件编号</w:t>
            </w:r>
          </w:p>
        </w:tc>
        <w:tc>
          <w:tcPr>
            <w:tcW w:type="dxa" w:w="237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REC-QA-000-XXX</w:t>
            </w:r>
          </w:p>
        </w:tc>
        <w:tc>
          <w:tcPr>
            <w:tcW w:type="dxa" w:w="12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版本 / 生效日期</w:t>
            </w:r>
          </w:p>
        </w:tc>
        <w:tc>
          <w:tcPr>
            <w:tcW w:type="dxa" w:w="1584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第1版 /    年   月   日</w:t>
            </w:r>
          </w:p>
        </w:tc>
      </w:tr>
      <w:tr>
        <w:trPr>
          <w:cantSplit/>
        </w:trPr>
        <w:tc>
          <w:tcPr>
            <w:tcW w:type="dxa" w:w="12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授权编号</w:t>
            </w:r>
          </w:p>
        </w:tc>
        <w:tc>
          <w:tcPr>
            <w:tcW w:type="dxa" w:w="237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SQ-______-____（QA编号）</w:t>
            </w:r>
          </w:p>
        </w:tc>
        <w:tc>
          <w:tcPr>
            <w:tcW w:type="dxa" w:w="12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状态</w:t>
            </w:r>
          </w:p>
        </w:tc>
        <w:tc>
          <w:tcPr>
            <w:tcW w:type="dxa" w:w="1584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 有效    □ 已终止    □ 作废</w:t>
            </w:r>
          </w:p>
        </w:tc>
      </w:tr>
    </w:tbl>
    <w:p>
      <w:pPr>
        <w:spacing w:before="120" w:after="40"/>
      </w:pPr>
      <w:r>
        <w:rPr>
          <w:rFonts w:ascii="黑体" w:hAnsi="黑体" w:eastAsia="黑体" w:cs="黑体"/>
          <w:b/>
          <w:color w:val="1F4E79"/>
          <w:sz w:val="24"/>
        </w:rPr>
        <w:t>1  授权基本信息</w:t>
      </w:r>
    </w:p>
    <w:tbl>
      <w:tblPr>
        <w:tblW w:type="dxa" w:w="655200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80000"/>
        <w:gridCol w:w="2196000"/>
        <w:gridCol w:w="1080000"/>
        <w:gridCol w:w="2196000"/>
      </w:tblGrid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授权性质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临时离岗代理（请假 / 出差 / 培训）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岗位空缺代理    □ 专项授权（仅限指定文件或项目）    □ 紧急授权（须24小时内补签）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申请途径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本记录直接书面申请    □ 先邮件申请，本记录补档    □ 先企业微信申请，本记录补档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color w:val="555555"/>
                <w:sz w:val="18"/>
              </w:rPr>
              <w:t>电子申请须将原邮件/聊天记录打印附后，附件共 ____ 页。本记录为唯一正式授权凭证。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授权人部门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岗位 / 职位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授权人姓名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工号：          姓名：</w:t>
            </w:r>
          </w:p>
        </w:tc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联系电话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受权人部门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岗位 / 职位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受权人姓名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工号：          姓名：</w:t>
            </w:r>
          </w:p>
        </w:tc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联系电话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受权人资质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与授权人同岗位或具备同等职责能力    □ 已完成相关SOP培训并考核合格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培训记录编号：____________________    □ 不涉及操作/签字，仅联络协调（须在范围中写明）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授权原因</w:t>
            </w:r>
          </w:p>
        </w:tc>
        <w:tc>
          <w:tcPr>
            <w:tcW w:type="dxa" w:w="5472000"/>
            <w:gridSpan w:val="3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年假  □ 事假  □ 病假  □ 出差  □ 培训/会议  □ 岗位暂缺  □ 工作量分担  □ 其他：________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color w:val="555555"/>
                <w:sz w:val="18"/>
              </w:rPr>
              <w:t>原因说明（必填，写清离岗事实，勿只写“出差”）：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 </w:t>
            </w:r>
          </w:p>
        </w:tc>
      </w:tr>
    </w:tbl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2  授权期限</w:t>
      </w:r>
    </w:p>
    <w:tbl>
      <w:tblPr>
        <w:tblW w:type="dxa" w:w="655200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80000"/>
        <w:gridCol w:w="2196000"/>
        <w:gridCol w:w="1080000"/>
        <w:gridCol w:w="2196000"/>
      </w:tblGrid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开始时间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____年____月____日  ____时____分</w:t>
            </w:r>
          </w:p>
        </w:tc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结束时间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____年____月____日  ____时____分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期限规则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固定起止时间（上栏）    □ 至授权人返岗当日结束，最长不超过 ____ 天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color w:val="555555"/>
                <w:sz w:val="18"/>
              </w:rPr>
              <w:t>单次临时授权原则上不超过 15 个自然日；超过须部门负责人说明并经 QA 同意。期满未办终止视为逾期，须重新授权。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在岗情况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授权人完全离岗，期间由受权人履行下列职责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授权人仍在岗，受权人仅作备份（文件优先由授权人签署；授权人无法签署时由受权人签署）</w:t>
            </w:r>
          </w:p>
        </w:tc>
      </w:tr>
    </w:tbl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3  授予的职责与范围（可多选，未勾选一律视为未授权）</w:t>
      </w:r>
    </w:p>
    <w:tbl>
      <w:tblPr>
        <w:tblW w:type="dxa" w:w="655200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12000"/>
        <w:gridCol w:w="5040000"/>
      </w:tblGrid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A 文件签署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起草  □ 审核  □ 批准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文件类型：□ SOP  □ 记录  □ 验证方案/报告  □ 偏差/变更/CAPA  □ 其他：______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具体文件编号（必填，可另附清单）：________________________________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B 批记录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岗位记录填写  □ 记录复核  □ 批记录审核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产品/工序：____________________    不得替代：□ 质量受权人批次放行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C 设备设施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使用操作  □ 点检/维保确认  □ 维修后放行  □ 仪器校准送检联络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设备编号：____________________    相关SOP：____________________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D 验证确认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验证实施  □ 数据复核  □ 阶段审核  □ 报告审核/批准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验证方案编号：____________________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E 质量体系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偏差发起/调查参与  □ 变更评估  □ 培训审核  □ 供应商/物料相关审核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说明：____________________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F 电子系统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需同步开通系统权限（IT/系统管理员另办）  系统名称：__________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账号不得转借。电子签名授权须与本记录起止时间一致。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□ G 其他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负面清单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1. 不得将本授权再转授第三人。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2. 不得签署超出授权人本人权限的文件。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3. 受权人不得审核/批准由本人完成的操作或记录。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4. 质量受权人放行、法规规定不可委托事项，不在本授权范围内。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>□ 其他禁止：________________________________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补充说明</w:t>
            </w:r>
          </w:p>
        </w:tc>
        <w:tc>
          <w:tcPr>
            <w:tcW w:type="dxa" w:w="50400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9"/>
              </w:rPr>
              <w:t xml:space="preserve"> </w:t>
            </w:r>
          </w:p>
        </w:tc>
      </w:tr>
    </w:tbl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4  声明与确认</w:t>
      </w:r>
    </w:p>
    <w:tbl>
      <w:tblPr>
        <w:tblW w:type="dxa" w:w="655200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85200"/>
        <w:gridCol w:w="2185200"/>
        <w:gridCol w:w="2181600"/>
      </w:tblGrid>
      <w:tr>
        <w:trPr>
          <w:cantSplit/>
        </w:trPr>
        <w:tc>
          <w:tcPr>
            <w:tcW w:type="dxa" w:w="21852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授权人声明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本人对上述职责负有管理责任，且仅将本人权限范围内事项授予受权人。授权期间对受权人履职仍负管理责任。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签名：______________    日期：____年____月____日</w:t>
            </w:r>
          </w:p>
        </w:tc>
        <w:tc>
          <w:tcPr>
            <w:tcW w:type="dxa" w:w="21852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受权人声明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本人已阅读授权范围及相关文件，具备相应能力，接受并仅在授权期限与范围内履职，不转授他人。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签名：______________    日期：____年____月____日</w:t>
            </w:r>
          </w:p>
        </w:tc>
        <w:tc>
          <w:tcPr>
            <w:tcW w:type="dxa" w:w="21816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授权人部门负责人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确认授权必要、受权人能力匹配、期限合理。跨部门授权须双方部门负责人签字。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签名：______________    日期：____年____月____日</w:t>
            </w:r>
          </w:p>
        </w:tc>
      </w:tr>
      <w:tr>
        <w:trPr>
          <w:cantSplit/>
        </w:trPr>
        <w:tc>
          <w:tcPr>
            <w:tcW w:type="dxa" w:w="655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跨部门授权时受权人部门负责人：______________ / 日期：____年____月____日    □ 不适用（同部门）</w:t>
            </w:r>
          </w:p>
        </w:tc>
      </w:tr>
      <w:tr>
        <w:trPr>
          <w:cantSplit/>
        </w:trPr>
        <w:tc>
          <w:tcPr>
            <w:tcW w:type="dxa" w:w="21852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质量保证部审核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涉及GMP文件签署、批记录、偏差变更、验证、放行相关职责时必签；纯行政联络可勾不适用。</w:t>
            </w:r>
          </w:p>
        </w:tc>
        <w:tc>
          <w:tcPr>
            <w:tcW w:type="dxa" w:w="4366800"/>
            <w:gridSpan w:val="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1"/>
              </w:rPr>
              <w:t>□ 同意    □ 不同意    □ 不适用（不涉及GMP职责）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意见：________________________________________________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审核人/日期：______________________</w:t>
            </w:r>
          </w:p>
        </w:tc>
      </w:tr>
      <w:tr>
        <w:trPr>
          <w:cantSplit/>
        </w:trPr>
        <w:tc>
          <w:tcPr>
            <w:tcW w:type="dxa" w:w="21852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系统权限办理（如适用）</w:t>
            </w:r>
          </w:p>
        </w:tc>
        <w:tc>
          <w:tcPr>
            <w:tcW w:type="dxa" w:w="4366800"/>
            <w:gridSpan w:val="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不适用    □ 已开通，开通时间：__________    □ 授权终止后已关闭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办理人/日期：______________________</w:t>
            </w:r>
          </w:p>
        </w:tc>
      </w:tr>
      <w:tr>
        <w:trPr>
          <w:cantSplit/>
        </w:trPr>
        <w:tc>
          <w:tcPr>
            <w:tcW w:type="dxa" w:w="21852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分发与归档</w:t>
            </w:r>
          </w:p>
        </w:tc>
        <w:tc>
          <w:tcPr>
            <w:tcW w:type="dxa" w:w="4366800"/>
            <w:gridSpan w:val="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原件：□ 质量保证部（GMP相关）    副本：□ 授权人部门    □ 受权人    □ 行政/人力资源（考勤备查）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归档号：______________    接收人/日期：________________</w:t>
            </w:r>
          </w:p>
        </w:tc>
      </w:tr>
    </w:tbl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5  授权终止（期满、提前返岗或撤销时填写，与本记录同页归档）</w:t>
      </w:r>
    </w:p>
    <w:tbl>
      <w:tblPr>
        <w:tblW w:type="dxa" w:w="655200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80000"/>
        <w:gridCol w:w="2196000"/>
        <w:gridCol w:w="1080000"/>
        <w:gridCol w:w="2196000"/>
      </w:tblGrid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终止类型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□ 期满自然终止    □ 提前返岗终止    □ 授权人撤销    □ 受权人无法履职    □ 其他：______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实际终止时间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____年____月____日  ____时____分</w:t>
            </w:r>
          </w:p>
        </w:tc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系统权限</w:t>
            </w:r>
          </w:p>
        </w:tc>
        <w:tc>
          <w:tcPr>
            <w:tcW w:type="dxa" w:w="2196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□ 已关闭  □ 不适用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交接说明</w:t>
            </w:r>
          </w:p>
        </w:tc>
        <w:tc>
          <w:tcPr>
            <w:tcW w:type="dxa" w:w="5472000"/>
            <w:gridSpan w:val="3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期间代签文件 / 未完事项交接：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 xml:space="preserve"> </w:t>
            </w:r>
          </w:p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000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EF7" w:val="clear"/>
          </w:tcPr>
          <w:p>
            <w:pPr>
              <w:spacing w:before="0" w:after="20" w:line="259" w:lineRule="auto"/>
              <w:jc w:val="center"/>
            </w:pPr>
            <w:r>
              <w:rPr>
                <w:rFonts w:ascii="宋体" w:hAnsi="宋体" w:eastAsia="宋体" w:cs="宋体"/>
                <w:b/>
                <w:sz w:val="20"/>
              </w:rPr>
              <w:t>终止确认</w:t>
            </w:r>
          </w:p>
        </w:tc>
        <w:tc>
          <w:tcPr>
            <w:tcW w:type="dxa" w:w="5472000"/>
            <w:gridSpan w:val="3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宋体" w:hAnsi="宋体" w:eastAsia="宋体" w:cs="宋体"/>
                <w:b w:val="0"/>
                <w:sz w:val="20"/>
              </w:rPr>
              <w:t>授权人/日期：________________    受权人/日期：________________    QA/日期：________________</w:t>
            </w:r>
          </w:p>
        </w:tc>
      </w:tr>
    </w:tbl>
    <w:p>
      <w:r>
        <w:br w:type="page"/>
      </w:r>
    </w:p>
    <w:p>
      <w:pPr>
        <w:spacing w:after="160"/>
        <w:jc w:val="center"/>
      </w:pPr>
      <w:r>
        <w:rPr>
          <w:rFonts w:ascii="黑体" w:hAnsi="黑体" w:eastAsia="黑体" w:cs="黑体"/>
          <w:b/>
          <w:color w:val="1F4E79"/>
          <w:sz w:val="32"/>
        </w:rPr>
        <w:t>填写说明（可随记录发放，不作为每次必填页）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一、为什么改版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原《授权书》只有大段空白，使用时常见：授权范围写“相关工作”、期限写到分钟却无返岗规则、邮件/企微授权无附件、行政部存档但QA看不到、授权到期无人收回。本记录按实际办理顺序设计：先定性→再写人→再写期限→用勾选锁定范围→签字批准→到期终止。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二、谁可以用、谁不可以用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1. 授权人只能授予本人已经拥有的职责，不能把上级或QA的批准权转出去。</w:t>
        <w:br/>
        <w:t>2. 受权人应为同岗位代理人、已培训的同部门人员，或经双方部门负责人同意的跨部门人员。</w:t>
        <w:br/>
        <w:t>3. 质量受权人的产品放行、法律法规禁止委托的事项，不得使用本记录授权。</w:t>
        <w:br/>
        <w:t>4. 受权人不得审核或批准自己做的操作/记录（职责分离）。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三、怎么填才算填完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1. 授权编号由QA按 SQ-年份-流水号 编制，未编号不得作为正式授权。</w:t>
        <w:br/>
        <w:t>2. “授予的职责与范围”必须勾选类别，并写文件编号、设备编号或验证方案编号；只勾选不写编号视为范围不清，QA应退回。</w:t>
        <w:br/>
        <w:t>3. 先邮件或企微打招呼的，必须在24小时内补本记录，并附打印件。紧急授权同样补签。</w:t>
        <w:br/>
        <w:t>4. 涉及电子签名或系统账号的，IT/系统管理员须在第4项办理开通，终止时关闭。</w:t>
        <w:br/>
        <w:t>5. 第3项未勾选的类别一律未授权，代签无效。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四、签字顺序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受权人接受 → 授权人签署 → 授权人部门负责人 →（跨部门则受权人部门负责人）→ 涉及GMP职责时QA审核 → 归档分发。</w:t>
        <w:br/>
        <w:t>QA不是所有请假都要签：纯行政联络、不签署GMP文件的，可勾“不适用”。批记录、SOP批准、偏差变更、验证、设备放行相关必须QA审核。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五、期限与终止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1. 临时授权建议不超过15天；更长周期用岗位代理或组织任命，不反复开本记录。</w:t>
        <w:br/>
        <w:t>2. 授权人提前返岗，当日办理第5项终止，不得继续由受权人代签。</w:t>
        <w:br/>
        <w:t>3. 期满未终止，QA将该记录状态改为逾期，相关代签从期满后起不生效。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六、归档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GMP相关原件由质量保证部归档，保存至该授权所涉文件保存期孰长者；行政/人力资源只收副本用于考勤。不再将原件只交行政部。</w:t>
      </w:r>
    </w:p>
    <w:p>
      <w:pPr>
        <w:spacing w:before="160" w:after="40"/>
      </w:pPr>
      <w:r>
        <w:rPr>
          <w:rFonts w:ascii="黑体" w:hAnsi="黑体" w:eastAsia="黑体" w:cs="黑体"/>
          <w:b/>
          <w:color w:val="1F4E79"/>
          <w:sz w:val="24"/>
        </w:rPr>
        <w:t>七、与电子授权的关系</w:t>
      </w:r>
    </w:p>
    <w:p>
      <w:pPr>
        <w:spacing w:before="0" w:after="80" w:line="288" w:lineRule="auto"/>
      </w:pPr>
      <w:r>
        <w:rPr>
          <w:rFonts w:ascii="宋体" w:hAnsi="宋体" w:eastAsia="宋体" w:cs="宋体"/>
          <w:b w:val="0"/>
          <w:sz w:val="21"/>
        </w:rPr>
        <w:t>企业微信、邮件只能作为启动申请，不能替代本记录。若公司启用电子签名工作流，电子记录须至少包含本表全部必填字段，并保留审计追踪。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94" w:left="79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宋体" w:hAnsi="宋体" w:eastAsia="宋体" w:cs="宋体"/>
        <w:b w:val="0"/>
        <w:color w:val="666666"/>
        <w:sz w:val="16"/>
      </w:rPr>
      <w:t>填写后原件交质量保证部归档；副本分发授权人部门。授权期满或提前终止须完成第8项。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 w:cs="宋体"/>
        <w:b w:val="0"/>
        <w:color w:val="555555"/>
        <w:sz w:val="18"/>
      </w:rPr>
      <w:t xml:space="preserve">内部受控文件  |  REC-QA-000-XXX  第1版  |  </w:t>
    </w:r>
    <w:r>
      <w:rPr>
        <w:rFonts w:ascii="宋体" w:hAnsi="宋体" w:eastAsia="宋体" w:cs="宋体"/>
        <w:b w:val="0"/>
        <w:color w:val="555555"/>
        <w:sz w:val="18"/>
      </w:rPr>
      <w:fldChar w:fldCharType="begin"/>
    </w:r>
    <w:r>
      <w:rPr>
        <w:rFonts w:ascii="宋体" w:hAnsi="宋体" w:eastAsia="宋体" w:cs="宋体"/>
        <w:b w:val="0"/>
        <w:color w:val="555555"/>
        <w:sz w:val="18"/>
      </w:rPr>
      <w:instrText xml:space="preserve"> PAGE </w:instrText>
    </w:r>
    <w:r>
      <w:rPr>
        <w:rFonts w:ascii="宋体" w:hAnsi="宋体" w:eastAsia="宋体" w:cs="宋体"/>
        <w:b w:val="0"/>
        <w:color w:val="555555"/>
        <w:sz w:val="18"/>
      </w:rPr>
      <w:fldChar w:fldCharType="end"/>
    </w:r>
    <w:r>
      <w:rPr>
        <w:rFonts w:ascii="宋体" w:hAnsi="宋体" w:eastAsia="宋体" w:cs="宋体"/>
        <w:b w:val="0"/>
        <w:color w:val="555555"/>
        <w:sz w:val="18"/>
      </w:rPr>
      <w:t xml:space="preserve"> / </w:t>
    </w:r>
    <w:r>
      <w:rPr>
        <w:rFonts w:ascii="宋体" w:hAnsi="宋体" w:eastAsia="宋体" w:cs="宋体"/>
        <w:b w:val="0"/>
        <w:color w:val="555555"/>
        <w:sz w:val="18"/>
      </w:rPr>
      <w:fldChar w:fldCharType="begin"/>
    </w:r>
    <w:r>
      <w:rPr>
        <w:rFonts w:ascii="宋体" w:hAnsi="宋体" w:eastAsia="宋体" w:cs="宋体"/>
        <w:b w:val="0"/>
        <w:color w:val="555555"/>
        <w:sz w:val="18"/>
      </w:rPr>
      <w:instrText xml:space="preserve"> NUMPAGES </w:instrText>
    </w:r>
    <w:r>
      <w:rPr>
        <w:rFonts w:ascii="宋体" w:hAnsi="宋体" w:eastAsia="宋体" w:cs="宋体"/>
        <w:b w:val="0"/>
        <w:color w:val="555555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