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20"/>
        <w:ind w:firstLine="0" w:left="0" w:right="0"/>
        <w:jc w:val="center"/>
        <w:keepNext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32"/>
        </w:rPr>
        <w:t>（公司名称）</w:t>
      </w:r>
    </w:p>
    <w:p>
      <w:pPr>
        <w:spacing w:before="40" w:after="40" w:lineRule="exact" w:line="600"/>
        <w:ind w:firstLine="0" w:left="0" w:right="0"/>
        <w:jc w:val="center"/>
        <w:keepNext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44"/>
          <w:spacing w:val="120"/>
        </w:rPr>
        <w:t>临  时  文  件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871"/>
        <w:gridCol w:w="3005"/>
        <w:gridCol w:w="1871"/>
        <w:gridCol w:w="3005"/>
      </w:tblGrid>
      <w:tr>
        <w:trPr>
          <w:cantSplit/>
          <w:trHeight w:val="765" w:hRule="atLeast"/>
        </w:trPr>
        <w:tc>
          <w:tcPr>
            <w:tcW w:type="dxa" w:w="187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文件名称</w:t>
            </w:r>
          </w:p>
        </w:tc>
        <w:tc>
          <w:tcPr>
            <w:tcW w:type="dxa" w:w="7881"/>
            <w:gridSpan w:val="3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2"/>
              </w:rPr>
              <w:t>关于《员工培训管理规程》生效后培训执行范围及2026年度培训计划执行要求的规定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文件编号</w:t>
            </w:r>
          </w:p>
        </w:tc>
        <w:tc>
          <w:tcPr>
            <w:tcW w:type="dxa" w:w="300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LS-QA-2026-001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版本号</w:t>
            </w:r>
          </w:p>
        </w:tc>
        <w:tc>
          <w:tcPr>
            <w:tcW w:type="dxa" w:w="300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01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规程生效日期</w:t>
            </w:r>
          </w:p>
        </w:tc>
        <w:tc>
          <w:tcPr>
            <w:tcW w:type="dxa" w:w="300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21"/>
              </w:rPr>
              <w:t>2026年10月16日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本文件生效</w:t>
            </w:r>
          </w:p>
        </w:tc>
        <w:tc>
          <w:tcPr>
            <w:tcW w:type="dxa" w:w="300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21"/>
              </w:rPr>
              <w:t>自批准之日起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有效期至</w:t>
            </w:r>
          </w:p>
        </w:tc>
        <w:tc>
          <w:tcPr>
            <w:tcW w:type="dxa" w:w="300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21"/>
              </w:rPr>
              <w:t>2027年10月15日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文件状态</w:t>
            </w:r>
          </w:p>
        </w:tc>
        <w:tc>
          <w:tcPr>
            <w:tcW w:type="dxa" w:w="300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21"/>
              </w:rPr>
              <w:t>受控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起草部门</w:t>
            </w:r>
          </w:p>
        </w:tc>
        <w:tc>
          <w:tcPr>
            <w:tcW w:type="dxa" w:w="300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质量保证部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密级</w:t>
            </w:r>
          </w:p>
        </w:tc>
        <w:tc>
          <w:tcPr>
            <w:tcW w:type="dxa" w:w="300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内部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替代文件</w:t>
            </w:r>
          </w:p>
        </w:tc>
        <w:tc>
          <w:tcPr>
            <w:tcW w:type="dxa" w:w="300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无（新制定）</w:t>
            </w:r>
          </w:p>
        </w:tc>
        <w:tc>
          <w:tcPr>
            <w:tcW w:type="dxa" w:w="187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保存部门</w:t>
            </w:r>
          </w:p>
        </w:tc>
        <w:tc>
          <w:tcPr>
            <w:tcW w:type="dxa" w:w="300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质量保证部</w:t>
            </w:r>
          </w:p>
        </w:tc>
      </w:tr>
    </w:tbl>
    <w:p>
      <w:pPr>
        <w:spacing w:before="160" w:after="40" w:lineRule="exact" w:line="360"/>
        <w:ind w:firstLine="0" w:left="0" w:right="0"/>
        <w:jc w:val="left"/>
        <w:keepNext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执行要点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9752"/>
      </w:tblGrid>
      <w:tr>
        <w:trPr>
          <w:cantSplit/>
          <w:trHeight w:val="482" w:hRule="atLeast"/>
        </w:trPr>
        <w:tc>
          <w:tcPr>
            <w:tcW w:type="dxa" w:w="9752"/>
            <w:tcMar>
              <w:top w:w="50" w:type="dxa"/>
              <w:bottom w:w="50" w:type="dxa"/>
              <w:left w:w="100" w:type="dxa"/>
              <w:right w:w="80" w:type="dxa"/>
            </w:tcMar>
            <w:vAlign w:val="center"/>
            <w:shd w:val="clear" w:color="auto" w:fill="FFF2CC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22"/>
              </w:rPr>
              <w:t>1  《员工培训管理规程》自2026年10月16日起生效。生效后，适用范围为生产、质量的培训。</w:t>
            </w:r>
          </w:p>
        </w:tc>
      </w:tr>
      <w:tr>
        <w:trPr>
          <w:cantSplit/>
          <w:trHeight w:val="482" w:hRule="atLeast"/>
        </w:trPr>
        <w:tc>
          <w:tcPr>
            <w:tcW w:type="dxa" w:w="9752"/>
            <w:tcMar>
              <w:top w:w="50" w:type="dxa"/>
              <w:bottom w:w="50" w:type="dxa"/>
              <w:left w:w="100" w:type="dxa"/>
              <w:right w:w="80" w:type="dxa"/>
            </w:tcMar>
            <w:vAlign w:val="center"/>
            <w:shd w:val="clear" w:color="auto" w:fill="FFF2CC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22"/>
              </w:rPr>
              <w:t>2  EHS部培训按EHS体系执行。在EHS部建立培训规定前，仍然按《员工培训管理规程》执行EHS相关培训。</w:t>
            </w:r>
          </w:p>
        </w:tc>
      </w:tr>
      <w:tr>
        <w:trPr>
          <w:cantSplit/>
          <w:trHeight w:val="482" w:hRule="atLeast"/>
        </w:trPr>
        <w:tc>
          <w:tcPr>
            <w:tcW w:type="dxa" w:w="9752"/>
            <w:tcMar>
              <w:top w:w="50" w:type="dxa"/>
              <w:bottom w:w="50" w:type="dxa"/>
              <w:left w:w="100" w:type="dxa"/>
              <w:right w:w="80" w:type="dxa"/>
            </w:tcMar>
            <w:vAlign w:val="center"/>
            <w:shd w:val="clear" w:color="auto" w:fill="FFF2CC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22"/>
              </w:rPr>
              <w:t>3  《年度培训计划（公司/部门）》此次升级仅优化了表格，未改变内容。2026年的《年度培训计划（公司/部门）》无需更新。</w:t>
            </w:r>
          </w:p>
        </w:tc>
      </w:tr>
    </w:tbl>
    <w:p>
      <w:pPr>
        <w:spacing w:before="20" w:after="40" w:lineRule="exact" w:line="300"/>
        <w:ind w:firstLine="0" w:left="0" w:right="0"/>
        <w:jc w:val="left"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18"/>
        </w:rPr>
        <w:t>以上三条与第4章规定一致。实施、过渡终止和计划变更的具体要求见第4章。</w:t>
      </w:r>
    </w:p>
    <w:p>
      <w:pPr>
        <w:spacing w:before="40" w:after="40" w:lineRule="exact" w:line="360"/>
        <w:ind w:firstLine="0" w:left="0" w:right="0"/>
        <w:jc w:val="left"/>
        <w:keepNext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签批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3175"/>
        <w:gridCol w:w="2608"/>
        <w:gridCol w:w="1134"/>
        <w:gridCol w:w="2835"/>
      </w:tblGrid>
      <w:tr>
        <w:trPr>
          <w:cantSplit/>
          <w:trHeight w:val="635" w:hRule="atLeast"/>
        </w:trPr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起草人（质量保证部）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签名：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日期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</w:p>
        </w:tc>
      </w:tr>
      <w:tr>
        <w:trPr>
          <w:cantSplit/>
          <w:trHeight w:val="635" w:hRule="atLeast"/>
        </w:trPr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审核人（质量保证部负责人）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签名：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日期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</w:p>
        </w:tc>
      </w:tr>
      <w:tr>
        <w:trPr>
          <w:cantSplit/>
          <w:trHeight w:val="635" w:hRule="atLeast"/>
        </w:trPr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会签（生产负责人）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签名：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日期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</w:p>
        </w:tc>
      </w:tr>
      <w:tr>
        <w:trPr>
          <w:cantSplit/>
          <w:trHeight w:val="635" w:hRule="atLeast"/>
        </w:trPr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会签（EHS部负责人）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签名：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日期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</w:p>
        </w:tc>
      </w:tr>
      <w:tr>
        <w:trPr>
          <w:cantSplit/>
          <w:trHeight w:val="635" w:hRule="atLeast"/>
        </w:trPr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批准人（质量负责人）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签名：</w:t>
            </w:r>
          </w:p>
        </w:tc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日期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left"/>
              <w:autoSpaceDE/>
              <w:autoSpaceDN/>
            </w:pPr>
          </w:p>
        </w:tc>
      </w:tr>
    </w:tbl>
    <w:p>
      <w:pPr>
        <w:spacing w:before="40" w:after="40" w:lineRule="exact" w:line="320"/>
        <w:ind w:firstLine="0" w:left="0" w:right="0"/>
        <w:jc w:val="left"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18"/>
        </w:rPr>
        <w:t>签批日期应与实际签署日期一致。不涉及的会签栏注明“不适用”并签署。本文件自批准之日起生效。</w:t>
      </w:r>
    </w:p>
    <w:p>
      <w:pPr>
        <w:spacing w:before="160" w:after="40" w:lineRule="exact" w:line="440"/>
        <w:ind w:firstLine="0" w:left="0" w:right="0"/>
        <w:jc w:val="left"/>
        <w:keepNext/>
        <w:keepLines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1  目的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明确《员工培训管理规程》自2026年10月16日生效后的适用范围，规定EHS相关培训在EHS部培训规定建立前的执行方式，并确认《年度培训计划（公司/部门）》表格升级后，2026年度公司级、部门级年度培训计划是否需要更新，保证培训管理连续，职责清楚，已批准计划不被重复审批。</w:t>
      </w:r>
    </w:p>
    <w:p>
      <w:pPr>
        <w:spacing w:before="160" w:after="40" w:lineRule="exact" w:line="440"/>
        <w:ind w:firstLine="0" w:left="0" w:right="0"/>
        <w:jc w:val="left"/>
        <w:keepNext/>
        <w:keepLines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2  适用范围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2.1  本临时文件适用于生产、质量相关培训的管理。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2.2  本临时文件适用于EHS相关培训在EHS部培训规定建立前的过渡管理。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2.3  本临时文件适用于2026年度公司级、部门级《年度培训计划》的继续执行。</w:t>
      </w:r>
    </w:p>
    <w:p>
      <w:pPr>
        <w:spacing w:before="160" w:after="40" w:lineRule="exact" w:line="440"/>
        <w:ind w:firstLine="0" w:left="0" w:right="0"/>
        <w:jc w:val="left"/>
        <w:keepNext/>
        <w:keepLines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3  职责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3.1  质量保证部负责本临时文件的起草、培训、受控发放、执行监督和到期评估。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3.2  生产部门、质量部门按《员工培训管理规程》组织实施生产、质量相关培训。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3.3  EHS部按EHS体系管理本部门培训，并负责建立EHS部培训规定。在该规定建立前，EHS部按《员工培训管理规程》实施EHS相关培训。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3.4  各相关部门按已经批准的2026年度培训计划组织实施，不因表格升级重新申报该年度计划。</w:t>
      </w:r>
    </w:p>
    <w:p>
      <w:pPr>
        <w:spacing w:before="160" w:after="40" w:lineRule="exact" w:line="440"/>
        <w:ind w:firstLine="0" w:left="0" w:right="0"/>
        <w:jc w:val="left"/>
        <w:keepNext/>
        <w:keepLines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4  执行规定</w:t>
      </w:r>
    </w:p>
    <w:p>
      <w:pPr>
        <w:spacing w:before="160" w:after="40" w:lineRule="exact" w:line="440"/>
        <w:ind w:firstLine="0" w:left="0" w:right="0"/>
        <w:jc w:val="left"/>
        <w:keepNext/>
        <w:keepLines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4.1  规程的生效与适用范围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4.1.1  《员工培训管理规程》自</w:t>
      </w:r>
      <w:r>
        <w:rPr>
          <w:rFonts w:ascii="Times New Roman" w:hAnsi="Times New Roman" w:cs="Times New Roman" w:eastAsia="宋体"/>
          <w:b/>
          <w:i w:val="0"/>
          <w:color w:val="000000"/>
          <w:sz w:val="24"/>
        </w:rPr>
        <w:t>2026年10月16日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起生效。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4.1.2  生效后，该规程适用于</w:t>
      </w:r>
      <w:r>
        <w:rPr>
          <w:rFonts w:ascii="Times New Roman" w:hAnsi="Times New Roman" w:cs="Times New Roman" w:eastAsia="宋体"/>
          <w:b/>
          <w:i w:val="0"/>
          <w:color w:val="000000"/>
          <w:sz w:val="24"/>
        </w:rPr>
        <w:t>生产、质量的培训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。生产、质量相关培训的需求、计划、实施、考核、效果评价、记录及档案管理，执行《员工培训管理规程》。</w:t>
      </w:r>
    </w:p>
    <w:p>
      <w:pPr>
        <w:spacing w:before="160" w:after="40" w:lineRule="exact" w:line="440"/>
        <w:ind w:firstLine="0" w:left="0" w:right="0"/>
        <w:jc w:val="left"/>
        <w:keepNext/>
        <w:keepLines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4.2  EHS相关培训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4.2.1  </w:t>
      </w:r>
      <w:r>
        <w:rPr>
          <w:rFonts w:ascii="Times New Roman" w:hAnsi="Times New Roman" w:cs="Times New Roman" w:eastAsia="宋体"/>
          <w:b/>
          <w:i w:val="0"/>
          <w:color w:val="000000"/>
          <w:sz w:val="24"/>
        </w:rPr>
        <w:t>EHS部培训按EHS体系执行。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4.2.2  </w:t>
      </w:r>
      <w:r>
        <w:rPr>
          <w:rFonts w:ascii="Times New Roman" w:hAnsi="Times New Roman" w:cs="Times New Roman" w:eastAsia="宋体"/>
          <w:b/>
          <w:i w:val="0"/>
          <w:color w:val="000000"/>
          <w:sz w:val="24"/>
        </w:rPr>
        <w:t>在EHS部建立培训规定前，仍然按《员工培训管理规程》执行EHS相关培训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，包括培训的计划、实施、考核、效果评价和记录保存。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4.2.3  EHS部培训规定自其生效之日起执行。自该日起，EHS相关培训按EHS部培训规定及EHS体系执行，第4.2.2条同时终止。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4.2.4  同一人员或岗位同时涉及生产、质量培训和EHS培训的，生产、质量培训执行《员工培训管理规程》；EHS培训在EHS部培训规定建立前执行《员工培训管理规程》，该规定生效后执行EHS部培训规定。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4.2.5  EHS部培训规定生效时，EHS部将文件名称、文件编号、版本号和生效日期书面通知质量保证部。过渡期内按《员工培训管理规程》形成的EHS培训记录继续有效，按规定归档保存。</w:t>
      </w:r>
    </w:p>
    <w:p>
      <w:pPr>
        <w:spacing w:before="160" w:after="40" w:lineRule="exact" w:line="440"/>
        <w:ind w:firstLine="0" w:left="0" w:right="0"/>
        <w:jc w:val="left"/>
        <w:keepNext/>
        <w:keepLines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4.3  年度培训计划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4.3.1  《年度培训计划（公司/部门）》此次升级</w:t>
      </w:r>
      <w:r>
        <w:rPr>
          <w:rFonts w:ascii="Times New Roman" w:hAnsi="Times New Roman" w:cs="Times New Roman" w:eastAsia="宋体"/>
          <w:b/>
          <w:i w:val="0"/>
          <w:color w:val="000000"/>
          <w:sz w:val="24"/>
        </w:rPr>
        <w:t>仅优化了表格，未改变内容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。计划应当载明的事项和审批要求没有变化。本次升级属于表格版式优化，不作为培训安排的内容变更。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4.3.2  </w:t>
      </w:r>
      <w:r>
        <w:rPr>
          <w:rFonts w:ascii="Times New Roman" w:hAnsi="Times New Roman" w:cs="Times New Roman" w:eastAsia="宋体"/>
          <w:b/>
          <w:i w:val="0"/>
          <w:color w:val="000000"/>
          <w:sz w:val="24"/>
        </w:rPr>
        <w:t>2026年的《年度培训计划（公司/部门）》无需更新。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2026年度已经批准的公司级、部门级年度培训计划继续有效，不重新编制、不重新审核、不重新批准，也不誊抄到升级后的表格上，按原批准内容执行。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4.3.3  2026年度已批准计划的原内容按第4.3.2条继续有效。仅当该年度计划需要增加培训项目，或变更培训内容、培训对象、考核要求时，就增加或变更的部分使用升级后的表格，并按《员工培训管理规程》审批。培训完成情况的记录不作为对年度培训计划的更新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4.3.4  自2027年度起，公司级、部门级《年度培训计划》使用升级后的表格编制和审批。</w:t>
      </w:r>
    </w:p>
    <w:p>
      <w:pPr>
        <w:spacing w:before="160" w:after="40" w:lineRule="exact" w:line="440"/>
        <w:ind w:firstLine="0" w:left="0" w:right="0"/>
        <w:jc w:val="left"/>
        <w:keepNext/>
        <w:keepLines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5  生效、有效期与文件关系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5.1  本临时文件自批准之日起生效。第4章用于明确《员工培训管理规程》自2026年10月16日起的执行口径。2026年10月16日至本文件批准日之间，已经按《员工培训管理规程》开展的生产、质量培训，以及已经按该规程开展的EHS相关培训，其记录继续有效，不追溯补办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5.2  本临时文件有效期至2027年10月15日。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5.3  有效期内EHS部培训规定生效的，第4.2.2条自该规定生效之日起终止，本文件其余条款继续有效至有效期届满。第4.3.2条随2026年度培训计划执行完毕而完成。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5.4  有效期届满前，如EHS部仍未建立培训规定，质量保证部在到期前评估是否延续或修订本临时文件。未经批准，本临时文件不自行顺延。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5.5  本临时文件不修改《员工培训管理规程》正文。在本临时文件有效期内，该规程的执行范围，以及2026年度《年度培训计划（公司/部门）》是否更新，以本临时文件为准。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5.6  本临时文件到期、EHS部培训规定生效导致第4.2.2条终止，或本文件被新文件替代后，由质量保证部按文件管理程序回收并归档。</w:t>
      </w:r>
    </w:p>
    <w:p>
      <w:pPr>
        <w:spacing w:before="160" w:after="40" w:lineRule="exact" w:line="440"/>
        <w:ind w:firstLine="0" w:left="0" w:right="0"/>
        <w:jc w:val="left"/>
        <w:keepNext/>
        <w:keepLines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6  培训与发放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6.1  质量保证部在本临时文件批准后及时组织生产、质量、EHS及相关管理人员学习本文件，并保存培训记录。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6.2  本临时文件受控发放至质量部门（含质量保证、质量控制）、生产部门、EHS部、人力资源部，以及其他承担培训管理职责的部门。实际发放部门按公司机构设置确定，并记入分发签收表。复印件未经质量保证部批准，不作为受控文本。</w:t>
      </w:r>
    </w:p>
    <w:p>
      <w:pPr>
        <w:spacing w:before="160" w:after="40" w:lineRule="exact" w:line="440"/>
        <w:ind w:firstLine="0" w:left="0" w:right="0"/>
        <w:jc w:val="left"/>
        <w:keepNext/>
        <w:keepLines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7  相关文件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7.1  《员工培训管理规程》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7.2  《年度培训计划（公司/部门）》（升级后的表格）</w:t>
      </w:r>
    </w:p>
    <w:p>
      <w:pPr>
        <w:spacing w:before="20" w:after="40" w:lineRule="exact" w:line="440"/>
        <w:ind w:firstLine="0" w:left="0" w:right="0"/>
        <w:jc w:val="both"/>
        <w:keepLines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7.3  EHS管理体系相关文件。EHS部培训规定建立后，EHS相关培训按该规定执行。</w:t>
      </w:r>
    </w:p>
    <w:p>
      <w:pPr>
        <w:spacing w:before="160" w:after="40" w:lineRule="exact" w:line="400"/>
        <w:ind w:firstLine="0" w:left="0" w:right="0"/>
        <w:jc w:val="center"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（正文完）</w:t>
      </w:r>
    </w:p>
    <w:p>
      <w:r>
        <w:br w:type="page"/>
      </w:r>
    </w:p>
    <w:p>
      <w:pPr>
        <w:spacing w:before="160" w:after="40" w:lineRule="exact" w:line="440"/>
        <w:ind w:firstLine="0" w:left="0" w:right="0"/>
        <w:jc w:val="left"/>
        <w:keepNext/>
        <w:keepLines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附表1  修订历史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247"/>
        <w:gridCol w:w="6010"/>
        <w:gridCol w:w="2495"/>
      </w:tblGrid>
      <w:tr>
        <w:trPr>
          <w:cantSplit/>
          <w:trHeight w:val="386" w:hRule="atLeast"/>
        </w:trPr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版本号</w:t>
            </w:r>
          </w:p>
        </w:tc>
        <w:tc>
          <w:tcPr>
            <w:tcW w:type="dxa" w:w="601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修订内容</w:t>
            </w:r>
          </w:p>
        </w:tc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修订日期</w:t>
            </w:r>
          </w:p>
        </w:tc>
      </w:tr>
      <w:tr>
        <w:trPr>
          <w:cantSplit/>
          <w:trHeight w:val="386" w:hRule="atLeast"/>
        </w:trPr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01</w:t>
            </w:r>
          </w:p>
        </w:tc>
        <w:tc>
          <w:tcPr>
            <w:tcW w:type="dxa" w:w="601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新制定</w:t>
            </w:r>
          </w:p>
        </w:tc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与批准日期一致</w:t>
            </w:r>
          </w:p>
        </w:tc>
      </w:tr>
    </w:tbl>
    <w:p>
      <w:pPr>
        <w:spacing w:before="160" w:after="40" w:lineRule="exact" w:line="440"/>
        <w:ind w:firstLine="0" w:left="0" w:right="0"/>
        <w:jc w:val="left"/>
        <w:keepNext/>
        <w:keepLines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附表2  分发签收表</w:t>
      </w:r>
    </w:p>
    <w:p>
      <w:pPr>
        <w:spacing w:before="0" w:after="40" w:lineRule="exact" w:line="320"/>
        <w:ind w:firstLine="0" w:left="0" w:right="0"/>
        <w:jc w:val="left"/>
        <w:keepNext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文件编号：LS-QA-2026-001　　版本号：01　　发放人：　　　　日期：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794"/>
        <w:gridCol w:w="3515"/>
        <w:gridCol w:w="1021"/>
        <w:gridCol w:w="2268"/>
        <w:gridCol w:w="2155"/>
      </w:tblGrid>
      <w:tr>
        <w:trPr>
          <w:cantSplit/>
          <w:trHeight w:val="397" w:hRule="atLeast"/>
        </w:trPr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部门</w:t>
            </w: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份数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签收</w:t>
            </w:r>
          </w:p>
        </w:tc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D6E3F0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黑体"/>
                <w:b/>
                <w:i w:val="0"/>
                <w:color w:val="000000"/>
                <w:sz w:val="21"/>
              </w:rPr>
              <w:t>日期</w:t>
            </w:r>
          </w:p>
        </w:tc>
      </w:tr>
      <w:tr>
        <w:trPr>
          <w:cantSplit/>
          <w:trHeight w:val="386" w:hRule="atLeast"/>
        </w:trPr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质量保证部</w:t>
            </w: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</w:tr>
      <w:tr>
        <w:trPr>
          <w:cantSplit/>
          <w:trHeight w:val="386" w:hRule="atLeast"/>
        </w:trPr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质量控制部</w:t>
            </w: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</w:tr>
      <w:tr>
        <w:trPr>
          <w:cantSplit/>
          <w:trHeight w:val="386" w:hRule="atLeast"/>
        </w:trPr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生产部</w:t>
            </w: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</w:tr>
      <w:tr>
        <w:trPr>
          <w:cantSplit/>
          <w:trHeight w:val="386" w:hRule="atLeast"/>
        </w:trPr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EHS部</w:t>
            </w: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</w:tr>
      <w:tr>
        <w:trPr>
          <w:cantSplit/>
          <w:trHeight w:val="386" w:hRule="atLeast"/>
        </w:trPr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人力资源部</w:t>
            </w: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</w:tr>
      <w:tr>
        <w:trPr>
          <w:cantSplit/>
          <w:trHeight w:val="386" w:hRule="atLeast"/>
        </w:trPr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</w:tr>
      <w:tr>
        <w:trPr>
          <w:cantSplit/>
          <w:trHeight w:val="386" w:hRule="atLeast"/>
        </w:trPr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Rule="exact" w:line="320"/>
              <w:ind w:firstLine="0" w:left="0" w:right="0"/>
              <w:jc w:val="center"/>
              <w:autoSpaceDE/>
              <w:autoSpaceDN/>
            </w:pPr>
          </w:p>
        </w:tc>
      </w:tr>
    </w:tbl>
    <w:p>
      <w:pPr>
        <w:spacing w:before="120" w:after="0" w:lineRule="exact" w:line="320"/>
        <w:ind w:firstLine="0" w:left="0" w:right="0"/>
        <w:jc w:val="left"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18"/>
        </w:rPr>
        <w:t>回收记录：本临时文件终止或到期后，由质量保证部填写回收日期、回收人及未回收份数，与本文件一并归档。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850" w:right="1077" w:bottom="879" w:left="1077" w:header="312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280"/>
      <w:ind w:firstLine="0" w:left="0" w:right="0"/>
      <w:jc w:val="center"/>
      <w:autoSpaceDE/>
      <w:autoSpaceDN/>
      <w:pBdr>
        <w:top w:val="single" w:sz="8" w:space="1" w:color="1F4E79"/>
      </w:pBdr>
    </w:pPr>
    <w:r>
      <w:rPr>
        <w:rFonts w:ascii="Times New Roman" w:hAnsi="Times New Roman" w:cs="Times New Roman" w:eastAsia="宋体"/>
        <w:b w:val="0"/>
        <w:i w:val="0"/>
        <w:color w:val="000000"/>
        <w:sz w:val="18"/>
      </w:rPr>
      <w:t xml:space="preserve">LS-QA-2026-001    版本号：01    第 </w: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fldChar w:fldCharType="begin"/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instrText xml:space="preserve"> PAGE </w:instrTex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fldChar w:fldCharType="separate"/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t>1</w: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fldChar w:fldCharType="end"/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t xml:space="preserve"> 页 / 共 </w: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fldChar w:fldCharType="begin"/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instrText xml:space="preserve"> NUMPAGES </w:instrTex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fldChar w:fldCharType="separate"/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t>1</w: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fldChar w:fldCharType="end"/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t xml:space="preserve"> 页    内部资料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280"/>
      <w:ind w:firstLine="0" w:left="0" w:right="0"/>
      <w:jc w:val="center"/>
      <w:autoSpaceDE/>
      <w:autoSpaceDN/>
      <w:pBdr>
        <w:top w:val="single" w:sz="8" w:space="1" w:color="1F4E79"/>
      </w:pBdr>
    </w:pPr>
    <w:r>
      <w:rPr>
        <w:rFonts w:ascii="Times New Roman" w:hAnsi="Times New Roman" w:cs="Times New Roman" w:eastAsia="宋体"/>
        <w:b w:val="0"/>
        <w:i w:val="0"/>
        <w:color w:val="000000"/>
        <w:sz w:val="18"/>
      </w:rPr>
      <w:t xml:space="preserve">LS-QA-2026-001    版本号：01    第 </w: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fldChar w:fldCharType="begin"/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instrText xml:space="preserve"> PAGE </w:instrTex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fldChar w:fldCharType="separate"/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t>1</w: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fldChar w:fldCharType="end"/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t xml:space="preserve"> 页 / 共 </w: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fldChar w:fldCharType="begin"/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instrText xml:space="preserve"> NUMPAGES </w:instrTex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fldChar w:fldCharType="separate"/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t>1</w: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fldChar w:fldCharType="end"/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t xml:space="preserve"> 页    内部资料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80"/>
      <w:ind w:firstLine="0" w:left="0" w:right="0"/>
      <w:jc w:val="right"/>
      <w:autoSpaceDE/>
      <w:autoSpaceDN/>
    </w:pPr>
    <w:r>
      <w:rPr>
        <w:rFonts w:ascii="Times New Roman" w:hAnsi="Times New Roman" w:cs="Times New Roman" w:eastAsia="宋体"/>
        <w:b w:val="0"/>
        <w:i w:val="0"/>
        <w:color w:val="000000"/>
        <w:sz w:val="18"/>
      </w:rPr>
      <w:t>文件类别：临时文件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80"/>
      <w:ind w:firstLine="0" w:left="0" w:right="0"/>
      <w:jc w:val="left"/>
      <w:autoSpaceDE/>
      <w:autoSpaceDN/>
      <w:pBdr>
        <w:bottom w:val="single" w:sz="12" w:space="1" w:color="1F4E79"/>
      </w:pBdr>
    </w:pPr>
    <w:r>
      <w:rPr>
        <w:rFonts w:ascii="Times New Roman" w:hAnsi="Times New Roman" w:cs="Times New Roman" w:eastAsia="黑体"/>
        <w:b/>
        <w:i w:val="0"/>
        <w:color w:val="000000"/>
        <w:sz w:val="18"/>
      </w:rPr>
      <w:t>（公司名称）</w: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t xml:space="preserve">    临时文件    </w: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t>LS-QA-2026-001</w:t>
    </w:r>
    <w:r>
      <w:rPr>
        <w:rFonts w:ascii="Times New Roman" w:hAnsi="Times New Roman" w:cs="Times New Roman" w:eastAsia="宋体"/>
        <w:b w:val="0"/>
        <w:i w:val="0"/>
        <w:color w:val="000000"/>
        <w:sz w:val="18"/>
      </w:rPr>
      <w:t xml:space="preserve">    版本号：01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关于《员工培训管理规程》生效后培训执行范围及2026年度培训计划执行要求的规定</dc:title>
  <dc:subject>临时文件 LS-QA-2026-001</dc:subject>
  <dc:creator>质量保证部</dc:creator>
  <cp:keywords>员工培训管理规程;年度培训计划;EHS;临时文件</cp:keywords>
  <dc:description>《员工培训管理规程》2026年10月16日生效后的执行口径。签批后受控执行。</dc:description>
  <cp:lastModifiedBy/>
  <cp:revision>1</cp:revision>
  <dcterms:created xsi:type="dcterms:W3CDTF">2013-12-23T23:15:00Z</dcterms:created>
  <dcterms:modified xsi:type="dcterms:W3CDTF">2013-12-23T23:15:00Z</dcterms:modified>
  <cp:category>临时文件</cp:category>
</cp:coreProperties>
</file>