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420" w:lineRule="atLeast"/>
        <w:jc w:val="center"/>
      </w:pPr>
      <w:r>
        <w:rPr>
          <w:rFonts w:ascii="Calibri" w:eastAsia="Microsoft YaHei"/>
          <w:b/>
          <w:bCs/>
          <w:color w:val="1A1A1A"/>
          <w:sz w:val="36"/>
          <w:szCs w:val="36"/>
        </w:rPr>
        <w:t xml:space="preserve">ROTEIRO DE VÍDEO — AV1</w:t>
      </w:r>
    </w:p>
    <w:p>
      <w:pPr>
        <w:spacing w:after="80" w:line="320"/>
        <w:jc w:val="center"/>
      </w:pPr>
      <w:r>
        <w:rPr>
          <w:rFonts w:ascii="Calibri" w:eastAsia="Microsoft YaHei"/>
          <w:b/>
          <w:bCs/>
          <w:i w:val="false"/>
          <w:iCs w:val="false"/>
          <w:color w:val="333333"/>
          <w:sz w:val="24"/>
          <w:szCs w:val="24"/>
        </w:rPr>
        <w:t xml:space="preserve">Sistema de Apoio à Decisão baseado em K-NN · Microdados ENCCEJA 2024 (INEP)</w:t>
      </w:r>
    </w:p>
    <w:p>
      <w:pPr>
        <w:spacing w:after="200" w:line="300"/>
        <w:jc w:val="center"/>
      </w:pPr>
      <w:r>
        <w:rPr>
          <w:rFonts w:ascii="Calibri" w:eastAsia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Disciplina: Sistemas de Apoio à Decisão · Estudante: 【Nome do estudante】 · Curso: 【Curso】 · Data: 【__/__/____】</w:t>
      </w:r>
    </w:p>
    <w:p>
      <w:pPr>
        <w:keepNext w:val="false"/>
        <w:spacing w:after="160" w:before="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Este documento é o roteiro de produção do vídeo de apresentação da AV1. Ele está organizado em três partes: a ficha do vídeo, com duração e formato de entrega; a preparação do ambiente, com o checklist do que deve estar pronto antes de iniciar a captura; e o roteiro cena a cena, com o texto completo da fala, as ações na tela e dicas de gravação. Os números citados ao longo da fala foram extraídos dos artefatos oficiais do projeto e estão consolidados na Seção 3 para consulta rápida.</w:t>
      </w:r>
    </w:p>
    <w:p>
      <w:pPr>
        <w:pStyle w:val="Heading1"/>
        <w:keepNext/>
        <w:spacing w:after="160" w:before="3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1. Ficha do vídeo</w:t>
      </w:r>
    </w:p>
    <w:p>
      <w:pPr>
        <w:keepNext/>
        <w:spacing w:after="100" w:before="0" w:line="400"/>
        <w:jc w:val="left"/>
      </w:pPr>
      <w:r>
        <w:rPr>
          <w:rFonts w:ascii="Calibri" w:eastAsia="Microsoft YaHei"/>
          <w:b/>
          <w:bCs/>
          <w:i w:val="false"/>
          <w:iCs w:val="false"/>
          <w:color w:val="666666"/>
          <w:sz w:val="20"/>
          <w:szCs w:val="20"/>
        </w:rPr>
        <w:t xml:space="preserve">Tabela 1 — Ficha técnica do vídeo</w:t>
      </w:r>
    </w:p>
    <w:tbl>
      <w:tblPr>
        <w:tblW w:type="pct" w:w="100%"/>
        <w:tblBorders>
          <w:top w:val="single" w:color="D85435" w:sz="6"/>
          <w:left w:val="none"/>
          <w:bottom w:val="single" w:color="D85435" w:sz="6"/>
          <w:right w:val="none"/>
          <w:insideH w:val="single" w:color="D9D9D9" w:sz="4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Duracao alvo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 minutos e 30 segundos (janela de entrega: 5 a 7 minutos)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Numero de cenas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 cenas — roteiro completo na Secao 4 deste documento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 que gravar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Tela do dashboard SAD ENCCEJA (Next.js em http://localhost:3000) com narracao do proprio estudante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Roteiro de fala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Texto pronto na coluna Narracao (fala completa); pode ser lido, desde que com naturalidade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Ferramentas sugeridas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OBS Studio (gratuito) ou Xbox Game Bar / Loom para captura; headset ou microfone de celular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Formato de entrega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MP4 1080p — nome de arquivo sugerido: AV1_SAD_ENCCEJA_NomeSobrenome.mp4</w:t>
            </w:r>
          </w:p>
        </w:tc>
      </w:tr>
    </w:tbl>
    <w:p>
      <w:pPr>
        <w:pStyle w:val="Heading1"/>
        <w:keepNext w:val="false"/>
        <w:spacing w:after="160" w:before="3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2. Preparação antes de gravar</w:t>
      </w:r>
    </w:p>
    <w:p>
      <w:pPr>
        <w:keepNext w:val="false"/>
        <w:spacing w:after="180" w:before="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Siga o checklist abaixo na ordem apresentada. Cada item elimina uma causa comum de retrabalho em gravações de tela: servidor desligado, notificações inesperadas, áudio baixo e falhas de tempo. Reserve cerca de dez minutos para a preparação completa e apenas inicie a gravação definitiva depois de marcar todos os itens.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Rode o dashboard: na pasta dashboard_encceja_nextjs, execute npm install (apenas na primeira vez) e depois npm run dev; abra http://localhost:3000 no Chrome ou no Edge.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Deixe as cinco abas prontas — Visão Geral, Simulador K-NN, Recomendação, Análise Exploratória e Modelo &amp; Métricas — e teste os dois botões de exemplo do simulador antes de gravar.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Configure o navegador: zoom entre 100% e 125%, barra de favoritos oculta, janela do navegador em tela cheia (F11).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Elimine interrupções: feche aplicativos de mensagens, ative o modo Não Perturbe e silencie o celular.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Teste o microfone: grave dez segundos, ouça o resultado e ajuste a distância (quinze a vinte centímetros da boca).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Configure a captura: OBS Studio, Xbox Game Bar ou Loom, em 1920×1080 e 30 quadros por segundo, capturando a tela do navegador e o microfone.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Faça um ensaio cronometrado com a Seção 4 e ajuste as frases que travarem antes da gravação final.</w:t>
      </w:r>
    </w:p>
    <w:p>
      <w:pPr>
        <w:pStyle w:val="Heading1"/>
        <w:keepNext w:val="false"/>
        <w:spacing w:after="160" w:before="3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3. Números oficiais do modelo (cite sem errar)</w:t>
      </w:r>
    </w:p>
    <w:p>
      <w:pPr>
        <w:keepNext w:val="false"/>
        <w:spacing w:after="100" w:before="0" w:line="280"/>
        <w:jc w:val="left"/>
      </w:pPr>
      <w:r>
        <w:rPr>
          <w:rFonts w:ascii="Calibri" w:eastAsia="Microsoft YaHei"/>
          <w:b w:val="false"/>
          <w:bCs w:val="false"/>
          <w:i/>
          <w:iCs/>
          <w:color w:val="666666"/>
          <w:sz w:val="19"/>
          <w:szCs w:val="19"/>
        </w:rPr>
        <w:t xml:space="preserve">Fonte: modelos/metadados_modelo.json e export/metricas_modelo.json, gerados pelo pipeline entregue. Se o modelo for retreinado, confirme os valores nestes arquivos antes de gravar.</w:t>
      </w:r>
    </w:p>
    <w:p>
      <w:pPr>
        <w:keepNext/>
        <w:spacing w:after="100" w:before="0" w:line="400"/>
        <w:jc w:val="left"/>
      </w:pPr>
      <w:r>
        <w:rPr>
          <w:rFonts w:ascii="Calibri" w:eastAsia="Microsoft YaHei"/>
          <w:b/>
          <w:bCs/>
          <w:i w:val="false"/>
          <w:iCs w:val="false"/>
          <w:color w:val="666666"/>
          <w:sz w:val="20"/>
          <w:szCs w:val="20"/>
        </w:rPr>
        <w:t xml:space="preserve">Tabela 2 — Valores exatos para citar durante a fala</w:t>
      </w:r>
    </w:p>
    <w:tbl>
      <w:tblPr>
        <w:tblW w:type="pct" w:w="100%"/>
        <w:tblBorders>
          <w:top w:val="single" w:color="D85435" w:sz="6"/>
          <w:left w:val="none"/>
          <w:bottom w:val="single" w:color="D85435" w:sz="6"/>
          <w:right w:val="none"/>
          <w:insideH w:val="single" w:color="D9D9D9" w:sz="4"/>
          <w:insideV w:val="none"/>
        </w:tblBorders>
      </w:tblPr>
      <w:tblGrid>
        <w:gridCol w:w="3691"/>
        <w:gridCol w:w="5097"/>
      </w:tblGrid>
      <w:tr>
        <w:trPr>
          <w:cantSplit/>
          <w:tblHeader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Registros da base gerada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60.000 participantes (dados sinteticos, layout oficial INEP ENCCEJA 2024)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Participantes na modelagem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36.059 — treino 28.847 e teste 7.212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Algoritmo final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K-NN com K = 21 vizinhos, distancia de Manhattan e peso por proximidade (distance)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Busca de hiperparametros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28 configuracoes avaliadas por validacao cruzada em 5 partes (CV)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Erro medio absoluto global (MAE)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16,7 pontos (RMSE global 21,1)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Acuracia da classificacao de aprovacao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71,5% (71,45%)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Nota de corte por area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100 em escala de 0 a 200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Amostra carregada no dashboard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2.937 registros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Taxa de aprovacao media na base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cerca de 38% por area de certificacao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Niveis de recomendacao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 — risco ALTO, MODERADO e BAIXO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4. Roteiro cena a cena</w:t>
      </w:r>
    </w:p>
    <w:p>
      <w:pPr>
        <w:keepNext w:val="false"/>
        <w:spacing w:after="160" w:before="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tabela abaixo é o coração deste documento e deve ser seguida cena por cena durante a gravação. A coluna Tempo traz o intervalo acumulado previsto, que soma cerca de seis minutos e meio; variações de alguns segundos são aceitáveis. Na coluna Narração, a fala está completa e pronta para leitura: as pausas aparecem entre colchetes e as direções de ação em itálico — direções não são faladas. A coluna de dicas concentra cuidados específicos de cada cena, como a sequência de cliques do simulador.</w:t>
      </w:r>
    </w:p>
    <w:p>
      <w:pPr>
        <w:keepNext/>
        <w:spacing w:after="100" w:before="0" w:line="400"/>
        <w:jc w:val="left"/>
      </w:pPr>
      <w:r>
        <w:rPr>
          <w:rFonts w:ascii="Calibri" w:eastAsia="Microsoft YaHei"/>
          <w:b/>
          <w:bCs/>
          <w:i w:val="false"/>
          <w:iCs w:val="false"/>
          <w:color w:val="666666"/>
          <w:sz w:val="20"/>
          <w:szCs w:val="20"/>
        </w:rPr>
        <w:t xml:space="preserve">Tabela 3 — Roteiro completo de gravação (6 cenas)</w:t>
      </w:r>
    </w:p>
    <w:tbl>
      <w:tblPr>
        <w:tblW w:type="pct" w:w="100%"/>
        <w:tblBorders>
          <w:top w:val="single" w:color="D85435" w:sz="6"/>
          <w:left w:val="none"/>
          <w:bottom w:val="single" w:color="D85435" w:sz="6"/>
          <w:right w:val="none"/>
          <w:insideH w:val="single" w:color="D9D9D9" w:sz="4"/>
          <w:insideV w:val="none"/>
        </w:tblBorders>
      </w:tblPr>
      <w:tblGrid>
        <w:gridCol w:w="1748"/>
        <w:gridCol w:w="1166"/>
        <w:gridCol w:w="2623"/>
        <w:gridCol w:w="6410"/>
        <w:gridCol w:w="2623"/>
      </w:tblGrid>
      <w:tr>
        <w:trPr>
          <w:cantSplit/>
          <w:tblHeader/>
        </w:trPr>
        <w:tc>
          <w:tcPr>
            <w:tcW w:type="pct" w:w="12%"/>
            <w:shd w:fill="F6E9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Cena</w:t>
            </w:r>
          </w:p>
        </w:tc>
        <w:tc>
          <w:tcPr>
            <w:tcW w:type="pct" w:w="8%"/>
            <w:shd w:fill="F6E9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Tempo</w:t>
            </w:r>
          </w:p>
        </w:tc>
        <w:tc>
          <w:tcPr>
            <w:tcW w:type="pct" w:w="18%"/>
            <w:shd w:fill="F6E9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 tela (o que mostrar)</w:t>
            </w:r>
          </w:p>
        </w:tc>
        <w:tc>
          <w:tcPr>
            <w:tcW w:type="pct" w:w="44%"/>
            <w:shd w:fill="F6E9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Narração (o que falar)</w:t>
            </w:r>
          </w:p>
        </w:tc>
        <w:tc>
          <w:tcPr>
            <w:tcW w:type="pct" w:w="18%"/>
            <w:shd w:fill="F6E9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Dica de gravação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0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D85435"/>
                <w:sz w:val="30"/>
                <w:szCs w:val="30"/>
              </w:rPr>
              <w:t xml:space="preserve">1</w:t>
            </w:r>
          </w:p>
          <w:p>
            <w:pPr>
              <w:spacing w:after="0" w:line="22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Abertura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0:00 – 0:45</w:t>
            </w:r>
          </w:p>
          <w:p>
            <w:pPr>
              <w:spacing w:after="0" w:line="22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45 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Slide simples de abertura (título, nome, disciplina) ou a aba Visão Geral parada no dashboard.</w:t>
            </w:r>
          </w:p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Falar olhando para a câmera ou para o slide.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Olá! Meu nome é 【Nome do estudante】, sou estudante de 【Curso】 e esta é a minha apresentação da AV1 da disciplina de Sistemas de Apoio à Decisão.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Neste vídeo, apresento um sistema de apoio à decisão construído com o algoritmo K-NN, os K Vizinhos Mais Próximos, aplicado aos microdados do ENCCEJA 2024, publicados pelo INEP.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O problema é o seguinte: como estimar, antes da prova, o desempenho esperado de um novo candidato à certificação, e como transformar essa estimativa em recomendações práticas para a gestão de um cursinho preparatório.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O áudio é o elemento mais importante: grave em ambiente silencioso e faça um teste de dez segundos antes. Sorria na abertura — isso aparece na voz.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0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D85435"/>
                <w:sz w:val="30"/>
                <w:szCs w:val="30"/>
              </w:rPr>
              <w:t xml:space="preserve">2</w:t>
            </w:r>
          </w:p>
          <w:p>
            <w:pPr>
              <w:spacing w:after="0" w:line="22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Base e Visão Geral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0:45 – 1:45</w:t>
            </w:r>
          </w:p>
          <w:p>
            <w:pPr>
              <w:spacing w:after="0" w:line="22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 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Aba Visão Geral.</w:t>
            </w:r>
          </w:p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Passe o cursor devagar pelos indicadores; destaque o gráfico Taxa de aprovação por área e a Distribuição das notas.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A base do sistema segue o layout oficial dos microdados do ENCCEJA 2024 e contém sessenta mil registros sintéticos de participantes — uma escolha metodológica que preserva o realismo estatístico e evita a exposição de dados pessoais reais. Cada registro traz as notas das quatro provas e da redação, a frequência e o perfil socioeconômico completo.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Nesta aba de Visão Geral, o gestor acompanha os indicadores-chave. Reparem na taxa de aprovação: ela gira em torno de trinta e oito por cento — ou seja, a maioria dos candidatos não conquista a certificação.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É justamente esse público que o sistema ajuda a identificar antes da prova, para que a intervenção pedagógica chegue a tempo.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Mova o mouse devagar e pare o cursor um segundo em cada gráfico que citar. Se o texto ficar pequeno, ajuste o zoom do navegador para 110%.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0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D85435"/>
                <w:sz w:val="30"/>
                <w:szCs w:val="30"/>
              </w:rPr>
              <w:t xml:space="preserve">3</w:t>
            </w:r>
          </w:p>
          <w:p>
            <w:pPr>
              <w:spacing w:after="0" w:line="22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Modelo K-NN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1:45 – 3:00</w:t>
            </w:r>
          </w:p>
          <w:p>
            <w:pPr>
              <w:spacing w:after="0" w:line="22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75 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Aba Modelo &amp; Métricas.</w:t>
            </w:r>
          </w:p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Destaque os cartões de MAE e de acurácia e a explicação do algoritmo; se houver gráfico da busca de K, mostre-o rapidamente.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O coração do sistema é o algoritmo K-NN. A ideia é direta: para estimar o desempenho de um novo candidato, o modelo busca na base histórica os participantes mais semelhantes a ele — os vizinhos — e usa o desempenho desses vizinhos como estimativa.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A seleção de hiperparâmetros testou vinte e oito configurações com validação cruzada em cinco partes, e a melhor combinação foi K igual a vinte e um vizinhos com distância de Manhattan. Na versão final adotamos, ainda, o peso por proximidade — uma decisão de negócio documentada — para que vizinhos mais parecidos tenham maior influência na previsão.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E o modelo é confiável? O erro médio absoluto global é de dezesseis vírgula sete pontos em uma escala de zero a duzentos, e o classificador de aprovação acerta setenta e um vírgula cinco por cento dos casos — um resultado sólido para um problema educacional de difícil previsão.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Esta é a cena mais técnica: fale um pouco mais devagar que o normal. Deixe a aba já aberta antes de iniciar a gravação.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0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D85435"/>
                <w:sz w:val="30"/>
                <w:szCs w:val="30"/>
              </w:rPr>
              <w:t xml:space="preserve">4</w:t>
            </w:r>
          </w:p>
          <w:p>
            <w:pPr>
              <w:spacing w:after="0" w:line="22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Simulador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3:00 – 4:45</w:t>
            </w:r>
          </w:p>
          <w:p>
            <w:pPr>
              <w:spacing w:after="0" w:line="22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105 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Aba Simulador K-NN.</w:t>
            </w:r>
          </w:p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Apresente o formulário; clique em Exemplo: alto risco e comente notas, gráfico previsto × vizinhos × corte e tabela de vizinhos; depois clique em Exemplo: favorável.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280"/>
            </w:pP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Ação: clicar em Exemplo: alto risco e aguardar 2 segundos.</w:t>
            </w:r>
          </w:p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Vamos à parte interativa: o simulador. Aqui o gestor descreve o perfil de um novo aluno — dados demográficos, certificação pretendida, escolaridade dos pais, renda, trabalho e frequência no cursinho. Começo por um perfil de risco: candidata de vinte e seis a trinta anos, com baixa renda, trabalhando em tempo integral e com frequência comprometida.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As notas previstas ficaram entre setenta e seis e oitenta e um pontos — bem abaixo do corte de cem em todas as áreas. Olhem o painel dos vinte e um vizinhos: perfis parecidos e apenas catorze por cento deles conquistaram a certificação. O veredito do sistema: alto risco de reprovação.</w:t>
            </w:r>
          </w:p>
          <w:p>
            <w:pPr>
              <w:spacing w:after="100" w:line="280"/>
            </w:pP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Ação: clicar em Exemplo: favorável e aguardar 2 segundos.</w:t>
            </w:r>
          </w:p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Agora mudo apenas o perfil: frequência alta, sem jornada integral e escolaridade dos pais maior.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2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As previsões sobem para a faixa de cento e quatro a cento e onze pontos, acima do corte. Mesma base, mesmo modelo — mudou o candidato, mudou a decisão.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Grave esta cena em duas tomadas separadas (uma por clique) e junte na edição. Nunca clique e fale ao mesmo tempo: primeiro clique, espere dois segundos, depois narre.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0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D85435"/>
                <w:sz w:val="30"/>
                <w:szCs w:val="30"/>
              </w:rPr>
              <w:t xml:space="preserve">5</w:t>
            </w:r>
          </w:p>
          <w:p>
            <w:pPr>
              <w:spacing w:after="0" w:line="22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Recomendação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4:45 – 5:45</w:t>
            </w:r>
          </w:p>
          <w:p>
            <w:pPr>
              <w:spacing w:after="0" w:line="22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60 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Aba Recomendação (parecer e níveis de risco) e, em seguida, Análise Exploratória (renda × nota, trabalho, regiões).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Prever a nota, por si só, não apoia a decisão — por isso o sistema converte a previsão em recomendações com três níveis de risco. Para o risco alto, a conduta sugerida é reforço intensivo nas áreas mais fracas e monitoramento semanal da frequência; no risco moderado, monitoramento dirigido; no risco baixo, manutenção do plano de estudos.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Na Análise Exploratória, o gestor investiga padrões da base — como renda, trabalho e região se relacionam com o desempenho — e ganha embasamento para decisões de política pedagógica: a quem destinar bolsas, onde alocar monitores e como priorizar a retenção de alunos em risco.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Role a página devagar. Se errar uma frase, pause três segundos e repita desde o início da frase — assim o corte fica fácil.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30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D85435"/>
                <w:sz w:val="30"/>
                <w:szCs w:val="30"/>
              </w:rPr>
              <w:t xml:space="preserve">6</w:t>
            </w:r>
          </w:p>
          <w:p>
            <w:pPr>
              <w:spacing w:after="0" w:line="220"/>
              <w:jc w:val="center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Conclusão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line="260"/>
              <w:jc w:val="left"/>
            </w:pPr>
            <w:r>
              <w:rPr>
                <w:rFonts w:ascii="Calibri" w:eastAsia="Microsoft YaHe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5:45 – 6:30</w:t>
            </w:r>
          </w:p>
          <w:p>
            <w:pPr>
              <w:spacing w:after="0" w:line="22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45 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Volte à aba Visão Geral ou ao slide inicial.</w:t>
            </w:r>
          </w:p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Falar para a câmera.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line="28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Concluindo: este trabalho entregou um Sistema de Apoio à Decisão completo, do dado bruto à recomendação gerencial. Percorremos o ciclo do dado — extração, transformação e preparação; treinamos e validamos o modelo K-NN; e traduzimos as previsões em três níveis de risco com ações práticas.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Os resultados — dezesseis vírgula sete de erro médio e setenta e um vírgula cinco por cento de acurácia — mostram que a semelhança entre candidatos é um sinal útil para antecipar o risco e direcionar recursos a quem mais precisa.</w:t>
            </w:r>
            <w:r>
              <w:rPr>
                <w:rFonts w:ascii="Calibri" w:eastAsia="Microsoft YaHei"/>
                <w:i/>
                <w:iCs/>
                <w:color w:val="666666"/>
                <w:sz w:val="19"/>
                <w:szCs w:val="19"/>
              </w:rPr>
              <w:t xml:space="preserve"> [pausa 1 s] </w:t>
            </w: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O código, a base e a documentação acompanham esta entrega. Obrigado!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Calibri" w:eastAsia="Microsoft YaHe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Encerre com calma: depois da última palavra, conte dois segundos em silêncio antes de parar a gravação — isso facilita o corte final.</w:t>
            </w:r>
          </w:p>
        </w:tc>
      </w:tr>
    </w:tbl>
    <w:p>
      <w:pPr>
        <w:pStyle w:val="Heading1"/>
        <w:keepNext w:val="false"/>
        <w:spacing w:after="160" w:before="300" w:line="400"/>
      </w:pPr>
      <w:r>
        <w:rPr>
          <w:rFonts w:ascii="Calibri" w:eastAsia="Microsoft YaHei"/>
          <w:b/>
          <w:bCs/>
          <w:color w:val="1A1A1A"/>
          <w:sz w:val="28"/>
          <w:szCs w:val="28"/>
        </w:rPr>
        <w:t xml:space="preserve">5. Depois da gravação</w:t>
      </w:r>
    </w:p>
    <w:p>
      <w:pPr>
        <w:keepNext w:val="false"/>
        <w:spacing w:after="160" w:before="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Assista ao vídeo completo uma vez antes de editar, verificando três pontos: áudio audível do início ao fim, números citados em conformidade com a Seção 3 e ausência de notificações ou abas estranhas na captura. Em seguida, faça a edição leve: remova silêncios longos, cliques ruidosos e eventuais repetições — a cena 4 foi planejada em duas tomadas justamente para facilitar esse corte. Não é necessário inserir música ou efeitos; a avaliação valoriza clareza e objetividade.</w:t>
      </w:r>
    </w:p>
    <w:p>
      <w:pPr>
        <w:keepNext w:val="false"/>
        <w:spacing w:after="160" w:before="0" w:line="360"/>
        <w:jc w:val="left"/>
      </w:pPr>
      <w:r>
        <w:rPr>
          <w:rFonts w:ascii="Calibri" w:eastAsia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Exporte em MP4 na resolução 1920×1080 com o nome de arquivo AV1_SAD_ENCCEJA_NomeSobrenome.mp4 e envie pelo ambiente da instituição: 【ambiente de entrega — ex.: Moodle, Teams ou e-mail do professor】. Guarde uma cópia do vídeo e deste roteiro até a divulgação da nota. O tempo total de fala do roteiro é de aproximadamente 830 palavras, o que corresponde a cerca de seis minutos e meio em ritmo acadêmico, dentro da janela de cinco a sete minutos.</w:t>
      </w:r>
    </w:p>
    <w:p>
      <w:pPr>
        <w:keepNext w:val="false"/>
        <w:spacing w:after="0" w:before="60" w:line="280"/>
        <w:jc w:val="left"/>
      </w:pPr>
      <w:r>
        <w:rPr>
          <w:rFonts w:ascii="Calibri" w:eastAsia="Microsoft YaHei"/>
          <w:b w:val="false"/>
          <w:bCs w:val="false"/>
          <w:i/>
          <w:iCs/>
          <w:color w:val="666666"/>
          <w:sz w:val="19"/>
          <w:szCs w:val="19"/>
        </w:rPr>
        <w:t xml:space="preserve">Observação: as marcações de pausa e as direções em itálico não devem ser lidas em voz alta; elas existem apenas para dar ritmo à gravação e sincronizar a fala com as ações na tela.</w:t>
      </w:r>
    </w:p>
    <w:sectPr>
      <w:footerReference w:type="default" r:id="rId8"/>
      <w:pgSz w:w="11906" w:h="16838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2"/>
        <w:szCs w:val="22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 w:line="400"/>
    </w:pPr>
    <w:rPr>
      <w:rFonts w:ascii="Calibr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Vídeo — SAD ENCCEJA com K-NN (AV1)</dc:title>
  <dc:creator>SAD ENCCEJA</dc:creator>
  <cp:lastModifiedBy>Un-named</cp:lastModifiedBy>
  <cp:revision>1</cp:revision>
  <dcterms:created xsi:type="dcterms:W3CDTF">2026-09-09T00:50:57.633Z</dcterms:created>
  <dcterms:modified xsi:type="dcterms:W3CDTF">2026-09-09T00:50:57.634Z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