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2014"/>
        <w:gridCol w:w="1115"/>
        <w:gridCol w:w="6508"/>
      </w:tblGrid>
      <w:tr w:rsidR="006501FC">
        <w:trPr>
          <w:trHeight w:val="2324"/>
        </w:trPr>
        <w:tc>
          <w:tcPr>
            <w:tcW w:w="145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01FC" w:rsidRDefault="00DD3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bookmarkStart w:id="0" w:name="_Hlk111470456"/>
            <w:bookmarkStart w:id="1" w:name="_Hlk111470660"/>
            <w:r>
              <w:rPr>
                <w:rFonts w:eastAsia="Times New Roman" w:cs="Times New Roman"/>
                <w:b/>
                <w:szCs w:val="24"/>
              </w:rPr>
              <w:t>ФОНД ОЦЕНОЧНЫХ СРЕДСТВ ПО ДИСЦИПЛИНЕ</w:t>
            </w:r>
          </w:p>
          <w:p w:rsidR="006501FC" w:rsidRDefault="00DD329B">
            <w:pPr>
              <w:spacing w:after="0" w:line="240" w:lineRule="auto"/>
              <w:jc w:val="center"/>
              <w:rPr>
                <w:rFonts w:eastAsia="MS Mincho" w:cs="Times New Roman"/>
                <w:b/>
                <w:szCs w:val="24"/>
              </w:rPr>
            </w:pPr>
            <w:r>
              <w:rPr>
                <w:rFonts w:eastAsia="MS Mincho" w:cs="Times New Roman"/>
                <w:b/>
                <w:szCs w:val="24"/>
              </w:rPr>
              <w:t>ПРИЕМ 202</w:t>
            </w:r>
            <w:r w:rsidR="0085452E">
              <w:rPr>
                <w:rFonts w:eastAsia="MS Mincho" w:cs="Times New Roman"/>
                <w:b/>
                <w:szCs w:val="24"/>
              </w:rPr>
              <w:t>3</w:t>
            </w:r>
            <w:r>
              <w:rPr>
                <w:rFonts w:eastAsia="MS Mincho" w:cs="Times New Roman"/>
                <w:b/>
                <w:szCs w:val="24"/>
              </w:rPr>
              <w:t xml:space="preserve"> г.</w:t>
            </w:r>
            <w:r w:rsidR="000E0A93">
              <w:rPr>
                <w:rFonts w:eastAsia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6501FC" w:rsidRDefault="00DD329B">
            <w:pPr>
              <w:spacing w:after="0" w:line="240" w:lineRule="auto"/>
              <w:jc w:val="center"/>
              <w:rPr>
                <w:rFonts w:eastAsia="MS Mincho" w:cs="Times New Roman"/>
                <w:b/>
                <w:szCs w:val="24"/>
              </w:rPr>
            </w:pPr>
            <w:r>
              <w:rPr>
                <w:rFonts w:eastAsia="MS Mincho" w:cs="Times New Roman"/>
                <w:b/>
                <w:szCs w:val="24"/>
              </w:rPr>
              <w:t>ФОРМА ОБУЧЕНИЯ ОЧНАЯ</w:t>
            </w:r>
          </w:p>
          <w:p w:rsidR="006501FC" w:rsidRDefault="006501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6501FC">
        <w:tc>
          <w:tcPr>
            <w:tcW w:w="14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1FC" w:rsidRPr="00880B32" w:rsidRDefault="00880B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color w:val="FF0000"/>
                <w:szCs w:val="24"/>
                <w:lang w:val="kk-KZ"/>
              </w:rPr>
              <w:t>Элементы систем автоматики</w:t>
            </w:r>
          </w:p>
        </w:tc>
      </w:tr>
      <w:bookmarkEnd w:id="0"/>
      <w:tr w:rsidR="006501FC">
        <w:trPr>
          <w:trHeight w:val="567"/>
        </w:trPr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01FC" w:rsidRDefault="006501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9638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6501FC" w:rsidRDefault="006501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6501FC" w:rsidRDefault="00DD3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Направление подготовки</w:t>
            </w:r>
          </w:p>
        </w:tc>
        <w:tc>
          <w:tcPr>
            <w:tcW w:w="96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01FC" w:rsidRDefault="00DD3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13.03.02 Электроэнергетика и электротехника</w:t>
            </w:r>
          </w:p>
        </w:tc>
      </w:tr>
      <w:tr w:rsidR="0085452E" w:rsidTr="00AC7699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5452E" w:rsidRDefault="0085452E" w:rsidP="0085452E">
            <w:pPr>
              <w:suppressAutoHyphens/>
              <w:spacing w:line="240" w:lineRule="auto"/>
              <w:jc w:val="right"/>
              <w:rPr>
                <w:b/>
              </w:rPr>
            </w:pPr>
            <w:r>
              <w:rPr>
                <w:bCs/>
              </w:rPr>
              <w:t>Основная профессиональная образовательная программа</w:t>
            </w:r>
          </w:p>
        </w:tc>
        <w:tc>
          <w:tcPr>
            <w:tcW w:w="96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5452E" w:rsidRDefault="0085452E" w:rsidP="0085452E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rFonts w:eastAsia="Times New Roman"/>
                <w:bCs/>
              </w:rPr>
              <w:t>Мехатронные</w:t>
            </w:r>
            <w:proofErr w:type="spellEnd"/>
            <w:r>
              <w:rPr>
                <w:rFonts w:eastAsia="Times New Roman"/>
                <w:bCs/>
              </w:rPr>
              <w:t xml:space="preserve"> преобразователи транспортных систем и высокотехнологических производств</w:t>
            </w:r>
          </w:p>
        </w:tc>
      </w:tr>
      <w:tr w:rsidR="0085452E" w:rsidTr="00AC7699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5452E" w:rsidRDefault="0085452E" w:rsidP="0085452E">
            <w:pPr>
              <w:suppressAutoHyphens/>
              <w:spacing w:line="240" w:lineRule="auto"/>
              <w:jc w:val="right"/>
              <w:rPr>
                <w:bCs/>
              </w:rPr>
            </w:pPr>
            <w:r>
              <w:rPr>
                <w:bCs/>
              </w:rPr>
              <w:t>Специализация</w:t>
            </w:r>
          </w:p>
        </w:tc>
        <w:tc>
          <w:tcPr>
            <w:tcW w:w="96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5452E" w:rsidRDefault="0085452E" w:rsidP="00880B32">
            <w:pPr>
              <w:suppressAutoHyphens/>
              <w:spacing w:after="0" w:line="240" w:lineRule="auto"/>
            </w:pPr>
            <w:r w:rsidRPr="008301EE">
              <w:rPr>
                <w:color w:val="FF0000"/>
              </w:rPr>
              <w:t>Электропривод и автоматика</w:t>
            </w: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6501FC" w:rsidRDefault="00DD3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Уровень образования</w:t>
            </w:r>
          </w:p>
        </w:tc>
        <w:tc>
          <w:tcPr>
            <w:tcW w:w="96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01FC" w:rsidRDefault="00DD3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 xml:space="preserve">высшее образование – </w:t>
            </w:r>
            <w:proofErr w:type="spellStart"/>
            <w:r>
              <w:rPr>
                <w:rFonts w:eastAsia="Times New Roman" w:cs="Times New Roman"/>
                <w:bCs/>
                <w:szCs w:val="24"/>
              </w:rPr>
              <w:t>бакалавриат</w:t>
            </w:r>
            <w:proofErr w:type="spellEnd"/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6501FC" w:rsidRDefault="006501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96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01FC" w:rsidRDefault="006501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01FC" w:rsidRDefault="00DD3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Курс</w:t>
            </w:r>
          </w:p>
        </w:tc>
        <w:tc>
          <w:tcPr>
            <w:tcW w:w="201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01FC" w:rsidRDefault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4</w:t>
            </w:r>
          </w:p>
        </w:tc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501FC" w:rsidRDefault="00DD3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семестр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1FC" w:rsidRDefault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7</w:t>
            </w: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01FC" w:rsidRDefault="00DD3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Трудоемкость в кредитах (зачетных единицах)</w:t>
            </w:r>
          </w:p>
        </w:tc>
        <w:tc>
          <w:tcPr>
            <w:tcW w:w="9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1FC" w:rsidRDefault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5</w:t>
            </w:r>
          </w:p>
        </w:tc>
      </w:tr>
      <w:tr w:rsidR="006501FC">
        <w:trPr>
          <w:trHeight w:val="116"/>
        </w:trPr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01FC" w:rsidRDefault="006501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01FC" w:rsidRDefault="006501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01FC" w:rsidRDefault="006501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96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501FC" w:rsidRDefault="006501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6501FC" w:rsidRDefault="00DD329B" w:rsidP="003A1F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Заведующий кафедрой - руководитель отделения на правах кафедры ОЭЭ</w:t>
            </w:r>
          </w:p>
        </w:tc>
        <w:tc>
          <w:tcPr>
            <w:tcW w:w="31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01FC" w:rsidRDefault="006501FC" w:rsidP="003A1F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6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D329B" w:rsidRDefault="00D13966" w:rsidP="003A1F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  <w:r>
              <w:t>И.А. Разживин</w:t>
            </w:r>
          </w:p>
          <w:p w:rsidR="006501FC" w:rsidRDefault="006501FC" w:rsidP="003A1F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6501FC" w:rsidRDefault="00DD329B" w:rsidP="003A1F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Руководитель ОПОП</w:t>
            </w:r>
          </w:p>
        </w:tc>
        <w:tc>
          <w:tcPr>
            <w:tcW w:w="31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01FC" w:rsidRDefault="006501FC" w:rsidP="003A1F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6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501FC" w:rsidRDefault="00DD329B" w:rsidP="003A1F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П.В. </w:t>
            </w:r>
            <w:proofErr w:type="spellStart"/>
            <w:r>
              <w:rPr>
                <w:rFonts w:eastAsia="Times New Roman" w:cs="Times New Roman"/>
                <w:szCs w:val="24"/>
              </w:rPr>
              <w:t>Тютева</w:t>
            </w:r>
            <w:proofErr w:type="spellEnd"/>
          </w:p>
          <w:p w:rsidR="003A1FE2" w:rsidRDefault="003A1FE2" w:rsidP="003A1F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6501FC" w:rsidRPr="003A1FE2" w:rsidRDefault="00DD329B" w:rsidP="003A1FE2">
            <w:pPr>
              <w:suppressAutoHyphens/>
              <w:spacing w:after="0" w:line="240" w:lineRule="auto"/>
              <w:jc w:val="right"/>
            </w:pPr>
            <w:r w:rsidRPr="003A1FE2">
              <w:t>Преподаватель</w:t>
            </w:r>
          </w:p>
        </w:tc>
        <w:tc>
          <w:tcPr>
            <w:tcW w:w="31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01FC" w:rsidRPr="003A1FE2" w:rsidRDefault="006501FC" w:rsidP="003A1FE2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5452E" w:rsidRPr="0085452E" w:rsidRDefault="00880B32" w:rsidP="008545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А.С. Глазырин</w:t>
            </w:r>
          </w:p>
          <w:p w:rsidR="006501FC" w:rsidRPr="003A1FE2" w:rsidRDefault="006501FC" w:rsidP="003A1FE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6501FC" w:rsidRDefault="006501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</w:rPr>
      </w:pPr>
    </w:p>
    <w:bookmarkEnd w:id="1"/>
    <w:p w:rsidR="006501FC" w:rsidRDefault="006501F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</w:rPr>
      </w:pPr>
    </w:p>
    <w:p w:rsidR="006501FC" w:rsidRDefault="006501F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</w:rPr>
        <w:sectPr w:rsidR="006501FC">
          <w:headerReference w:type="default" r:id="rId9"/>
          <w:footerReference w:type="default" r:id="rId10"/>
          <w:type w:val="continuous"/>
          <w:pgSz w:w="16838" w:h="11906" w:orient="landscape"/>
          <w:pgMar w:top="1134" w:right="1134" w:bottom="1134" w:left="1134" w:header="567" w:footer="567" w:gutter="0"/>
          <w:pgNumType w:start="1"/>
          <w:cols w:space="708"/>
          <w:docGrid w:linePitch="360"/>
        </w:sectPr>
      </w:pPr>
    </w:p>
    <w:p w:rsidR="006501FC" w:rsidRDefault="00DD329B">
      <w:pPr>
        <w:pStyle w:val="1"/>
      </w:pPr>
      <w:r>
        <w:lastRenderedPageBreak/>
        <w:t>Роль дисциплины формировании компетенций выпускника</w:t>
      </w:r>
    </w:p>
    <w:p w:rsidR="00A20EAF" w:rsidRPr="00A20EAF" w:rsidRDefault="00A20EAF" w:rsidP="00A20EAF">
      <w:pPr>
        <w:rPr>
          <w:lang w:eastAsia="ja-JP"/>
        </w:rPr>
      </w:pPr>
    </w:p>
    <w:tbl>
      <w:tblPr>
        <w:tblW w:w="145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3"/>
        <w:gridCol w:w="810"/>
        <w:gridCol w:w="1233"/>
        <w:gridCol w:w="2283"/>
        <w:gridCol w:w="1276"/>
        <w:gridCol w:w="2487"/>
        <w:gridCol w:w="1258"/>
        <w:gridCol w:w="3199"/>
      </w:tblGrid>
      <w:tr w:rsidR="006501FC">
        <w:trPr>
          <w:trHeight w:val="373"/>
          <w:tblHeader/>
        </w:trPr>
        <w:tc>
          <w:tcPr>
            <w:tcW w:w="2053" w:type="dxa"/>
            <w:vMerge w:val="restart"/>
            <w:shd w:val="clear" w:color="auto" w:fill="EDEDED"/>
            <w:vAlign w:val="center"/>
          </w:tcPr>
          <w:p w:rsidR="006501FC" w:rsidRDefault="00DD329B">
            <w:pPr>
              <w:pStyle w:val="aff7"/>
            </w:pPr>
            <w:r>
              <w:t>Элемент образовательной программы (дисциплина, практика, ГИА)</w:t>
            </w:r>
          </w:p>
        </w:tc>
        <w:tc>
          <w:tcPr>
            <w:tcW w:w="810" w:type="dxa"/>
            <w:vMerge w:val="restart"/>
            <w:shd w:val="clear" w:color="auto" w:fill="EDEDED"/>
            <w:vAlign w:val="center"/>
          </w:tcPr>
          <w:p w:rsidR="006501FC" w:rsidRDefault="00DD329B">
            <w:pPr>
              <w:pStyle w:val="aff7"/>
            </w:pPr>
            <w:r>
              <w:t>Семестр</w:t>
            </w:r>
          </w:p>
        </w:tc>
        <w:tc>
          <w:tcPr>
            <w:tcW w:w="1233" w:type="dxa"/>
            <w:vMerge w:val="restart"/>
            <w:shd w:val="clear" w:color="auto" w:fill="EDEDED"/>
            <w:vAlign w:val="center"/>
          </w:tcPr>
          <w:p w:rsidR="006501FC" w:rsidRDefault="00DD329B">
            <w:pPr>
              <w:pStyle w:val="aff7"/>
            </w:pPr>
            <w:r>
              <w:t>Код компетенции</w:t>
            </w:r>
          </w:p>
        </w:tc>
        <w:tc>
          <w:tcPr>
            <w:tcW w:w="2283" w:type="dxa"/>
            <w:vMerge w:val="restart"/>
            <w:shd w:val="clear" w:color="auto" w:fill="EDEDED"/>
            <w:vAlign w:val="center"/>
          </w:tcPr>
          <w:p w:rsidR="006501FC" w:rsidRDefault="00DD329B">
            <w:pPr>
              <w:pStyle w:val="aff7"/>
              <w:rPr>
                <w:vertAlign w:val="superscript"/>
              </w:rPr>
            </w:pPr>
            <w:r>
              <w:t>Наименование компетенции</w:t>
            </w:r>
          </w:p>
        </w:tc>
        <w:tc>
          <w:tcPr>
            <w:tcW w:w="3763" w:type="dxa"/>
            <w:gridSpan w:val="2"/>
            <w:shd w:val="clear" w:color="auto" w:fill="EDEDED"/>
            <w:vAlign w:val="center"/>
          </w:tcPr>
          <w:p w:rsidR="006501FC" w:rsidRDefault="00DD329B">
            <w:pPr>
              <w:pStyle w:val="aff7"/>
            </w:pPr>
            <w:r>
              <w:t>Индикаторы достижения компетенций</w:t>
            </w:r>
          </w:p>
        </w:tc>
        <w:tc>
          <w:tcPr>
            <w:tcW w:w="4457" w:type="dxa"/>
            <w:gridSpan w:val="2"/>
            <w:shd w:val="clear" w:color="auto" w:fill="EDEDED"/>
            <w:vAlign w:val="center"/>
          </w:tcPr>
          <w:p w:rsidR="006501FC" w:rsidRDefault="00DD329B">
            <w:pPr>
              <w:pStyle w:val="aff7"/>
            </w:pPr>
            <w:r>
              <w:t>Составляющие результатов освоения (дескрипторы компетенций)</w:t>
            </w:r>
          </w:p>
        </w:tc>
      </w:tr>
      <w:tr w:rsidR="006501FC">
        <w:trPr>
          <w:trHeight w:val="417"/>
          <w:tblHeader/>
        </w:trPr>
        <w:tc>
          <w:tcPr>
            <w:tcW w:w="2053" w:type="dxa"/>
            <w:vMerge/>
            <w:shd w:val="clear" w:color="auto" w:fill="EDEDED"/>
            <w:vAlign w:val="center"/>
          </w:tcPr>
          <w:p w:rsidR="006501FC" w:rsidRDefault="006501FC">
            <w:pPr>
              <w:pStyle w:val="aff7"/>
            </w:pPr>
          </w:p>
        </w:tc>
        <w:tc>
          <w:tcPr>
            <w:tcW w:w="810" w:type="dxa"/>
            <w:vMerge/>
            <w:shd w:val="clear" w:color="auto" w:fill="EDEDED"/>
            <w:vAlign w:val="center"/>
          </w:tcPr>
          <w:p w:rsidR="006501FC" w:rsidRDefault="006501FC">
            <w:pPr>
              <w:pStyle w:val="aff7"/>
            </w:pPr>
          </w:p>
        </w:tc>
        <w:tc>
          <w:tcPr>
            <w:tcW w:w="1233" w:type="dxa"/>
            <w:vMerge/>
            <w:shd w:val="clear" w:color="auto" w:fill="EDEDED"/>
            <w:vAlign w:val="center"/>
          </w:tcPr>
          <w:p w:rsidR="006501FC" w:rsidRDefault="006501FC">
            <w:pPr>
              <w:pStyle w:val="aff7"/>
            </w:pPr>
          </w:p>
        </w:tc>
        <w:tc>
          <w:tcPr>
            <w:tcW w:w="2283" w:type="dxa"/>
            <w:vMerge/>
            <w:shd w:val="clear" w:color="auto" w:fill="EDEDED"/>
            <w:vAlign w:val="center"/>
          </w:tcPr>
          <w:p w:rsidR="006501FC" w:rsidRDefault="006501FC">
            <w:pPr>
              <w:pStyle w:val="aff7"/>
            </w:pPr>
          </w:p>
        </w:tc>
        <w:tc>
          <w:tcPr>
            <w:tcW w:w="1276" w:type="dxa"/>
            <w:shd w:val="clear" w:color="auto" w:fill="EDEDED"/>
            <w:vAlign w:val="center"/>
          </w:tcPr>
          <w:p w:rsidR="006501FC" w:rsidRDefault="00DD329B">
            <w:pPr>
              <w:pStyle w:val="aff7"/>
            </w:pPr>
            <w:r>
              <w:t>Код</w:t>
            </w:r>
          </w:p>
        </w:tc>
        <w:tc>
          <w:tcPr>
            <w:tcW w:w="2487" w:type="dxa"/>
            <w:shd w:val="clear" w:color="auto" w:fill="EDEDED"/>
            <w:vAlign w:val="center"/>
          </w:tcPr>
          <w:p w:rsidR="006501FC" w:rsidRDefault="00DD329B">
            <w:pPr>
              <w:pStyle w:val="aff7"/>
            </w:pPr>
            <w:r>
              <w:t>Наименование</w:t>
            </w:r>
          </w:p>
        </w:tc>
        <w:tc>
          <w:tcPr>
            <w:tcW w:w="1258" w:type="dxa"/>
            <w:shd w:val="clear" w:color="auto" w:fill="EDEDED"/>
            <w:vAlign w:val="center"/>
          </w:tcPr>
          <w:p w:rsidR="006501FC" w:rsidRDefault="00DD329B">
            <w:pPr>
              <w:pStyle w:val="aff7"/>
            </w:pPr>
            <w:r>
              <w:t>Код</w:t>
            </w:r>
          </w:p>
        </w:tc>
        <w:tc>
          <w:tcPr>
            <w:tcW w:w="3199" w:type="dxa"/>
            <w:shd w:val="clear" w:color="auto" w:fill="EDEDED"/>
            <w:vAlign w:val="center"/>
          </w:tcPr>
          <w:p w:rsidR="006501FC" w:rsidRDefault="00DD329B">
            <w:pPr>
              <w:pStyle w:val="aff7"/>
            </w:pPr>
            <w:r>
              <w:t>Наименование</w:t>
            </w:r>
          </w:p>
        </w:tc>
      </w:tr>
      <w:tr w:rsidR="00A20EAF">
        <w:trPr>
          <w:trHeight w:val="347"/>
        </w:trPr>
        <w:tc>
          <w:tcPr>
            <w:tcW w:w="2053" w:type="dxa"/>
            <w:vMerge w:val="restart"/>
            <w:vAlign w:val="center"/>
          </w:tcPr>
          <w:p w:rsidR="00A20EAF" w:rsidRPr="00A20EAF" w:rsidRDefault="00A20EAF" w:rsidP="00A20EAF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20"/>
                <w:szCs w:val="20"/>
              </w:rPr>
            </w:pPr>
            <w:r w:rsidRPr="00A20EAF">
              <w:rPr>
                <w:rFonts w:eastAsia="MS Mincho"/>
                <w:b/>
                <w:sz w:val="20"/>
                <w:szCs w:val="20"/>
              </w:rPr>
              <w:t>Элементы систем автоматики</w:t>
            </w:r>
          </w:p>
        </w:tc>
        <w:tc>
          <w:tcPr>
            <w:tcW w:w="810" w:type="dxa"/>
            <w:vMerge w:val="restart"/>
            <w:vAlign w:val="center"/>
          </w:tcPr>
          <w:p w:rsidR="00A20EAF" w:rsidRPr="00A20EAF" w:rsidRDefault="00A20EAF" w:rsidP="00A20EAF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7</w:t>
            </w:r>
          </w:p>
        </w:tc>
        <w:tc>
          <w:tcPr>
            <w:tcW w:w="1233" w:type="dxa"/>
            <w:vMerge w:val="restart"/>
            <w:vAlign w:val="center"/>
          </w:tcPr>
          <w:p w:rsidR="00A20EAF" w:rsidRPr="00A20EAF" w:rsidRDefault="00A20EAF" w:rsidP="00A20EAF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ПК(У)-2</w:t>
            </w:r>
          </w:p>
        </w:tc>
        <w:tc>
          <w:tcPr>
            <w:tcW w:w="2283" w:type="dxa"/>
            <w:vMerge w:val="restart"/>
            <w:vAlign w:val="center"/>
          </w:tcPr>
          <w:p w:rsidR="00A20EAF" w:rsidRPr="00A20EAF" w:rsidRDefault="00A20EAF" w:rsidP="00A20EAF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Способен осуществлять сбор информации для решения проектных задач, поиск и систематизацию технико-экономических показателей существующих технических решений, их предварительный анализ</w:t>
            </w:r>
          </w:p>
        </w:tc>
        <w:tc>
          <w:tcPr>
            <w:tcW w:w="1276" w:type="dxa"/>
            <w:vMerge w:val="restart"/>
            <w:vAlign w:val="center"/>
          </w:tcPr>
          <w:p w:rsidR="00A20EAF" w:rsidRPr="00A20EAF" w:rsidRDefault="00A20EAF" w:rsidP="00A20EAF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И.ПК(У)-2.1</w:t>
            </w:r>
          </w:p>
        </w:tc>
        <w:tc>
          <w:tcPr>
            <w:tcW w:w="2487" w:type="dxa"/>
            <w:vMerge w:val="restart"/>
            <w:vAlign w:val="center"/>
          </w:tcPr>
          <w:p w:rsidR="00A20EAF" w:rsidRPr="00A20EAF" w:rsidRDefault="00A20EAF" w:rsidP="00A20EAF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Обосновывает выбор целесообразного решения инженерной задачи для построения системы управления электропривода</w:t>
            </w:r>
          </w:p>
        </w:tc>
        <w:tc>
          <w:tcPr>
            <w:tcW w:w="1258" w:type="dxa"/>
            <w:vAlign w:val="center"/>
          </w:tcPr>
          <w:p w:rsidR="00A20EAF" w:rsidRPr="00A20EAF" w:rsidRDefault="00A20EAF" w:rsidP="00A20EAF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ПК(У)-2.1В3</w:t>
            </w:r>
          </w:p>
        </w:tc>
        <w:tc>
          <w:tcPr>
            <w:tcW w:w="3199" w:type="dxa"/>
            <w:vAlign w:val="center"/>
          </w:tcPr>
          <w:p w:rsidR="00A20EAF" w:rsidRPr="00A20EAF" w:rsidRDefault="00A20EAF" w:rsidP="00A20EAF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Владеет навыком определения характеристик элементов систем автоматики для построения системы электропривода</w:t>
            </w:r>
          </w:p>
        </w:tc>
      </w:tr>
      <w:tr w:rsidR="00A20EAF">
        <w:trPr>
          <w:trHeight w:val="347"/>
        </w:trPr>
        <w:tc>
          <w:tcPr>
            <w:tcW w:w="2053" w:type="dxa"/>
            <w:vMerge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33" w:type="dxa"/>
            <w:vMerge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</w:p>
        </w:tc>
        <w:tc>
          <w:tcPr>
            <w:tcW w:w="2283" w:type="dxa"/>
            <w:vMerge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</w:p>
        </w:tc>
        <w:tc>
          <w:tcPr>
            <w:tcW w:w="2487" w:type="dxa"/>
            <w:vMerge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0"/>
                <w:szCs w:val="20"/>
              </w:rPr>
            </w:pPr>
          </w:p>
        </w:tc>
        <w:tc>
          <w:tcPr>
            <w:tcW w:w="1258" w:type="dxa"/>
            <w:vAlign w:val="center"/>
          </w:tcPr>
          <w:p w:rsidR="00A20EAF" w:rsidRPr="00A20EAF" w:rsidRDefault="00A20EAF" w:rsidP="00A20EAF">
            <w:pPr>
              <w:suppressAutoHyphens/>
              <w:spacing w:after="0" w:line="240" w:lineRule="auto"/>
              <w:ind w:firstLine="11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ПК(У)-2.1У2</w:t>
            </w:r>
          </w:p>
        </w:tc>
        <w:tc>
          <w:tcPr>
            <w:tcW w:w="3199" w:type="dxa"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Умеет анализировать работу элементов систем автоматики и устройств управления на их основе</w:t>
            </w:r>
          </w:p>
        </w:tc>
      </w:tr>
      <w:tr w:rsidR="00A20EAF">
        <w:trPr>
          <w:trHeight w:val="347"/>
        </w:trPr>
        <w:tc>
          <w:tcPr>
            <w:tcW w:w="2053" w:type="dxa"/>
            <w:vMerge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33" w:type="dxa"/>
            <w:vMerge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</w:p>
        </w:tc>
        <w:tc>
          <w:tcPr>
            <w:tcW w:w="2283" w:type="dxa"/>
            <w:vMerge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</w:p>
        </w:tc>
        <w:tc>
          <w:tcPr>
            <w:tcW w:w="2487" w:type="dxa"/>
            <w:vMerge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0"/>
                <w:szCs w:val="20"/>
              </w:rPr>
            </w:pPr>
          </w:p>
        </w:tc>
        <w:tc>
          <w:tcPr>
            <w:tcW w:w="1258" w:type="dxa"/>
            <w:vAlign w:val="center"/>
          </w:tcPr>
          <w:p w:rsidR="00A20EAF" w:rsidRPr="00A20EAF" w:rsidRDefault="00A20EAF" w:rsidP="00A20EAF">
            <w:pPr>
              <w:suppressAutoHyphens/>
              <w:spacing w:after="0" w:line="240" w:lineRule="auto"/>
              <w:ind w:firstLine="11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ПК(У)-2.1З3</w:t>
            </w:r>
          </w:p>
        </w:tc>
        <w:tc>
          <w:tcPr>
            <w:tcW w:w="3199" w:type="dxa"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Знает классификацию, назначение и принцип действия элементов систем автоматики</w:t>
            </w:r>
          </w:p>
        </w:tc>
      </w:tr>
      <w:tr w:rsidR="00A20EAF" w:rsidTr="002D032D">
        <w:trPr>
          <w:trHeight w:val="1061"/>
        </w:trPr>
        <w:tc>
          <w:tcPr>
            <w:tcW w:w="2053" w:type="dxa"/>
            <w:vMerge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33" w:type="dxa"/>
            <w:vAlign w:val="center"/>
          </w:tcPr>
          <w:p w:rsidR="00A20EAF" w:rsidRPr="00A20EAF" w:rsidRDefault="00A20EAF" w:rsidP="00A20EAF">
            <w:pPr>
              <w:suppressAutoHyphens/>
              <w:spacing w:after="0" w:line="240" w:lineRule="auto"/>
              <w:ind w:firstLine="11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ПК(У)-4</w:t>
            </w:r>
          </w:p>
        </w:tc>
        <w:tc>
          <w:tcPr>
            <w:tcW w:w="2283" w:type="dxa"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Способен проверять техническое состояние электротехнического оборудования, проводить профилактический осмотр и текущий ремонт по заданной методике</w:t>
            </w:r>
          </w:p>
        </w:tc>
        <w:tc>
          <w:tcPr>
            <w:tcW w:w="1276" w:type="dxa"/>
            <w:vAlign w:val="center"/>
          </w:tcPr>
          <w:p w:rsidR="00A20EAF" w:rsidRPr="00A20EAF" w:rsidRDefault="00A20EAF" w:rsidP="00A20EAF">
            <w:pPr>
              <w:suppressAutoHyphens/>
              <w:spacing w:after="0" w:line="240" w:lineRule="auto"/>
              <w:ind w:firstLine="11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И.ПК(У)-4.2</w:t>
            </w:r>
          </w:p>
        </w:tc>
        <w:tc>
          <w:tcPr>
            <w:tcW w:w="2487" w:type="dxa"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0"/>
                <w:szCs w:val="20"/>
              </w:rPr>
            </w:pPr>
            <w:proofErr w:type="gramStart"/>
            <w:r w:rsidRPr="00A20EAF">
              <w:rPr>
                <w:rFonts w:eastAsia="Times New Roman"/>
                <w:sz w:val="20"/>
                <w:szCs w:val="20"/>
              </w:rPr>
              <w:t>Применяет  методы</w:t>
            </w:r>
            <w:proofErr w:type="gramEnd"/>
            <w:r w:rsidRPr="00A20EAF">
              <w:rPr>
                <w:rFonts w:eastAsia="Times New Roman"/>
                <w:sz w:val="20"/>
                <w:szCs w:val="20"/>
              </w:rPr>
              <w:t xml:space="preserve"> и технические средства испытаний и диагностики компонентов систем электроприводов</w:t>
            </w:r>
          </w:p>
        </w:tc>
        <w:tc>
          <w:tcPr>
            <w:tcW w:w="1258" w:type="dxa"/>
            <w:vAlign w:val="center"/>
          </w:tcPr>
          <w:p w:rsidR="00A20EAF" w:rsidRPr="00A20EAF" w:rsidRDefault="00A20EAF" w:rsidP="00A20EAF">
            <w:pPr>
              <w:suppressAutoHyphens/>
              <w:spacing w:after="0" w:line="240" w:lineRule="auto"/>
              <w:ind w:firstLine="11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ПК(У)-4.2В3</w:t>
            </w:r>
          </w:p>
        </w:tc>
        <w:tc>
          <w:tcPr>
            <w:tcW w:w="3199" w:type="dxa"/>
            <w:vAlign w:val="center"/>
          </w:tcPr>
          <w:p w:rsidR="00A20EAF" w:rsidRPr="00A20EAF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0"/>
                <w:szCs w:val="20"/>
              </w:rPr>
            </w:pPr>
            <w:r w:rsidRPr="00A20EAF">
              <w:rPr>
                <w:rFonts w:eastAsia="MS Mincho"/>
                <w:sz w:val="20"/>
                <w:szCs w:val="20"/>
              </w:rPr>
              <w:t>Владеет навыком проведения исследований для определения характеристик элементов систем автоматики в системах управления</w:t>
            </w:r>
          </w:p>
        </w:tc>
      </w:tr>
    </w:tbl>
    <w:p w:rsidR="00A20EAF" w:rsidRDefault="00A20EAF" w:rsidP="00A20EAF">
      <w:pPr>
        <w:pStyle w:val="1"/>
        <w:numPr>
          <w:ilvl w:val="0"/>
          <w:numId w:val="0"/>
        </w:numPr>
        <w:jc w:val="left"/>
      </w:pPr>
    </w:p>
    <w:p w:rsidR="00A20EAF" w:rsidRDefault="00A20EAF">
      <w:pPr>
        <w:spacing w:after="0" w:line="240" w:lineRule="auto"/>
        <w:rPr>
          <w:rFonts w:eastAsia="MS Mincho" w:cs="Times New Roman"/>
          <w:b/>
          <w:bCs/>
          <w:szCs w:val="24"/>
          <w:lang w:eastAsia="ja-JP"/>
        </w:rPr>
      </w:pPr>
      <w:r>
        <w:br w:type="page"/>
      </w:r>
    </w:p>
    <w:p w:rsidR="006501FC" w:rsidRDefault="00DD329B">
      <w:pPr>
        <w:pStyle w:val="1"/>
      </w:pPr>
      <w:r>
        <w:lastRenderedPageBreak/>
        <w:t>Показатели и методы оценивания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5421"/>
        <w:gridCol w:w="2126"/>
        <w:gridCol w:w="2835"/>
        <w:gridCol w:w="3402"/>
      </w:tblGrid>
      <w:tr w:rsidR="00A20EAF" w:rsidRPr="009E0705" w:rsidTr="00751D0E">
        <w:tc>
          <w:tcPr>
            <w:tcW w:w="6374" w:type="dxa"/>
            <w:gridSpan w:val="2"/>
            <w:shd w:val="clear" w:color="auto" w:fill="EDEDED"/>
          </w:tcPr>
          <w:p w:rsidR="00A20EAF" w:rsidRPr="009E0705" w:rsidRDefault="00A20EAF" w:rsidP="00751D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9E0705">
              <w:rPr>
                <w:rFonts w:eastAsia="Times New Roman" w:cs="Times New Roman"/>
                <w:b/>
                <w:sz w:val="16"/>
                <w:szCs w:val="16"/>
              </w:rPr>
              <w:t>Планируемые результаты обучения по дисциплине</w:t>
            </w:r>
          </w:p>
        </w:tc>
        <w:tc>
          <w:tcPr>
            <w:tcW w:w="2126" w:type="dxa"/>
            <w:vMerge w:val="restart"/>
            <w:shd w:val="clear" w:color="auto" w:fill="EDEDED"/>
          </w:tcPr>
          <w:p w:rsidR="00A20EAF" w:rsidRPr="009E0705" w:rsidRDefault="00A20EAF" w:rsidP="00751D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9E0705">
              <w:rPr>
                <w:rFonts w:eastAsia="Times New Roman" w:cs="Times New Roman"/>
                <w:b/>
                <w:sz w:val="16"/>
                <w:szCs w:val="16"/>
              </w:rPr>
              <w:t>Код индикатора достижения контролируемой компетенции (или ее части)</w:t>
            </w:r>
          </w:p>
        </w:tc>
        <w:tc>
          <w:tcPr>
            <w:tcW w:w="2835" w:type="dxa"/>
            <w:vMerge w:val="restart"/>
            <w:shd w:val="clear" w:color="auto" w:fill="EDEDED"/>
          </w:tcPr>
          <w:p w:rsidR="00A20EAF" w:rsidRPr="009E0705" w:rsidRDefault="00A20EAF" w:rsidP="00751D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9E0705">
              <w:rPr>
                <w:rFonts w:eastAsia="Times New Roman" w:cs="Times New Roman"/>
                <w:b/>
                <w:sz w:val="16"/>
                <w:szCs w:val="16"/>
              </w:rPr>
              <w:t>Наименование раздела дисциплины</w:t>
            </w:r>
          </w:p>
        </w:tc>
        <w:tc>
          <w:tcPr>
            <w:tcW w:w="3402" w:type="dxa"/>
            <w:vMerge w:val="restart"/>
            <w:shd w:val="clear" w:color="auto" w:fill="EDEDED"/>
          </w:tcPr>
          <w:p w:rsidR="00A20EAF" w:rsidRPr="009E0705" w:rsidRDefault="00A20EAF" w:rsidP="00751D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9E0705">
              <w:rPr>
                <w:rFonts w:eastAsia="Times New Roman" w:cs="Times New Roman"/>
                <w:b/>
                <w:sz w:val="16"/>
                <w:szCs w:val="16"/>
              </w:rPr>
              <w:t xml:space="preserve">Методы оценивания </w:t>
            </w:r>
          </w:p>
          <w:p w:rsidR="00A20EAF" w:rsidRPr="009E0705" w:rsidRDefault="00A20EAF" w:rsidP="00751D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9E0705">
              <w:rPr>
                <w:rFonts w:eastAsia="Times New Roman" w:cs="Times New Roman"/>
                <w:b/>
                <w:sz w:val="16"/>
                <w:szCs w:val="16"/>
              </w:rPr>
              <w:t>(оценочные мероприятия)</w:t>
            </w:r>
          </w:p>
        </w:tc>
      </w:tr>
      <w:tr w:rsidR="00A20EAF" w:rsidRPr="009E0705" w:rsidTr="00751D0E">
        <w:tc>
          <w:tcPr>
            <w:tcW w:w="953" w:type="dxa"/>
            <w:shd w:val="clear" w:color="auto" w:fill="EDEDED"/>
          </w:tcPr>
          <w:p w:rsidR="00A20EAF" w:rsidRPr="009E0705" w:rsidRDefault="00A20EAF" w:rsidP="00751D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9E0705">
              <w:rPr>
                <w:rFonts w:eastAsia="Times New Roman" w:cs="Times New Roman"/>
                <w:b/>
                <w:sz w:val="16"/>
                <w:szCs w:val="16"/>
              </w:rPr>
              <w:t>Код</w:t>
            </w:r>
          </w:p>
        </w:tc>
        <w:tc>
          <w:tcPr>
            <w:tcW w:w="5421" w:type="dxa"/>
            <w:shd w:val="clear" w:color="auto" w:fill="EDEDED"/>
          </w:tcPr>
          <w:p w:rsidR="00A20EAF" w:rsidRPr="009E0705" w:rsidRDefault="00A20EAF" w:rsidP="00751D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9E0705">
              <w:rPr>
                <w:rFonts w:eastAsia="Times New Roman" w:cs="Times New Roman"/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2126" w:type="dxa"/>
            <w:vMerge/>
            <w:shd w:val="clear" w:color="auto" w:fill="EDEDED"/>
          </w:tcPr>
          <w:p w:rsidR="00A20EAF" w:rsidRPr="009E0705" w:rsidRDefault="00A20EAF" w:rsidP="00751D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EDEDED"/>
          </w:tcPr>
          <w:p w:rsidR="00A20EAF" w:rsidRPr="009E0705" w:rsidRDefault="00A20EAF" w:rsidP="00751D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  <w:vMerge/>
            <w:shd w:val="clear" w:color="auto" w:fill="EDEDED"/>
          </w:tcPr>
          <w:p w:rsidR="00A20EAF" w:rsidRPr="009E0705" w:rsidRDefault="00A20EAF" w:rsidP="00751D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</w:tr>
      <w:tr w:rsidR="00A20EAF" w:rsidRPr="009E0705" w:rsidTr="00751D0E">
        <w:trPr>
          <w:trHeight w:val="412"/>
        </w:trPr>
        <w:tc>
          <w:tcPr>
            <w:tcW w:w="953" w:type="dxa"/>
            <w:shd w:val="clear" w:color="auto" w:fill="auto"/>
          </w:tcPr>
          <w:p w:rsidR="00A20EAF" w:rsidRPr="009E0705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РД-1</w:t>
            </w:r>
          </w:p>
        </w:tc>
        <w:tc>
          <w:tcPr>
            <w:tcW w:w="5421" w:type="dxa"/>
            <w:vAlign w:val="center"/>
          </w:tcPr>
          <w:p w:rsidR="00A20EAF" w:rsidRPr="009E0705" w:rsidRDefault="00A20EAF" w:rsidP="00751D0E">
            <w:pPr>
              <w:spacing w:line="240" w:lineRule="auto"/>
              <w:rPr>
                <w:rFonts w:cs="Times New Roman"/>
                <w:sz w:val="20"/>
                <w:szCs w:val="20"/>
                <w:highlight w:val="yellow"/>
              </w:rPr>
            </w:pPr>
            <w:r w:rsidRPr="009E0705">
              <w:rPr>
                <w:rFonts w:cs="Times New Roman"/>
                <w:sz w:val="20"/>
                <w:szCs w:val="20"/>
              </w:rPr>
              <w:t>Применять соответствующие математические, естественно-научные и инженерные знания, компьютерные технологии для решения задач расчета и анализа электрических устройств, объектов и систем.</w:t>
            </w:r>
          </w:p>
        </w:tc>
        <w:tc>
          <w:tcPr>
            <w:tcW w:w="2126" w:type="dxa"/>
            <w:vAlign w:val="center"/>
          </w:tcPr>
          <w:p w:rsidR="00A20EAF" w:rsidRPr="009E0705" w:rsidRDefault="00A20EAF" w:rsidP="00751D0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9E0705">
              <w:rPr>
                <w:rFonts w:cs="Times New Roman"/>
                <w:sz w:val="20"/>
                <w:szCs w:val="20"/>
                <w:lang w:eastAsia="ja-JP"/>
              </w:rPr>
              <w:t>И.ПК(У)-2.1</w:t>
            </w:r>
          </w:p>
        </w:tc>
        <w:tc>
          <w:tcPr>
            <w:tcW w:w="2835" w:type="dxa"/>
          </w:tcPr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1. Операционные усилители в устройствах автоматики</w:t>
            </w:r>
          </w:p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2. Исполнительные устройства автоматики</w:t>
            </w:r>
          </w:p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3. Согласующие, задающие и сравнивающие элементы. Фазовый детектор. ЦАП и АЦП</w:t>
            </w:r>
          </w:p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4. Измерение электрических и неэлектрических величин</w:t>
            </w:r>
          </w:p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5. Управляющие элементы дискретного действия</w:t>
            </w:r>
          </w:p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6. Элементы и состав Государственного стандарта приборов и устройств автоматики (ГСП) и унифицированной блочной системы регулирования (УБСР)</w:t>
            </w:r>
          </w:p>
        </w:tc>
        <w:tc>
          <w:tcPr>
            <w:tcW w:w="3402" w:type="dxa"/>
            <w:vAlign w:val="center"/>
          </w:tcPr>
          <w:p w:rsidR="00A20EAF" w:rsidRPr="009E0705" w:rsidRDefault="00A20EAF" w:rsidP="00751D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 w:cs="Times New Roman"/>
                <w:sz w:val="20"/>
                <w:szCs w:val="20"/>
              </w:rPr>
            </w:pPr>
            <w:r w:rsidRPr="009E0705">
              <w:rPr>
                <w:rFonts w:eastAsia="Times New Roman" w:cs="Times New Roman"/>
                <w:sz w:val="20"/>
                <w:szCs w:val="20"/>
              </w:rPr>
              <w:t>Опрос-допуск к лабораторной работе, выполнение отчета по лабораторной работе, опрос-защита по лабораторной работе</w:t>
            </w:r>
          </w:p>
        </w:tc>
      </w:tr>
      <w:tr w:rsidR="00A20EAF" w:rsidRPr="009E0705" w:rsidTr="00751D0E">
        <w:tc>
          <w:tcPr>
            <w:tcW w:w="953" w:type="dxa"/>
            <w:shd w:val="clear" w:color="auto" w:fill="auto"/>
          </w:tcPr>
          <w:p w:rsidR="00A20EAF" w:rsidRPr="009E0705" w:rsidRDefault="00A20EAF" w:rsidP="00751D0E">
            <w:pPr>
              <w:pStyle w:val="ae"/>
              <w:widowControl w:val="0"/>
              <w:ind w:firstLine="13"/>
              <w:jc w:val="center"/>
              <w:rPr>
                <w:rFonts w:eastAsia="Times New Roman" w:cs="Times New Roman"/>
              </w:rPr>
            </w:pPr>
            <w:r w:rsidRPr="009E0705">
              <w:rPr>
                <w:rFonts w:eastAsia="Times New Roman" w:cs="Times New Roman"/>
              </w:rPr>
              <w:t>РД-2</w:t>
            </w:r>
          </w:p>
        </w:tc>
        <w:tc>
          <w:tcPr>
            <w:tcW w:w="5421" w:type="dxa"/>
            <w:vAlign w:val="center"/>
          </w:tcPr>
          <w:p w:rsidR="00A20EAF" w:rsidRPr="009E0705" w:rsidRDefault="00A20EAF" w:rsidP="00751D0E">
            <w:pPr>
              <w:spacing w:line="240" w:lineRule="auto"/>
              <w:rPr>
                <w:rFonts w:cs="Times New Roman"/>
                <w:sz w:val="20"/>
                <w:szCs w:val="20"/>
                <w:highlight w:val="yellow"/>
              </w:rPr>
            </w:pPr>
            <w:r w:rsidRPr="009E0705">
              <w:rPr>
                <w:rFonts w:cs="Times New Roman"/>
                <w:sz w:val="20"/>
                <w:szCs w:val="20"/>
              </w:rPr>
              <w:t xml:space="preserve">Уметь планировать и проводить необходимые экспериментальные исследования, связанные с определением параметров, характеристик и состояния электрооборудования, объектов и систем электроэнергетики и электротехники, интерпретировать данные и делать </w:t>
            </w:r>
            <w:proofErr w:type="gramStart"/>
            <w:r w:rsidRPr="009E0705">
              <w:rPr>
                <w:rFonts w:cs="Times New Roman"/>
                <w:sz w:val="20"/>
                <w:szCs w:val="20"/>
              </w:rPr>
              <w:t xml:space="preserve">выводы. </w:t>
            </w:r>
            <w:r w:rsidRPr="009E0705">
              <w:rPr>
                <w:rFonts w:cs="Times New Roman"/>
                <w:sz w:val="20"/>
                <w:szCs w:val="20"/>
                <w:highlight w:val="yellow"/>
              </w:rPr>
              <w:t xml:space="preserve"> </w:t>
            </w:r>
            <w:proofErr w:type="gramEnd"/>
          </w:p>
        </w:tc>
        <w:tc>
          <w:tcPr>
            <w:tcW w:w="2126" w:type="dxa"/>
            <w:vAlign w:val="center"/>
          </w:tcPr>
          <w:p w:rsidR="00A20EAF" w:rsidRPr="009E0705" w:rsidRDefault="00A20EAF" w:rsidP="00751D0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9E0705">
              <w:rPr>
                <w:rFonts w:cs="Times New Roman"/>
                <w:sz w:val="20"/>
                <w:szCs w:val="20"/>
                <w:lang w:eastAsia="ja-JP"/>
              </w:rPr>
              <w:t>И.ПК(У)-4.2</w:t>
            </w:r>
          </w:p>
        </w:tc>
        <w:tc>
          <w:tcPr>
            <w:tcW w:w="2835" w:type="dxa"/>
          </w:tcPr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1. Операционные усилители в устройствах автоматики</w:t>
            </w:r>
          </w:p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2. Исполнительные устройства автоматики</w:t>
            </w:r>
          </w:p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3. Согласующие, задающие и сравнивающие элементы. Фазовый детектор. ЦАП и АЦП</w:t>
            </w:r>
          </w:p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4. Измерение электрических и неэлектрических величин</w:t>
            </w:r>
          </w:p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Раздел 5. Управляющие элементы дискретного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lastRenderedPageBreak/>
              <w:t>действия</w:t>
            </w:r>
          </w:p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6. Элементы и состав Государственного стандарта приборов и устройств автоматики (ГСП) и унифицированной блочной системы регулирования (УБСР)</w:t>
            </w:r>
          </w:p>
        </w:tc>
        <w:tc>
          <w:tcPr>
            <w:tcW w:w="3402" w:type="dxa"/>
            <w:vAlign w:val="center"/>
          </w:tcPr>
          <w:p w:rsidR="00A20EAF" w:rsidRPr="009E0705" w:rsidRDefault="00A20EAF" w:rsidP="00A20E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 w:cs="Times New Roman"/>
                <w:sz w:val="20"/>
                <w:szCs w:val="20"/>
              </w:rPr>
            </w:pPr>
            <w:r w:rsidRPr="009E0705">
              <w:rPr>
                <w:rFonts w:eastAsia="Times New Roman" w:cs="Times New Roman"/>
                <w:sz w:val="20"/>
                <w:szCs w:val="20"/>
              </w:rPr>
              <w:lastRenderedPageBreak/>
              <w:t xml:space="preserve">Контрольная работа, индивидуальное задание, </w:t>
            </w:r>
            <w:r>
              <w:rPr>
                <w:rFonts w:eastAsia="Times New Roman" w:cs="Times New Roman"/>
                <w:sz w:val="20"/>
                <w:szCs w:val="20"/>
              </w:rPr>
              <w:t>к</w:t>
            </w:r>
            <w:r w:rsidRPr="009E0705">
              <w:rPr>
                <w:rFonts w:eastAsia="Times New Roman" w:cs="Times New Roman"/>
                <w:sz w:val="20"/>
                <w:szCs w:val="20"/>
              </w:rPr>
              <w:t xml:space="preserve">онспект теоретического материала, </w:t>
            </w:r>
            <w:r>
              <w:rPr>
                <w:rFonts w:eastAsia="Times New Roman" w:cs="Times New Roman"/>
                <w:sz w:val="20"/>
                <w:szCs w:val="20"/>
              </w:rPr>
              <w:t>экзамен</w:t>
            </w:r>
          </w:p>
        </w:tc>
      </w:tr>
      <w:tr w:rsidR="00A20EAF" w:rsidRPr="009E0705" w:rsidTr="00751D0E">
        <w:tc>
          <w:tcPr>
            <w:tcW w:w="953" w:type="dxa"/>
            <w:shd w:val="clear" w:color="auto" w:fill="auto"/>
          </w:tcPr>
          <w:p w:rsidR="00A20EAF" w:rsidRPr="009E0705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РД -3</w:t>
            </w:r>
          </w:p>
        </w:tc>
        <w:tc>
          <w:tcPr>
            <w:tcW w:w="5421" w:type="dxa"/>
            <w:vAlign w:val="center"/>
          </w:tcPr>
          <w:p w:rsidR="00A20EAF" w:rsidRPr="009E0705" w:rsidRDefault="00A20EAF" w:rsidP="00751D0E">
            <w:pPr>
              <w:pStyle w:val="28"/>
              <w:tabs>
                <w:tab w:val="left" w:pos="12"/>
              </w:tabs>
              <w:spacing w:after="0" w:line="240" w:lineRule="auto"/>
              <w:ind w:left="11"/>
              <w:rPr>
                <w:rFonts w:ascii="Times New Roman" w:hAnsi="Times New Roman"/>
                <w:spacing w:val="-6"/>
                <w:sz w:val="20"/>
                <w:szCs w:val="20"/>
                <w:highlight w:val="yellow"/>
              </w:rPr>
            </w:pPr>
            <w:r w:rsidRPr="009E0705">
              <w:rPr>
                <w:rFonts w:ascii="Times New Roman" w:hAnsi="Times New Roman"/>
                <w:spacing w:val="-6"/>
                <w:sz w:val="20"/>
                <w:szCs w:val="20"/>
              </w:rPr>
              <w:t>Применять современные методы и инструменты практической инженерной   деятельности при решении задач в области электроэнергетики и электротехники</w:t>
            </w:r>
          </w:p>
        </w:tc>
        <w:tc>
          <w:tcPr>
            <w:tcW w:w="2126" w:type="dxa"/>
            <w:vAlign w:val="center"/>
          </w:tcPr>
          <w:p w:rsidR="00A20EAF" w:rsidRPr="009E0705" w:rsidRDefault="00A20EAF" w:rsidP="00751D0E">
            <w:pPr>
              <w:spacing w:line="240" w:lineRule="auto"/>
              <w:rPr>
                <w:rFonts w:cs="Times New Roman"/>
                <w:sz w:val="20"/>
                <w:szCs w:val="20"/>
                <w:lang w:eastAsia="ja-JP"/>
              </w:rPr>
            </w:pPr>
            <w:r w:rsidRPr="009E0705">
              <w:rPr>
                <w:rFonts w:cs="Times New Roman"/>
                <w:sz w:val="20"/>
                <w:szCs w:val="20"/>
                <w:lang w:eastAsia="ja-JP"/>
              </w:rPr>
              <w:t>И.ПК(У)-2.1</w:t>
            </w:r>
          </w:p>
        </w:tc>
        <w:tc>
          <w:tcPr>
            <w:tcW w:w="2835" w:type="dxa"/>
          </w:tcPr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1. Операционные усилители в устройствах автоматики</w:t>
            </w:r>
          </w:p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2. Исполнительные устройства автоматики</w:t>
            </w:r>
          </w:p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3. Согласующие, задающие и сравнивающие элементы. Фазовый детектор. ЦАП и АЦП</w:t>
            </w:r>
          </w:p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4. Измерение электрических и неэлектрических величин</w:t>
            </w:r>
          </w:p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5. Управляющие элементы дискретного действия</w:t>
            </w:r>
          </w:p>
          <w:p w:rsidR="00A20EAF" w:rsidRDefault="00A20EAF" w:rsidP="00751D0E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6. Элементы и состав Государственного стандарта приборов и устройств автоматики (ГСП) и унифицированной блочной системы регулирования (УБСР)</w:t>
            </w:r>
          </w:p>
        </w:tc>
        <w:tc>
          <w:tcPr>
            <w:tcW w:w="3402" w:type="dxa"/>
            <w:vAlign w:val="center"/>
          </w:tcPr>
          <w:p w:rsidR="00A20EAF" w:rsidRPr="009E0705" w:rsidRDefault="00A20EAF" w:rsidP="00751D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 w:cs="Times New Roman"/>
                <w:sz w:val="20"/>
                <w:szCs w:val="20"/>
              </w:rPr>
            </w:pPr>
            <w:r w:rsidRPr="009E0705">
              <w:rPr>
                <w:rFonts w:eastAsia="Times New Roman" w:cs="Times New Roman"/>
                <w:sz w:val="20"/>
                <w:szCs w:val="20"/>
              </w:rPr>
              <w:t xml:space="preserve">Контрольная работа, индивидуальное задание, </w:t>
            </w:r>
            <w:r>
              <w:rPr>
                <w:rFonts w:eastAsia="Times New Roman" w:cs="Times New Roman"/>
                <w:sz w:val="20"/>
                <w:szCs w:val="20"/>
              </w:rPr>
              <w:t>экзамен</w:t>
            </w:r>
          </w:p>
        </w:tc>
      </w:tr>
    </w:tbl>
    <w:p w:rsidR="00A20EAF" w:rsidRDefault="00A20EAF"/>
    <w:p w:rsidR="00A20EAF" w:rsidRDefault="00A20EAF">
      <w:pPr>
        <w:spacing w:after="0" w:line="240" w:lineRule="auto"/>
      </w:pPr>
      <w:r>
        <w:br w:type="page"/>
      </w:r>
    </w:p>
    <w:p w:rsidR="006501FC" w:rsidRDefault="00DD329B">
      <w:pPr>
        <w:pStyle w:val="1"/>
      </w:pPr>
      <w:r>
        <w:lastRenderedPageBreak/>
        <w:t>Шкала оценивания</w:t>
      </w:r>
    </w:p>
    <w:p w:rsidR="006501FC" w:rsidRDefault="00DD329B">
      <w:pPr>
        <w:pStyle w:val="aff2"/>
      </w:pPr>
      <w:r>
        <w:t xml:space="preserve">Порядок организации оценивания результатов обучения в университете регламентируется отдельным локальным нормативным актом – «Система оценивания результатов обучения в Томском политехническом университете (Система оценивания)» (в действующей редакции). Используется </w:t>
      </w:r>
      <w:proofErr w:type="spellStart"/>
      <w:r>
        <w:t>балльно</w:t>
      </w:r>
      <w:proofErr w:type="spellEnd"/>
      <w:r>
        <w:t>-рейтинговая система оценивания результатов обучения. Итоговая оценка (традиционная и литерная) по видам учебной деятельности (изучение дисциплин, УИРС, НИРС, курсовое проектирование, практики) определяется суммой баллов по результатам текущего контроля и промежуточной аттестации (итоговая рейтинговая оценка – максимум 100 баллов).</w:t>
      </w:r>
    </w:p>
    <w:p w:rsidR="006501FC" w:rsidRDefault="00DD329B">
      <w:pPr>
        <w:pStyle w:val="aff2"/>
      </w:pPr>
      <w:r>
        <w:t>Распределение основных и дополнительных баллов за оценочные мероприятия текущего контроля и промежуточной аттестации устанавливается календарным рейтинг-планом дисциплины.</w:t>
      </w:r>
    </w:p>
    <w:p w:rsidR="006501FC" w:rsidRDefault="006501FC">
      <w:pPr>
        <w:pStyle w:val="a9"/>
      </w:pPr>
    </w:p>
    <w:p w:rsidR="006501FC" w:rsidRDefault="00DD329B">
      <w:pPr>
        <w:pStyle w:val="aff5"/>
      </w:pPr>
      <w:r>
        <w:t>Рекомендуемая шкала для отдельных оценочных мероприятий входного и текущего контроля</w:t>
      </w:r>
    </w:p>
    <w:tbl>
      <w:tblPr>
        <w:tblW w:w="14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1787"/>
        <w:gridCol w:w="11563"/>
      </w:tblGrid>
      <w:tr w:rsidR="006501FC">
        <w:trPr>
          <w:trHeight w:val="425"/>
        </w:trPr>
        <w:tc>
          <w:tcPr>
            <w:tcW w:w="0" w:type="auto"/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pStyle w:val="aff7"/>
            </w:pPr>
            <w:r>
              <w:t>% выполнения задания</w:t>
            </w:r>
          </w:p>
        </w:tc>
        <w:tc>
          <w:tcPr>
            <w:tcW w:w="0" w:type="auto"/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pStyle w:val="aff7"/>
            </w:pPr>
            <w:r>
              <w:t>Соответствие традиционной оценке</w:t>
            </w:r>
          </w:p>
        </w:tc>
        <w:tc>
          <w:tcPr>
            <w:tcW w:w="0" w:type="auto"/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pStyle w:val="aff7"/>
            </w:pPr>
            <w:r>
              <w:t>Определение оценки</w:t>
            </w:r>
          </w:p>
        </w:tc>
      </w:tr>
      <w:tr w:rsidR="006501FC">
        <w:trPr>
          <w:trHeight w:val="291"/>
        </w:trPr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90–100%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«Отлично»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Отличное понимание предмета, всесторонние знания, отличные умения и владение опытом практической деятельности, необходимые результаты обучения сформированы, их качество оценено количеством баллов, близким к максимальному</w:t>
            </w:r>
          </w:p>
        </w:tc>
      </w:tr>
      <w:tr w:rsidR="006501FC">
        <w:trPr>
          <w:trHeight w:val="534"/>
        </w:trPr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70–89%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«Хорошо»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Достаточно полное понимание предмета, хорошие знания, умения и опыт практической деятельности, необходимые результаты обучения сформированы, качество ни одного из них не оценено минимальным количеством баллов</w:t>
            </w:r>
          </w:p>
        </w:tc>
      </w:tr>
      <w:tr w:rsidR="006501FC">
        <w:trPr>
          <w:trHeight w:val="532"/>
        </w:trPr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55–69%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spellStart"/>
            <w:r>
              <w:rPr>
                <w:sz w:val="20"/>
                <w:szCs w:val="20"/>
              </w:rPr>
              <w:t>Удовл</w:t>
            </w:r>
            <w:proofErr w:type="spellEnd"/>
            <w:r>
              <w:rPr>
                <w:sz w:val="20"/>
                <w:szCs w:val="20"/>
              </w:rPr>
              <w:t>.»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Приемлемое понимание предмета, удовлетворительные знания, умения и опыт практической деятельности, необходимые результаты обучения сформированы, качество некоторых из них оценено минимальным количеством баллов</w:t>
            </w:r>
          </w:p>
        </w:tc>
      </w:tr>
      <w:tr w:rsidR="006501FC">
        <w:trPr>
          <w:trHeight w:val="120"/>
        </w:trPr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0–54%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spellStart"/>
            <w:r>
              <w:rPr>
                <w:sz w:val="20"/>
                <w:szCs w:val="20"/>
              </w:rPr>
              <w:t>Неудовл</w:t>
            </w:r>
            <w:proofErr w:type="spellEnd"/>
            <w:r>
              <w:rPr>
                <w:sz w:val="20"/>
                <w:szCs w:val="20"/>
              </w:rPr>
              <w:t>.»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обучения не соответствуют минимально достаточным требованиям</w:t>
            </w:r>
          </w:p>
        </w:tc>
      </w:tr>
    </w:tbl>
    <w:p w:rsidR="006501FC" w:rsidRDefault="006501FC">
      <w:pPr>
        <w:pStyle w:val="a9"/>
      </w:pPr>
    </w:p>
    <w:p w:rsidR="006501FC" w:rsidRDefault="00DD329B">
      <w:pPr>
        <w:pStyle w:val="aff5"/>
      </w:pPr>
      <w:r>
        <w:t xml:space="preserve">Шкала для оценочных мероприятий экзамена </w:t>
      </w:r>
    </w:p>
    <w:tbl>
      <w:tblPr>
        <w:tblW w:w="14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982"/>
        <w:gridCol w:w="1685"/>
        <w:gridCol w:w="10529"/>
      </w:tblGrid>
      <w:tr w:rsidR="006501FC" w:rsidTr="00A20EAF">
        <w:trPr>
          <w:trHeight w:val="425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pStyle w:val="aff7"/>
            </w:pPr>
            <w:r>
              <w:t>% выполнения заданий экзамена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pStyle w:val="aff7"/>
            </w:pPr>
            <w:r>
              <w:t>Экзамен, балл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pStyle w:val="aff7"/>
            </w:pPr>
            <w:r>
              <w:t>Соответствие традиционной оценке</w:t>
            </w:r>
          </w:p>
        </w:tc>
        <w:tc>
          <w:tcPr>
            <w:tcW w:w="10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pStyle w:val="aff7"/>
            </w:pPr>
            <w:r>
              <w:t>Определение оценки</w:t>
            </w:r>
          </w:p>
        </w:tc>
      </w:tr>
      <w:tr w:rsidR="006501FC" w:rsidTr="00A20EAF">
        <w:trPr>
          <w:trHeight w:val="445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90–100%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18–20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«Отлично»</w:t>
            </w:r>
          </w:p>
        </w:tc>
        <w:tc>
          <w:tcPr>
            <w:tcW w:w="10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Отличное понимание предмета, всесторонние знания, отличные умения и владение опытом практической деятельности, необходимые результаты обучения сформированы, их качество оценено количеством баллов, близким к максимальному</w:t>
            </w:r>
          </w:p>
        </w:tc>
      </w:tr>
      <w:tr w:rsidR="006501FC" w:rsidTr="00A20EAF">
        <w:trPr>
          <w:trHeight w:val="534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70–89%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14–17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«Хорошо»</w:t>
            </w:r>
          </w:p>
        </w:tc>
        <w:tc>
          <w:tcPr>
            <w:tcW w:w="10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Достаточно полное понимание предмета, хорошие знания, умения и опыт практической деятельности, необходимые результаты обучения сформированы, качество ни одного из них не оценено минимальным количеством баллов</w:t>
            </w:r>
          </w:p>
        </w:tc>
      </w:tr>
      <w:tr w:rsidR="006501FC" w:rsidTr="00A20EAF">
        <w:trPr>
          <w:trHeight w:val="532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55–69%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11–13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spellStart"/>
            <w:r>
              <w:rPr>
                <w:sz w:val="20"/>
                <w:szCs w:val="20"/>
              </w:rPr>
              <w:t>Удовл</w:t>
            </w:r>
            <w:proofErr w:type="spellEnd"/>
            <w:r>
              <w:rPr>
                <w:sz w:val="20"/>
                <w:szCs w:val="20"/>
              </w:rPr>
              <w:t>.»</w:t>
            </w:r>
          </w:p>
        </w:tc>
        <w:tc>
          <w:tcPr>
            <w:tcW w:w="10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Приемлемое понимание предмета, удовлетворительные знания, умения и опыт практической деятельности, необходимые результаты обучения сформированы, качество некоторых из них оценено минимальным количеством баллов</w:t>
            </w:r>
          </w:p>
        </w:tc>
      </w:tr>
      <w:tr w:rsidR="006501FC" w:rsidTr="00A20EAF">
        <w:trPr>
          <w:trHeight w:val="77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0–54%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0–10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spellStart"/>
            <w:r>
              <w:rPr>
                <w:sz w:val="20"/>
                <w:szCs w:val="20"/>
              </w:rPr>
              <w:t>Неудовл</w:t>
            </w:r>
            <w:proofErr w:type="spellEnd"/>
            <w:r>
              <w:rPr>
                <w:sz w:val="20"/>
                <w:szCs w:val="20"/>
              </w:rPr>
              <w:t>.»</w:t>
            </w:r>
          </w:p>
        </w:tc>
        <w:tc>
          <w:tcPr>
            <w:tcW w:w="10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обучения не соответствуют минимально достаточным требованиям</w:t>
            </w:r>
          </w:p>
        </w:tc>
      </w:tr>
    </w:tbl>
    <w:p w:rsidR="00A20EAF" w:rsidRDefault="00A20EAF" w:rsidP="00A20EAF">
      <w:pPr>
        <w:pStyle w:val="aff"/>
        <w:rPr>
          <w:rFonts w:ascii="Times New Roman" w:eastAsia="Times New Roman" w:hAnsi="Times New Roman" w:cs="Times New Roman"/>
          <w:b/>
          <w:color w:val="auto"/>
        </w:rPr>
      </w:pPr>
    </w:p>
    <w:p w:rsidR="00A20EAF" w:rsidRDefault="00A20EAF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</w:rPr>
        <w:br w:type="page"/>
      </w:r>
    </w:p>
    <w:p w:rsidR="00A20EAF" w:rsidRDefault="00A20EAF" w:rsidP="00A20EAF">
      <w:pPr>
        <w:pStyle w:val="aff"/>
        <w:rPr>
          <w:rFonts w:ascii="Times New Roman" w:eastAsia="Times New Roman" w:hAnsi="Times New Roman" w:cs="Times New Roman"/>
          <w:b/>
          <w:color w:val="auto"/>
        </w:rPr>
      </w:pPr>
    </w:p>
    <w:p w:rsidR="00A20EAF" w:rsidRPr="00A20EAF" w:rsidRDefault="00A20EAF" w:rsidP="00396A45">
      <w:pPr>
        <w:pStyle w:val="1"/>
        <w:shd w:val="clear" w:color="auto" w:fill="FFFFFF" w:themeFill="background1"/>
        <w:spacing w:after="0"/>
        <w:rPr>
          <w:rFonts w:eastAsia="Times New Roman"/>
          <w:i/>
        </w:rPr>
      </w:pPr>
      <w:r w:rsidRPr="00A20EAF">
        <w:t xml:space="preserve">Перечень типовых заданий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10312"/>
      </w:tblGrid>
      <w:tr w:rsidR="00A20EAF" w:rsidRPr="009E0705" w:rsidTr="00751D0E">
        <w:trPr>
          <w:tblHeader/>
        </w:trPr>
        <w:tc>
          <w:tcPr>
            <w:tcW w:w="988" w:type="dxa"/>
            <w:shd w:val="clear" w:color="auto" w:fill="F2F2F2" w:themeFill="background1" w:themeFillShade="F2"/>
          </w:tcPr>
          <w:p w:rsidR="00A20EAF" w:rsidRPr="009E0705" w:rsidRDefault="00A20EAF" w:rsidP="00751D0E">
            <w:pPr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:rsidR="00A20EAF" w:rsidRPr="009E0705" w:rsidRDefault="00A20EAF" w:rsidP="00751D0E">
            <w:pPr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9E0705">
              <w:rPr>
                <w:rFonts w:eastAsia="Times New Roman" w:cs="Times New Roman"/>
                <w:b/>
                <w:sz w:val="16"/>
                <w:szCs w:val="24"/>
              </w:rPr>
              <w:t>Оценочные мероприятия</w:t>
            </w:r>
          </w:p>
        </w:tc>
        <w:tc>
          <w:tcPr>
            <w:tcW w:w="10312" w:type="dxa"/>
            <w:shd w:val="clear" w:color="auto" w:fill="F2F2F2" w:themeFill="background1" w:themeFillShade="F2"/>
          </w:tcPr>
          <w:p w:rsidR="00A20EAF" w:rsidRPr="009E0705" w:rsidRDefault="00A20EAF" w:rsidP="00751D0E">
            <w:pPr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9E0705">
              <w:rPr>
                <w:rFonts w:eastAsia="Times New Roman" w:cs="Times New Roman"/>
                <w:b/>
                <w:sz w:val="16"/>
                <w:szCs w:val="24"/>
              </w:rPr>
              <w:t>Примеры типовых контрольных заданий</w:t>
            </w:r>
          </w:p>
        </w:tc>
      </w:tr>
      <w:tr w:rsidR="00A20EAF" w:rsidRPr="009E0705" w:rsidTr="00751D0E">
        <w:tc>
          <w:tcPr>
            <w:tcW w:w="988" w:type="dxa"/>
          </w:tcPr>
          <w:p w:rsidR="00A20EAF" w:rsidRPr="009E0705" w:rsidRDefault="00A20EAF" w:rsidP="00A20EAF">
            <w:pPr>
              <w:pStyle w:val="1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Опрос-допуск к лабораторной работе</w:t>
            </w:r>
          </w:p>
        </w:tc>
        <w:tc>
          <w:tcPr>
            <w:tcW w:w="10312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Вопросы: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Как собрать инвертирующий и </w:t>
            </w:r>
            <w:proofErr w:type="spellStart"/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неинвертирующий</w:t>
            </w:r>
            <w:proofErr w:type="spellEnd"/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 компараторы на операционном усилителе?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Чем отличаются инвертирующая и </w:t>
            </w:r>
            <w:proofErr w:type="spellStart"/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неинвертирующая</w:t>
            </w:r>
            <w:proofErr w:type="spellEnd"/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 схемы включения операционного усилителя? 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Как собрать индикаторную схему с применением двух сельсинов?</w:t>
            </w:r>
          </w:p>
        </w:tc>
      </w:tr>
      <w:tr w:rsidR="00A20EAF" w:rsidRPr="009E0705" w:rsidTr="00751D0E">
        <w:tc>
          <w:tcPr>
            <w:tcW w:w="988" w:type="dxa"/>
          </w:tcPr>
          <w:p w:rsidR="00A20EAF" w:rsidRPr="009E0705" w:rsidRDefault="00A20EAF" w:rsidP="00A20EAF">
            <w:pPr>
              <w:pStyle w:val="1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Опрос-защита по лабораторной работе</w:t>
            </w:r>
          </w:p>
        </w:tc>
        <w:tc>
          <w:tcPr>
            <w:tcW w:w="10312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Вопросы: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Поясните вид регулировочных характеристик потенциометрического датчика при вариации сопротивления нагрузки.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Поясните вид нагрузочных характеристик потенциометрического датчика при вариации положения движка потенциометра.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Как построить регулировочную характеристику сельсин-датчика в фазовом режиме?</w:t>
            </w:r>
          </w:p>
        </w:tc>
      </w:tr>
      <w:tr w:rsidR="00A20EAF" w:rsidRPr="009E0705" w:rsidTr="00751D0E">
        <w:tc>
          <w:tcPr>
            <w:tcW w:w="988" w:type="dxa"/>
          </w:tcPr>
          <w:p w:rsidR="00A20EAF" w:rsidRPr="009E0705" w:rsidRDefault="00A20EAF" w:rsidP="00A20EAF">
            <w:pPr>
              <w:pStyle w:val="1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Контрольная работа</w:t>
            </w:r>
          </w:p>
        </w:tc>
        <w:tc>
          <w:tcPr>
            <w:tcW w:w="10312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Примеры </w:t>
            </w:r>
            <w:proofErr w:type="gramStart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вопросов</w:t>
            </w:r>
            <w:proofErr w:type="gramEnd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выносимых на контрольные работы: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Изобразите и поясните помехозащитные свойства компаратора с положительной обратной связью.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Приведите и поясните расчёт схемы датчика тока прямого усиления, обладающую высоким коэффициентом ослабления синфазного сигнала. 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Назначение, устройство и принцип действия датчика тока компенсационного типа на основе преобразователя Холла.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Назначение, устройство и принцип действия асинхронного двухфазного тахогенератора переменного тока.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Принцип построения устройств гальванической развязки в каналах измерения электропривода.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Назначение, устройство и принцип драйвера </w:t>
            </w: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IGBT</w:t>
            </w: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</w:t>
            </w: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MOSFET</w:t>
            </w: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гальванической развязкой, расчёт сопротивления затвора.</w:t>
            </w:r>
          </w:p>
        </w:tc>
      </w:tr>
      <w:tr w:rsidR="00A20EAF" w:rsidRPr="009E0705" w:rsidTr="00751D0E">
        <w:tc>
          <w:tcPr>
            <w:tcW w:w="988" w:type="dxa"/>
          </w:tcPr>
          <w:p w:rsidR="00A20EAF" w:rsidRPr="009E0705" w:rsidRDefault="00A20EAF" w:rsidP="00A20EAF">
            <w:pPr>
              <w:pStyle w:val="1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Индивидуальное задание</w:t>
            </w:r>
          </w:p>
        </w:tc>
        <w:tc>
          <w:tcPr>
            <w:tcW w:w="10312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Тематики индивидуальных заданий по разделам дисциплины:</w:t>
            </w:r>
          </w:p>
          <w:p w:rsidR="00A20EAF" w:rsidRPr="009E0705" w:rsidRDefault="00A20EAF" w:rsidP="00751D0E">
            <w:pPr>
              <w:pStyle w:val="1b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1. Расчёт регулировочных и нагрузочных характеристик потенциометрического датчика</w:t>
            </w:r>
          </w:p>
          <w:p w:rsidR="00A20EAF" w:rsidRPr="009E0705" w:rsidRDefault="00A20EAF" w:rsidP="00751D0E">
            <w:pPr>
              <w:pStyle w:val="1b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1.1. Кратко описать назначение, устройство и принцип действия потенциометрических датчиков уровня.</w:t>
            </w:r>
          </w:p>
          <w:p w:rsidR="00A20EAF" w:rsidRPr="009E0705" w:rsidRDefault="00A20EAF" w:rsidP="00751D0E">
            <w:pPr>
              <w:pStyle w:val="1b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1.2. В соответствии с вариантом, заданным преподавателем, произвести расчёт регулировочных и нагрузочных характеристик потенциометрического датчика.</w:t>
            </w:r>
          </w:p>
          <w:p w:rsidR="00A20EAF" w:rsidRPr="009E0705" w:rsidRDefault="00A20EAF" w:rsidP="00751D0E">
            <w:pPr>
              <w:pStyle w:val="1b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1.3. Провести анализ абсолютных и относительных погрешностей при вариации положения движка и сопротивления нагрузки.</w:t>
            </w:r>
          </w:p>
          <w:p w:rsidR="00A20EAF" w:rsidRPr="009E0705" w:rsidRDefault="00A20EAF" w:rsidP="00751D0E">
            <w:pPr>
              <w:pStyle w:val="1b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1.4. На основе решения экстремальной задачи проанализировать минимальные и максимальные значения погрешностей в соответствии с вариантом, заданным преподавателем.</w:t>
            </w:r>
          </w:p>
          <w:p w:rsidR="00A20EAF" w:rsidRPr="009E0705" w:rsidRDefault="00A20EAF" w:rsidP="00751D0E">
            <w:pPr>
              <w:pStyle w:val="1b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0EAF" w:rsidRPr="009E0705" w:rsidRDefault="00A20EAF" w:rsidP="00751D0E">
            <w:pPr>
              <w:pStyle w:val="1b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2. Расчёт и анализ схемы ЦАП на основе ШИМ и ФНЦ</w:t>
            </w:r>
          </w:p>
          <w:p w:rsidR="00A20EAF" w:rsidRPr="009E0705" w:rsidRDefault="00A20EAF" w:rsidP="00751D0E">
            <w:pPr>
              <w:pStyle w:val="1b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2.1. Кратко описать назначение, устройство и принцип действия ЦАП на основе ШИМ и ФНЦ</w:t>
            </w:r>
          </w:p>
          <w:p w:rsidR="00A20EAF" w:rsidRPr="009E0705" w:rsidRDefault="00A20EAF" w:rsidP="00751D0E">
            <w:pPr>
              <w:pStyle w:val="1b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2.2. Привести и проанализировать осциллограммы </w:t>
            </w:r>
            <w:proofErr w:type="gramStart"/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напряжений  в</w:t>
            </w:r>
            <w:proofErr w:type="gramEnd"/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 наиболее важных узлах схемы.</w:t>
            </w:r>
          </w:p>
          <w:p w:rsidR="00A20EAF" w:rsidRPr="009E0705" w:rsidRDefault="00A20EAF" w:rsidP="00751D0E">
            <w:pPr>
              <w:pStyle w:val="1b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2.3. Рассчитать элементы схему фильтра низких частот, обеспечивающего подавление пульсаций сигнала несущей частоты на уровне не менее 40 дБ.</w:t>
            </w:r>
          </w:p>
          <w:p w:rsidR="00A20EAF" w:rsidRPr="009E0705" w:rsidRDefault="00A20EAF" w:rsidP="00751D0E">
            <w:pPr>
              <w:pStyle w:val="1b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0EAF" w:rsidRPr="009E0705" w:rsidRDefault="00A20EAF" w:rsidP="00751D0E">
            <w:pPr>
              <w:pStyle w:val="1b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3. Расчёт элементов и анализ схемы канала измерения тока с повышенным КОСС</w:t>
            </w:r>
          </w:p>
          <w:p w:rsidR="00A20EAF" w:rsidRPr="009E0705" w:rsidRDefault="00A20EAF" w:rsidP="00751D0E">
            <w:pPr>
              <w:pStyle w:val="1b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3.1. Кратко описать назначение, устройство и принцип действия канала измерения тока с повышенным КОСС.</w:t>
            </w:r>
          </w:p>
          <w:p w:rsidR="00A20EAF" w:rsidRPr="009E0705" w:rsidRDefault="00A20EAF" w:rsidP="00751D0E">
            <w:pPr>
              <w:pStyle w:val="1b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3.2. Рассчитать коэффициенты передачи и усиления канала изменения тока.  </w:t>
            </w:r>
          </w:p>
          <w:p w:rsidR="00A20EAF" w:rsidRPr="009E0705" w:rsidRDefault="00A20EAF" w:rsidP="00751D0E">
            <w:pPr>
              <w:pStyle w:val="1b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3.3. Рассчитать элементы канала измерения тока, обеспечить заданную погрешность выбора резисторов не хуже 5</w:t>
            </w:r>
            <w:proofErr w:type="gramStart"/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%. </w:t>
            </w: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End"/>
          </w:p>
        </w:tc>
      </w:tr>
      <w:tr w:rsidR="00A20EAF" w:rsidRPr="009E0705" w:rsidTr="00751D0E">
        <w:tc>
          <w:tcPr>
            <w:tcW w:w="988" w:type="dxa"/>
          </w:tcPr>
          <w:p w:rsidR="00A20EAF" w:rsidRPr="009E0705" w:rsidRDefault="00A20EAF" w:rsidP="00A20EAF">
            <w:pPr>
              <w:pStyle w:val="1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10312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Пример билета: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Назначение, устройство и принцип действия </w:t>
            </w:r>
            <w:proofErr w:type="spellStart"/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магнитоупругого</w:t>
            </w:r>
            <w:proofErr w:type="spellEnd"/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 датчика усилия.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Назначение, устройство и принцип действия исполнительного двигателя с печатной обмоткой.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Назначение, устройство и принцип действия системы измерения угла поворота на основе СКВТ.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Индикаторный режим работы сельсинной пары.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Косвенное измерение угловой скорости вала двигателя постоянного тока с независимым возбуждением.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Назначение, устройство и принцип действия фазового детектора в амплитудном и фазовом режимах.</w:t>
            </w:r>
          </w:p>
        </w:tc>
      </w:tr>
    </w:tbl>
    <w:p w:rsidR="00A20EAF" w:rsidRDefault="00A20EAF" w:rsidP="00A20EAF">
      <w:pPr>
        <w:spacing w:after="0" w:line="240" w:lineRule="auto"/>
        <w:rPr>
          <w:rFonts w:eastAsia="Times New Roman" w:cs="Times New Roman"/>
          <w:szCs w:val="24"/>
        </w:rPr>
      </w:pPr>
    </w:p>
    <w:p w:rsidR="00A20EAF" w:rsidRDefault="00A20EAF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A20EAF" w:rsidRPr="009E0705" w:rsidRDefault="00A20EAF" w:rsidP="00A20EAF">
      <w:pPr>
        <w:spacing w:after="0" w:line="240" w:lineRule="auto"/>
        <w:rPr>
          <w:rFonts w:eastAsia="Times New Roman" w:cs="Times New Roman"/>
          <w:szCs w:val="24"/>
        </w:rPr>
      </w:pPr>
      <w:bookmarkStart w:id="2" w:name="_GoBack"/>
      <w:bookmarkEnd w:id="2"/>
    </w:p>
    <w:p w:rsidR="00A20EAF" w:rsidRPr="009E0705" w:rsidRDefault="00A20EAF" w:rsidP="00A20EAF">
      <w:pPr>
        <w:pStyle w:val="1"/>
        <w:rPr>
          <w:rFonts w:eastAsia="Times New Roman"/>
          <w:b w:val="0"/>
        </w:rPr>
      </w:pPr>
      <w:r w:rsidRPr="009E0705">
        <w:rPr>
          <w:rFonts w:eastAsia="Times New Roman"/>
        </w:rPr>
        <w:t>Методические указания по процедуре оценивания</w:t>
      </w:r>
    </w:p>
    <w:p w:rsidR="00A20EAF" w:rsidRPr="009E0705" w:rsidRDefault="00A20EAF" w:rsidP="00A20EAF">
      <w:pPr>
        <w:spacing w:after="0" w:line="240" w:lineRule="auto"/>
        <w:rPr>
          <w:rFonts w:eastAsia="Times New Roman" w:cs="Times New Roman"/>
          <w:i/>
          <w:sz w:val="20"/>
          <w:szCs w:val="20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10312"/>
      </w:tblGrid>
      <w:tr w:rsidR="00A20EAF" w:rsidRPr="009E0705" w:rsidTr="00751D0E">
        <w:trPr>
          <w:tblHeader/>
        </w:trPr>
        <w:tc>
          <w:tcPr>
            <w:tcW w:w="988" w:type="dxa"/>
            <w:shd w:val="clear" w:color="auto" w:fill="F2F2F2" w:themeFill="background1" w:themeFillShade="F2"/>
          </w:tcPr>
          <w:p w:rsidR="00A20EAF" w:rsidRPr="009E0705" w:rsidRDefault="00A20EAF" w:rsidP="00751D0E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:rsidR="00A20EAF" w:rsidRPr="009E0705" w:rsidRDefault="00A20EAF" w:rsidP="00751D0E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9E0705">
              <w:rPr>
                <w:rFonts w:eastAsia="Times New Roman" w:cs="Times New Roman"/>
                <w:b/>
                <w:sz w:val="20"/>
                <w:szCs w:val="20"/>
              </w:rPr>
              <w:t>Оценочные мероприятия</w:t>
            </w:r>
          </w:p>
        </w:tc>
        <w:tc>
          <w:tcPr>
            <w:tcW w:w="10312" w:type="dxa"/>
            <w:shd w:val="clear" w:color="auto" w:fill="F2F2F2" w:themeFill="background1" w:themeFillShade="F2"/>
          </w:tcPr>
          <w:p w:rsidR="00A20EAF" w:rsidRPr="009E0705" w:rsidRDefault="00A20EAF" w:rsidP="00751D0E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9E0705">
              <w:rPr>
                <w:rFonts w:eastAsia="Times New Roman" w:cs="Times New Roman"/>
                <w:b/>
                <w:sz w:val="20"/>
                <w:szCs w:val="20"/>
              </w:rPr>
              <w:t>Процедура проведения оценочного мероприятия и необходимые методические указания</w:t>
            </w:r>
          </w:p>
        </w:tc>
      </w:tr>
      <w:tr w:rsidR="00A20EAF" w:rsidRPr="009E0705" w:rsidTr="00751D0E">
        <w:tc>
          <w:tcPr>
            <w:tcW w:w="988" w:type="dxa"/>
          </w:tcPr>
          <w:p w:rsidR="00A20EAF" w:rsidRPr="009E0705" w:rsidRDefault="00A20EAF" w:rsidP="00A20EAF">
            <w:pPr>
              <w:pStyle w:val="1b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Опрос-допуск к лабораторной работе</w:t>
            </w:r>
          </w:p>
        </w:tc>
        <w:tc>
          <w:tcPr>
            <w:tcW w:w="10312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Опрос проводится письменно или устно перед выполнением лабораторной работы с целью определения готовности студента к выполнению программы работы. Преподаватель формулирует вопросы, связанные с тематикой лабораторной работы. При необходимости, вопросы могут быть разбиты на </w:t>
            </w:r>
            <w:proofErr w:type="spellStart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подвопросы</w:t>
            </w:r>
            <w:proofErr w:type="spellEnd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или дополнены наводящими примерами. </w:t>
            </w:r>
          </w:p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 оценивания: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Развернутый ответ на вопрос – 0,6 -1 балл;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Краткий ответ на вопрос с неточностями– 0-0,5 балл.</w:t>
            </w:r>
          </w:p>
        </w:tc>
      </w:tr>
      <w:tr w:rsidR="00A20EAF" w:rsidRPr="009E0705" w:rsidTr="00751D0E">
        <w:tc>
          <w:tcPr>
            <w:tcW w:w="988" w:type="dxa"/>
          </w:tcPr>
          <w:p w:rsidR="00A20EAF" w:rsidRPr="009E0705" w:rsidRDefault="00A20EAF" w:rsidP="00A20EAF">
            <w:pPr>
              <w:pStyle w:val="1b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 по лабораторной работе</w:t>
            </w:r>
          </w:p>
        </w:tc>
        <w:tc>
          <w:tcPr>
            <w:tcW w:w="10312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ходе </w:t>
            </w:r>
            <w:proofErr w:type="gramStart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выполнения лабораторной работы</w:t>
            </w:r>
            <w:proofErr w:type="gramEnd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обучающиеся проводят необходимые расчеты, заполняют таблицы, строят графики и завершают написание отчета выводами.</w:t>
            </w:r>
          </w:p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 по лабораторной работе должен содержать следующие пункты: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Титульный лист.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Цель работы.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Программа работы.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Схема лабораторной установки.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Описание методики эксперимента.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Результаты исследования.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Необходимые вычисления и расчеты.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Выводы, включающие в себя анализ полученных данных.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Список использованной литературы.</w:t>
            </w:r>
          </w:p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 должен быть оформлен в соответствии с правилами Стандарта ТПУ.</w:t>
            </w:r>
          </w:p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 оценивания: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 соответствует содержанию и правилам оформления, расчеты выполнены верно и в полном объеме, выводы по разделам представлены в полном объеме и соответствуют тематике – 0.7-1балл.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Отчет оформлен с небольшими недостатками, расчеты выполнены верно и в полном объеме, выводы по разделам представлены в </w:t>
            </w:r>
            <w:proofErr w:type="gramStart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недостаточном  объеме</w:t>
            </w:r>
            <w:proofErr w:type="gramEnd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, но соответствуют тематике – 0.4-0.6 балл.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Отчет оформлен с серьезными недостатками, расчеты выполнены не верно, выводы по разделам представлены в </w:t>
            </w:r>
            <w:proofErr w:type="gramStart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недостаточном  объеме</w:t>
            </w:r>
            <w:proofErr w:type="gramEnd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, не соответствуют тематике, либо отсутствуют полностью – 0-0.6 балл.</w:t>
            </w:r>
          </w:p>
        </w:tc>
      </w:tr>
      <w:tr w:rsidR="00A20EAF" w:rsidRPr="009E0705" w:rsidTr="00751D0E">
        <w:tc>
          <w:tcPr>
            <w:tcW w:w="988" w:type="dxa"/>
          </w:tcPr>
          <w:p w:rsidR="00A20EAF" w:rsidRPr="009E0705" w:rsidRDefault="00A20EAF" w:rsidP="00A20EAF">
            <w:pPr>
              <w:pStyle w:val="1b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Опрос-защита по лабораторной работе</w:t>
            </w:r>
          </w:p>
        </w:tc>
        <w:tc>
          <w:tcPr>
            <w:tcW w:w="10312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Опрос проводится письменно или устно после выполнения отчета по лабораторной работе с целью определения глубины подготовки студента по данному разделу дисциплины. Преподаватель формулирует 3-5 вопросов, связанных с объектом исследования лабораторной работы. При необходимости, вопросы могут быть разбиты на </w:t>
            </w:r>
            <w:proofErr w:type="spellStart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подвопросы</w:t>
            </w:r>
            <w:proofErr w:type="spellEnd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или дополнены наводящими примерами. </w:t>
            </w:r>
          </w:p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 оценивания: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Развернутые ответы на вопросы, показано глубокое владение материалом – 2-3 балла;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Развернутые ответы на вопросы, требуются наводящие вопросы, не показано глубокое владение материалом – 1-2 балла;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Ответ на вопрос с неточностями, отсутствует понимание основной сути вопросов – 0-1 балл.</w:t>
            </w:r>
          </w:p>
        </w:tc>
      </w:tr>
      <w:tr w:rsidR="00A20EAF" w:rsidRPr="009E0705" w:rsidTr="00751D0E">
        <w:tc>
          <w:tcPr>
            <w:tcW w:w="988" w:type="dxa"/>
          </w:tcPr>
          <w:p w:rsidR="00A20EAF" w:rsidRPr="009E0705" w:rsidRDefault="00A20EAF" w:rsidP="00A20EAF">
            <w:pPr>
              <w:pStyle w:val="1b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Контрольная работа</w:t>
            </w:r>
          </w:p>
        </w:tc>
        <w:tc>
          <w:tcPr>
            <w:tcW w:w="10312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Контрольная работа проводится в часы аудиторной работы. Обучающиеся получают задания для проверки усвоения пройденного материала. Работа выполняется в письменном виде и сдаётся преподавателю. Оцениваются владение материалом по теме работы, аналитические способности, владение методами, умения и навыки, необходимые для выполнения заданий.  Вариант контрольной работу определяется строго преподавателем. Перед выполнением контрольной работы необходимо изучить соответствующие разделы основной и дополнительной литературы.</w:t>
            </w:r>
          </w:p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В контрольной работе оценивается теоретическая подготовка по разделам дисциплины. В билете присутствует 4 теоретических вопроса.</w:t>
            </w:r>
          </w:p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 оценивания: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Продемонстрирован высокий уровень владения материалом, ответы развернутые, с использованием профессиональной терминологии – 4-5 баллов.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Продемонстрирован хороший уровень владения материалом, ответы развернутые, с небольшими недостатками с использованием профессиональной терминологии – 3-4 баллов.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Продемонстрирован удовлетворительный уровень владения материалом, ответы содержат серьезные ошибки или неточности – 2-3 баллов.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Продемонстрирован неудовлетворительный уровень владения материалом, ответы содержат принципиальные ошибки– 0-2 балла.</w:t>
            </w:r>
          </w:p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0EAF" w:rsidRPr="009E0705" w:rsidTr="00751D0E">
        <w:tc>
          <w:tcPr>
            <w:tcW w:w="988" w:type="dxa"/>
          </w:tcPr>
          <w:p w:rsidR="00A20EAF" w:rsidRPr="009E0705" w:rsidRDefault="00A20EAF" w:rsidP="00A20EAF">
            <w:pPr>
              <w:pStyle w:val="1b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Индивидуальное задание</w:t>
            </w:r>
          </w:p>
        </w:tc>
        <w:tc>
          <w:tcPr>
            <w:tcW w:w="10312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Работа выполняется письменно дома и сдаётся преподавателю. Оцениваются владение материалом по теме работы, аналитические способности, владение методами, умения и навыки, необходимые для выполнения заданий. Вариант </w:t>
            </w:r>
            <w:r w:rsidRPr="009E07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определяется строго преподавателем. Перед выполнением работы необходимо изучить соответствующие разделы основной и дополнительной литературы. В ходе выполнения </w:t>
            </w:r>
            <w:proofErr w:type="gramStart"/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  <w:proofErr w:type="gramEnd"/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 обучающиеся проводят необходимые расчеты, заполняют таблицы, строят графики и завершают написание работы выводом, обобщающим полученные результаты работы.</w:t>
            </w:r>
          </w:p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Работа по индивидуальному заданию должна содержать следующие пункты: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Титульный лист.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Цель работы.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Задание в соответствии с вариантом.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Необходимые вычисления и расчеты.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Выводы, включающие в себя анализ полученных данных.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Список использованной литературы.</w:t>
            </w:r>
          </w:p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Работа должна быть оформлена в соответствии с правилами Стандарта ТПУ.</w:t>
            </w:r>
          </w:p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 оценивания: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Работа соответствует содержанию и правилам оформления, расчеты выполнены верно и в полном объеме, выводы по разделам представлены в полном объеме и соответствуют тематике – 4-5 балла.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Работа оформлена с небольшими недостатками, расчеты выполнены верно и в полном объеме, выводы по разделам представлены в </w:t>
            </w:r>
            <w:proofErr w:type="gramStart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недостаточном  объеме</w:t>
            </w:r>
            <w:proofErr w:type="gramEnd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, но соответствуют тематике – 3-4 балл.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Отчет оформлен с серьезными недостатками, расчеты выполнены не верно, выводы по разделам представлены в </w:t>
            </w:r>
            <w:proofErr w:type="gramStart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недостаточном  объеме</w:t>
            </w:r>
            <w:proofErr w:type="gramEnd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, не соответствуют тематике, либо отсутствуют полностью – 0-3 балла</w:t>
            </w:r>
          </w:p>
        </w:tc>
      </w:tr>
      <w:tr w:rsidR="00A20EAF" w:rsidRPr="009E0705" w:rsidTr="00751D0E">
        <w:tc>
          <w:tcPr>
            <w:tcW w:w="988" w:type="dxa"/>
          </w:tcPr>
          <w:p w:rsidR="00A20EAF" w:rsidRPr="009E0705" w:rsidRDefault="00A20EAF" w:rsidP="00A20EAF">
            <w:pPr>
              <w:pStyle w:val="1b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Конспект теоретического материала</w:t>
            </w:r>
          </w:p>
        </w:tc>
        <w:tc>
          <w:tcPr>
            <w:tcW w:w="10312" w:type="dxa"/>
          </w:tcPr>
          <w:p w:rsidR="00A20EAF" w:rsidRPr="009E0705" w:rsidRDefault="00A20EAF" w:rsidP="00751D0E">
            <w:pPr>
              <w:pStyle w:val="1b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В ходе лекционных занятий необходимо вести конспектирование учебного материала. При этом обращать внимание на определения и формулировки, раскрывающие содержание тех или иных понятий, явлений и процессов, научные выводы и практические рекомендации. При необходимости, можно задавать преподавателю вопросы с целью уточнения теоретических положений, разрешения спорных ситуаций. Необходимо помнить, что на лекции обычно рассматривается не весь материал, а только его часть. Остальная его часть восполняется в процессе самостоятельной работы. После каждой лекции преподаватель дает перечень тем на самостоятельное изучение (если это предусмотрено). В ходе самостоятельного изучения тем дисциплины необходимо руководствоваться основной и дополнительной литературой, а также информационными источниками в сети Интернет. Студентам рекомендуется получить в библиотеке учебную литературу по дисциплине, необходимую для эффективной работы на всех видах аудиторных занятий, а также для самостоятельной работы по изучению дисциплины. Для более полного закрепления </w:t>
            </w:r>
            <w:r w:rsidRPr="009E07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материала рекомендуется делать конспекты по темам и вопросам, заданным на самостоятельное изучение. Это позволит эффективнее их проработать и упростит подготовку к итоговому контролю.</w:t>
            </w:r>
          </w:p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 оценивания: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Материал изложен полно (присутствуют все разделы лекций и разделов, вынесенных на самостоятельное изучение), присутствует логика изложения, высокая наглядность и читаемость конспекта </w:t>
            </w: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– 9-10 баллов.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Материал изложен не полно (присутствуют все разделы лекций </w:t>
            </w:r>
            <w:proofErr w:type="gramStart"/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proofErr w:type="gramEnd"/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 но отсутствуют разделы, вынесенные на самостоятельное изучение), присутствует логика изложения, высокая наглядность и читаемость конспекта </w:t>
            </w: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– 7-8 баллов.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Материал изложен не полно, присутствует логика изложения, средняя наглядность и читаемость конспекта </w:t>
            </w: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– 5-6 баллов.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Материал изложен не полно, присутствует логика изложения, низкая наглядность и читаемость конспекта, присутствуют терминологические ошибки </w:t>
            </w: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– 0-4 балла.</w:t>
            </w:r>
          </w:p>
        </w:tc>
      </w:tr>
      <w:tr w:rsidR="00A20EAF" w:rsidRPr="009E0705" w:rsidTr="00751D0E">
        <w:tc>
          <w:tcPr>
            <w:tcW w:w="988" w:type="dxa"/>
          </w:tcPr>
          <w:p w:rsidR="00A20EAF" w:rsidRPr="009E0705" w:rsidRDefault="00A20EAF" w:rsidP="00A20EAF">
            <w:pPr>
              <w:pStyle w:val="1b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10312" w:type="dxa"/>
          </w:tcPr>
          <w:p w:rsidR="00A20EAF" w:rsidRPr="009E0705" w:rsidRDefault="00A20EAF" w:rsidP="00751D0E">
            <w:pPr>
              <w:pStyle w:val="1b"/>
              <w:rPr>
                <w:rFonts w:ascii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Итоговое задание нацелено на комплексную проверку освоения дисциплины. Проводится в устной или письменной форме по билетам, в которых содержатся вопросы (задания) по всем темам курса. Обучающемуся даётся время на подготовку. Оценивается владение материалом, его системное освоение, способность применять нужные знания, навыки и умения при анализе проблемных ситуаций и решении практических </w:t>
            </w:r>
            <w:proofErr w:type="gramStart"/>
            <w:r w:rsidRPr="009E0705">
              <w:rPr>
                <w:rFonts w:ascii="Times New Roman" w:hAnsi="Times New Roman" w:cs="Times New Roman"/>
                <w:sz w:val="20"/>
                <w:szCs w:val="20"/>
              </w:rPr>
              <w:t>заданий..</w:t>
            </w:r>
            <w:proofErr w:type="gramEnd"/>
            <w:r w:rsidRPr="009E07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</w:t>
            </w:r>
            <w:proofErr w:type="gramStart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билете  оценивается</w:t>
            </w:r>
            <w:proofErr w:type="gramEnd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теоретическая подготовка по разделам дисциплины. В билете присутствует 4 теоретических вопроса, по основным разделам дисциплины.</w:t>
            </w:r>
          </w:p>
          <w:p w:rsidR="00A20EAF" w:rsidRPr="009E0705" w:rsidRDefault="00A20EAF" w:rsidP="00751D0E">
            <w:pPr>
              <w:pStyle w:val="1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 оценивания: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студент полно раскрыл содержание материала в объеме, предусмотренном программой и учебником; изложил материал грамотным языком в необходимой последовательности; продемонстрировал усвоение ранее изученных сопутствующих вопросов, отвечал самостоятельно без наводящих вопросов преподавателя. Возможны одна-две неточности при освещении второстепенных вопросов – 18-20 баллов.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ответ в основном соответствует требованиям на отличную отметку, но при этом существует один из недостатков: допущены один-два недочета при освещении основного содержания ответа, исправленные по замечанию экзаменатора; допущена ошибка или более двух недочетов при ответе на второстепенные вопросы – 14-17 баллов.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процессе ответа неполно или непоследовательно раскрыто содержание материала, но показано общее понимание вопроса и продемонстрированы умения, достаточные для дальнейшего усвоения программного материала; студент не смог привести примеры для прояснения теории; при изложении теоретического материала выявлена недостаточная </w:t>
            </w:r>
            <w:proofErr w:type="spellStart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сформированность</w:t>
            </w:r>
            <w:proofErr w:type="spellEnd"/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основных компетенций – 11-13 баллов.</w:t>
            </w:r>
          </w:p>
          <w:p w:rsidR="00A20EAF" w:rsidRPr="009E0705" w:rsidRDefault="00A20EAF" w:rsidP="00A20EAF">
            <w:pPr>
              <w:pStyle w:val="1b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студент не смог раскрыть теоретическое содержание материала в минимальном объеме, предусмотренном программой; отсутствует последовательность изложение и употребление необходимой терминологии – 0-11 баллов.</w:t>
            </w:r>
          </w:p>
        </w:tc>
      </w:tr>
    </w:tbl>
    <w:p w:rsidR="006501FC" w:rsidRDefault="006501FC" w:rsidP="00A20EAF">
      <w:pPr>
        <w:pStyle w:val="1"/>
        <w:numPr>
          <w:ilvl w:val="0"/>
          <w:numId w:val="0"/>
        </w:numPr>
        <w:jc w:val="left"/>
        <w:rPr>
          <w:rFonts w:eastAsia="Times New Roman"/>
        </w:rPr>
      </w:pPr>
    </w:p>
    <w:sectPr w:rsidR="006501FC">
      <w:footerReference w:type="default" r:id="rId11"/>
      <w:pgSz w:w="16838" w:h="11909" w:orient="landscape"/>
      <w:pgMar w:top="1134" w:right="1134" w:bottom="1134" w:left="1134" w:header="567" w:footer="567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34A" w:rsidRDefault="00DD329B">
      <w:pPr>
        <w:spacing w:line="240" w:lineRule="auto"/>
      </w:pPr>
      <w:r>
        <w:separator/>
      </w:r>
    </w:p>
  </w:endnote>
  <w:endnote w:type="continuationSeparator" w:id="0">
    <w:p w:rsidR="0091134A" w:rsidRDefault="00DD3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1FC" w:rsidRDefault="00DD329B">
    <w:pPr>
      <w:widowControl w:val="0"/>
      <w:autoSpaceDE w:val="0"/>
      <w:autoSpaceDN w:val="0"/>
      <w:adjustRightInd w:val="0"/>
      <w:spacing w:after="0" w:line="240" w:lineRule="auto"/>
      <w:jc w:val="center"/>
      <w:rPr>
        <w:rFonts w:eastAsia="Times New Roman" w:cs="Times New Roman"/>
        <w:szCs w:val="24"/>
      </w:rPr>
    </w:pPr>
    <w:r>
      <w:rPr>
        <w:rFonts w:eastAsia="Times New Roman" w:cs="Times New Roman"/>
        <w:szCs w:val="24"/>
      </w:rPr>
      <w:t>202</w:t>
    </w:r>
    <w:r w:rsidR="0085452E">
      <w:rPr>
        <w:rFonts w:eastAsia="Times New Roman" w:cs="Times New Roman"/>
        <w:szCs w:val="24"/>
      </w:rPr>
      <w:t>3</w:t>
    </w:r>
    <w:r>
      <w:rPr>
        <w:rFonts w:eastAsia="Times New Roman" w:cs="Times New Roman"/>
        <w:szCs w:val="24"/>
      </w:rPr>
      <w:t xml:space="preserve"> 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1961876"/>
      <w:docPartObj>
        <w:docPartGallery w:val="Page Numbers (Bottom of Page)"/>
        <w:docPartUnique/>
      </w:docPartObj>
    </w:sdtPr>
    <w:sdtEndPr/>
    <w:sdtContent>
      <w:p w:rsidR="007619CB" w:rsidRPr="007619CB" w:rsidRDefault="00DD329B" w:rsidP="007619CB">
        <w:pPr>
          <w:pStyle w:val="af4"/>
          <w:jc w:val="center"/>
          <w:rPr>
            <w:rFonts w:asciiTheme="minorHAnsi" w:eastAsiaTheme="minorHAnsi" w:hAnsiTheme="minorHAnsi"/>
            <w:sz w:val="22"/>
            <w:lang w:eastAsia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EAF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1FC" w:rsidRDefault="00DD329B">
      <w:pPr>
        <w:spacing w:after="0" w:line="240" w:lineRule="auto"/>
      </w:pPr>
      <w:r>
        <w:separator/>
      </w:r>
    </w:p>
  </w:footnote>
  <w:footnote w:type="continuationSeparator" w:id="0">
    <w:p w:rsidR="006501FC" w:rsidRDefault="00DD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1FC" w:rsidRDefault="006501FC">
    <w:pPr>
      <w:pStyle w:val="af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531"/>
    <w:multiLevelType w:val="hybridMultilevel"/>
    <w:tmpl w:val="584AA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77005"/>
    <w:multiLevelType w:val="multilevel"/>
    <w:tmpl w:val="8D685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A12DD"/>
    <w:multiLevelType w:val="hybridMultilevel"/>
    <w:tmpl w:val="B5507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0179A"/>
    <w:multiLevelType w:val="hybridMultilevel"/>
    <w:tmpl w:val="3C0A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93B04"/>
    <w:multiLevelType w:val="hybridMultilevel"/>
    <w:tmpl w:val="872AF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14EE6"/>
    <w:multiLevelType w:val="hybridMultilevel"/>
    <w:tmpl w:val="3C0A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F10F5"/>
    <w:multiLevelType w:val="hybridMultilevel"/>
    <w:tmpl w:val="63A63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5C1907"/>
    <w:multiLevelType w:val="hybridMultilevel"/>
    <w:tmpl w:val="3C0A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A07EE"/>
    <w:multiLevelType w:val="multilevel"/>
    <w:tmpl w:val="4C3A0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837235"/>
    <w:multiLevelType w:val="hybridMultilevel"/>
    <w:tmpl w:val="03320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D224C"/>
    <w:multiLevelType w:val="multilevel"/>
    <w:tmpl w:val="E0C2F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E35A4"/>
    <w:multiLevelType w:val="hybridMultilevel"/>
    <w:tmpl w:val="DE8E7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110AA4"/>
    <w:multiLevelType w:val="hybridMultilevel"/>
    <w:tmpl w:val="DD86E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E2A29"/>
    <w:multiLevelType w:val="multilevel"/>
    <w:tmpl w:val="DB9C716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11A396D"/>
    <w:multiLevelType w:val="multilevel"/>
    <w:tmpl w:val="711A39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7238F8"/>
    <w:multiLevelType w:val="multilevel"/>
    <w:tmpl w:val="767238F8"/>
    <w:lvl w:ilvl="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B68098F"/>
    <w:multiLevelType w:val="hybridMultilevel"/>
    <w:tmpl w:val="C4DC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1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7"/>
  </w:num>
  <w:num w:numId="13">
    <w:abstractNumId w:val="0"/>
  </w:num>
  <w:num w:numId="14">
    <w:abstractNumId w:val="6"/>
  </w:num>
  <w:num w:numId="15">
    <w:abstractNumId w:val="12"/>
  </w:num>
  <w:num w:numId="16">
    <w:abstractNumId w:val="4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D0"/>
    <w:rsid w:val="BFFFF849"/>
    <w:rsid w:val="D6FDAC58"/>
    <w:rsid w:val="DBFA80F7"/>
    <w:rsid w:val="F7366D0E"/>
    <w:rsid w:val="FBFE511D"/>
    <w:rsid w:val="FDDB7A3B"/>
    <w:rsid w:val="0000533E"/>
    <w:rsid w:val="000121C2"/>
    <w:rsid w:val="000160A7"/>
    <w:rsid w:val="00020E3A"/>
    <w:rsid w:val="000456B0"/>
    <w:rsid w:val="00056B76"/>
    <w:rsid w:val="000B0E15"/>
    <w:rsid w:val="000B4EBD"/>
    <w:rsid w:val="000E0A93"/>
    <w:rsid w:val="000F5202"/>
    <w:rsid w:val="00124165"/>
    <w:rsid w:val="00125408"/>
    <w:rsid w:val="0013680B"/>
    <w:rsid w:val="00154466"/>
    <w:rsid w:val="00154AFE"/>
    <w:rsid w:val="001A23DA"/>
    <w:rsid w:val="001A7F5C"/>
    <w:rsid w:val="001F3F80"/>
    <w:rsid w:val="002046BD"/>
    <w:rsid w:val="00230175"/>
    <w:rsid w:val="00233442"/>
    <w:rsid w:val="00293C8E"/>
    <w:rsid w:val="002D0269"/>
    <w:rsid w:val="002D1A22"/>
    <w:rsid w:val="002E1BC8"/>
    <w:rsid w:val="0032205F"/>
    <w:rsid w:val="0034127B"/>
    <w:rsid w:val="0034549C"/>
    <w:rsid w:val="00351007"/>
    <w:rsid w:val="0036448E"/>
    <w:rsid w:val="003664C5"/>
    <w:rsid w:val="00385DD0"/>
    <w:rsid w:val="003A0F8C"/>
    <w:rsid w:val="003A1FE2"/>
    <w:rsid w:val="003D7CC7"/>
    <w:rsid w:val="0040478C"/>
    <w:rsid w:val="00404CB7"/>
    <w:rsid w:val="004077C5"/>
    <w:rsid w:val="00411B29"/>
    <w:rsid w:val="0044165D"/>
    <w:rsid w:val="00444C2B"/>
    <w:rsid w:val="00461FE7"/>
    <w:rsid w:val="0046534D"/>
    <w:rsid w:val="004A4FC0"/>
    <w:rsid w:val="004B6320"/>
    <w:rsid w:val="004D09A4"/>
    <w:rsid w:val="004E013F"/>
    <w:rsid w:val="005141F2"/>
    <w:rsid w:val="005258C8"/>
    <w:rsid w:val="00566CD8"/>
    <w:rsid w:val="00574EA3"/>
    <w:rsid w:val="00585E4D"/>
    <w:rsid w:val="00594845"/>
    <w:rsid w:val="005969BF"/>
    <w:rsid w:val="005C7725"/>
    <w:rsid w:val="006072DC"/>
    <w:rsid w:val="006501FC"/>
    <w:rsid w:val="00673414"/>
    <w:rsid w:val="00675DF2"/>
    <w:rsid w:val="00693F04"/>
    <w:rsid w:val="00724A0A"/>
    <w:rsid w:val="00724BFC"/>
    <w:rsid w:val="00736859"/>
    <w:rsid w:val="00751AFA"/>
    <w:rsid w:val="00782698"/>
    <w:rsid w:val="007D1145"/>
    <w:rsid w:val="007D2CFD"/>
    <w:rsid w:val="007D3B94"/>
    <w:rsid w:val="007E775C"/>
    <w:rsid w:val="00817A62"/>
    <w:rsid w:val="00845CF7"/>
    <w:rsid w:val="0085452E"/>
    <w:rsid w:val="0085770D"/>
    <w:rsid w:val="00880B32"/>
    <w:rsid w:val="008C1820"/>
    <w:rsid w:val="008F5872"/>
    <w:rsid w:val="00910D27"/>
    <w:rsid w:val="0095691B"/>
    <w:rsid w:val="00982617"/>
    <w:rsid w:val="00995CD9"/>
    <w:rsid w:val="009A0B20"/>
    <w:rsid w:val="009A3844"/>
    <w:rsid w:val="009B32A9"/>
    <w:rsid w:val="009E204E"/>
    <w:rsid w:val="009E510E"/>
    <w:rsid w:val="009F69E8"/>
    <w:rsid w:val="00A20EAF"/>
    <w:rsid w:val="00A343DF"/>
    <w:rsid w:val="00A41043"/>
    <w:rsid w:val="00A42C59"/>
    <w:rsid w:val="00A62A51"/>
    <w:rsid w:val="00A95251"/>
    <w:rsid w:val="00AB4366"/>
    <w:rsid w:val="00AD619E"/>
    <w:rsid w:val="00B72E4C"/>
    <w:rsid w:val="00B8052C"/>
    <w:rsid w:val="00BC1135"/>
    <w:rsid w:val="00BD227B"/>
    <w:rsid w:val="00C00C41"/>
    <w:rsid w:val="00C1207F"/>
    <w:rsid w:val="00C12CEA"/>
    <w:rsid w:val="00C34A2A"/>
    <w:rsid w:val="00CB62A5"/>
    <w:rsid w:val="00CD7BAF"/>
    <w:rsid w:val="00CF6BD8"/>
    <w:rsid w:val="00D05C66"/>
    <w:rsid w:val="00D1344A"/>
    <w:rsid w:val="00D13966"/>
    <w:rsid w:val="00D27E8C"/>
    <w:rsid w:val="00D33520"/>
    <w:rsid w:val="00D619DE"/>
    <w:rsid w:val="00DD329B"/>
    <w:rsid w:val="00E207BE"/>
    <w:rsid w:val="00E34357"/>
    <w:rsid w:val="00E5273D"/>
    <w:rsid w:val="00EC16D1"/>
    <w:rsid w:val="00EC783F"/>
    <w:rsid w:val="00EE722D"/>
    <w:rsid w:val="00F136C8"/>
    <w:rsid w:val="00F218D8"/>
    <w:rsid w:val="00F305F8"/>
    <w:rsid w:val="00F41116"/>
    <w:rsid w:val="00F6286D"/>
    <w:rsid w:val="00F82DE1"/>
    <w:rsid w:val="00FA617A"/>
    <w:rsid w:val="00FA7896"/>
    <w:rsid w:val="00FD4E3B"/>
    <w:rsid w:val="00FE0CC9"/>
    <w:rsid w:val="00FE12C8"/>
    <w:rsid w:val="00FF153C"/>
    <w:rsid w:val="2FEF8F98"/>
    <w:rsid w:val="3FFF8872"/>
    <w:rsid w:val="446CBAF8"/>
    <w:rsid w:val="4E5D84FA"/>
    <w:rsid w:val="5DF7CB6C"/>
    <w:rsid w:val="6D56714B"/>
    <w:rsid w:val="6EEFD523"/>
    <w:rsid w:val="75EE56F0"/>
    <w:rsid w:val="77FFEA1E"/>
    <w:rsid w:val="79F45DF0"/>
    <w:rsid w:val="7C7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306F9FB9-A7DE-4C82-9C5C-FEF6C875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theme="minorBidi"/>
        <w:sz w:val="24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tabs>
        <w:tab w:val="left" w:pos="284"/>
      </w:tabs>
      <w:spacing w:before="120" w:after="120" w:line="240" w:lineRule="auto"/>
      <w:jc w:val="center"/>
      <w:outlineLvl w:val="0"/>
    </w:pPr>
    <w:rPr>
      <w:rFonts w:eastAsia="MS Mincho" w:cs="Times New Roman"/>
      <w:b/>
      <w:bCs/>
      <w:szCs w:val="24"/>
      <w:lang w:eastAsia="ja-JP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uiPriority w:val="99"/>
    <w:rPr>
      <w:rFonts w:cs="Times New Roman"/>
      <w:vertAlign w:val="superscript"/>
    </w:rPr>
  </w:style>
  <w:style w:type="character" w:styleId="a5">
    <w:name w:val="annotation reference"/>
    <w:basedOn w:val="a1"/>
    <w:uiPriority w:val="99"/>
    <w:semiHidden/>
    <w:unhideWhenUsed/>
    <w:rPr>
      <w:sz w:val="16"/>
      <w:szCs w:val="16"/>
    </w:rPr>
  </w:style>
  <w:style w:type="character" w:styleId="a6">
    <w:name w:val="Hyperlink"/>
    <w:uiPriority w:val="99"/>
    <w:rPr>
      <w:rFonts w:cs="Times New Roman"/>
      <w:color w:val="0066CC"/>
      <w:u w:val="single"/>
    </w:rPr>
  </w:style>
  <w:style w:type="paragraph" w:styleId="a7">
    <w:name w:val="Balloon Text"/>
    <w:basedOn w:val="a0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pPr>
      <w:keepNext/>
      <w:keepLines/>
      <w:widowControl w:val="0"/>
      <w:autoSpaceDE w:val="0"/>
      <w:autoSpaceDN w:val="0"/>
      <w:adjustRightInd w:val="0"/>
      <w:spacing w:after="0" w:line="240" w:lineRule="auto"/>
      <w:jc w:val="center"/>
    </w:pPr>
    <w:rPr>
      <w:rFonts w:eastAsia="Times New Roman" w:cs="Times New Roman"/>
      <w:iCs/>
      <w:szCs w:val="18"/>
    </w:rPr>
  </w:style>
  <w:style w:type="paragraph" w:styleId="aa">
    <w:name w:val="annotation text"/>
    <w:basedOn w:val="a0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0"/>
    <w:link w:val="af"/>
    <w:uiPriority w:val="99"/>
    <w:unhideWhenUsed/>
    <w:pPr>
      <w:spacing w:after="0" w:line="240" w:lineRule="auto"/>
    </w:pPr>
    <w:rPr>
      <w:sz w:val="20"/>
      <w:szCs w:val="20"/>
    </w:rPr>
  </w:style>
  <w:style w:type="paragraph" w:styleId="af0">
    <w:name w:val="header"/>
    <w:basedOn w:val="a0"/>
    <w:link w:val="af1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</w:rPr>
  </w:style>
  <w:style w:type="paragraph" w:styleId="af2">
    <w:name w:val="Body Text"/>
    <w:basedOn w:val="a0"/>
    <w:link w:val="af3"/>
    <w:pPr>
      <w:spacing w:after="120" w:line="240" w:lineRule="auto"/>
    </w:pPr>
    <w:rPr>
      <w:rFonts w:eastAsia="MS Mincho" w:cs="Times New Roman"/>
      <w:szCs w:val="24"/>
      <w:lang w:eastAsia="ja-JP"/>
    </w:rPr>
  </w:style>
  <w:style w:type="paragraph" w:styleId="af4">
    <w:name w:val="footer"/>
    <w:basedOn w:val="a0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Normal (Web)"/>
    <w:basedOn w:val="a0"/>
    <w:uiPriority w:val="99"/>
    <w:pPr>
      <w:spacing w:after="0" w:line="240" w:lineRule="auto"/>
    </w:pPr>
    <w:rPr>
      <w:rFonts w:eastAsia="Times New Roman" w:cs="Times New Roman"/>
      <w:szCs w:val="24"/>
    </w:rPr>
  </w:style>
  <w:style w:type="table" w:styleId="af7">
    <w:name w:val="Table Grid"/>
    <w:basedOn w:val="a2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Текст сноски Знак"/>
    <w:basedOn w:val="a1"/>
    <w:link w:val="ae"/>
    <w:uiPriority w:val="99"/>
    <w:rPr>
      <w:sz w:val="20"/>
      <w:szCs w:val="20"/>
    </w:rPr>
  </w:style>
  <w:style w:type="character" w:customStyle="1" w:styleId="af1">
    <w:name w:val="Верхний колонтитул Знак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basedOn w:val="a1"/>
    <w:uiPriority w:val="99"/>
    <w:semiHidden/>
  </w:style>
  <w:style w:type="character" w:customStyle="1" w:styleId="af5">
    <w:name w:val="Нижний колонтитул Знак"/>
    <w:basedOn w:val="a1"/>
    <w:link w:val="af4"/>
    <w:uiPriority w:val="99"/>
  </w:style>
  <w:style w:type="character" w:customStyle="1" w:styleId="10">
    <w:name w:val="Заголовок 1 Знак"/>
    <w:basedOn w:val="a1"/>
    <w:link w:val="1"/>
    <w:uiPriority w:val="9"/>
    <w:rPr>
      <w:rFonts w:ascii="Times New Roman" w:eastAsia="MS Mincho" w:hAnsi="Times New Roman" w:cs="Times New Roman"/>
      <w:b/>
      <w:bCs/>
      <w:sz w:val="24"/>
      <w:szCs w:val="24"/>
      <w:lang w:eastAsia="ja-JP"/>
    </w:rPr>
  </w:style>
  <w:style w:type="character" w:customStyle="1" w:styleId="Heading1Char">
    <w:name w:val="Heading 1 Char"/>
    <w:uiPriority w:val="99"/>
    <w:locked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21">
    <w:name w:val="Основной текст (2)_"/>
    <w:link w:val="210"/>
    <w:uiPriority w:val="99"/>
    <w:locked/>
    <w:rPr>
      <w:rFonts w:ascii="Garamond" w:hAnsi="Garamond" w:cs="Garamond"/>
      <w:b/>
      <w:bCs/>
      <w:sz w:val="144"/>
      <w:szCs w:val="144"/>
      <w:shd w:val="clear" w:color="auto" w:fill="FFFFFF"/>
    </w:rPr>
  </w:style>
  <w:style w:type="paragraph" w:customStyle="1" w:styleId="210">
    <w:name w:val="Основной текст (2)1"/>
    <w:basedOn w:val="a0"/>
    <w:link w:val="21"/>
    <w:uiPriority w:val="99"/>
    <w:pPr>
      <w:widowControl w:val="0"/>
      <w:shd w:val="clear" w:color="auto" w:fill="FFFFFF"/>
      <w:spacing w:after="0" w:line="365" w:lineRule="exact"/>
      <w:jc w:val="center"/>
    </w:pPr>
    <w:rPr>
      <w:rFonts w:ascii="Garamond" w:hAnsi="Garamond" w:cs="Garamond"/>
      <w:b/>
      <w:bCs/>
      <w:sz w:val="144"/>
      <w:szCs w:val="144"/>
    </w:rPr>
  </w:style>
  <w:style w:type="character" w:customStyle="1" w:styleId="22">
    <w:name w:val="Основной текст (2)"/>
    <w:uiPriority w:val="99"/>
    <w:rPr>
      <w:rFonts w:ascii="Garamond" w:hAnsi="Garamond" w:cs="Garamond"/>
      <w:b/>
      <w:bCs/>
      <w:color w:val="000000"/>
      <w:spacing w:val="0"/>
      <w:w w:val="100"/>
      <w:position w:val="0"/>
      <w:sz w:val="144"/>
      <w:szCs w:val="144"/>
      <w:u w:val="none"/>
      <w:lang w:val="ru-RU" w:eastAsia="ru-RU"/>
    </w:rPr>
  </w:style>
  <w:style w:type="character" w:customStyle="1" w:styleId="af8">
    <w:name w:val="Основной текст_"/>
    <w:link w:val="4"/>
    <w:uiPriority w:val="99"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4">
    <w:name w:val="Основной текст4"/>
    <w:basedOn w:val="a0"/>
    <w:link w:val="af8"/>
    <w:uiPriority w:val="99"/>
    <w:pPr>
      <w:widowControl w:val="0"/>
      <w:shd w:val="clear" w:color="auto" w:fill="FFFFFF"/>
      <w:spacing w:after="0" w:line="365" w:lineRule="exact"/>
      <w:ind w:hanging="360"/>
      <w:jc w:val="center"/>
    </w:pPr>
    <w:rPr>
      <w:rFonts w:cs="Times New Roman"/>
      <w:b/>
      <w:bCs/>
      <w:sz w:val="26"/>
      <w:szCs w:val="26"/>
    </w:rPr>
  </w:style>
  <w:style w:type="character" w:customStyle="1" w:styleId="3">
    <w:name w:val="Основной текст (3)_"/>
    <w:link w:val="31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31">
    <w:name w:val="Основной текст (3)1"/>
    <w:basedOn w:val="a0"/>
    <w:link w:val="3"/>
    <w:uiPriority w:val="99"/>
    <w:pPr>
      <w:widowControl w:val="0"/>
      <w:shd w:val="clear" w:color="auto" w:fill="FFFFFF"/>
      <w:spacing w:before="120" w:after="3060" w:line="240" w:lineRule="atLeast"/>
      <w:jc w:val="center"/>
    </w:pPr>
    <w:rPr>
      <w:rFonts w:cs="Times New Roman"/>
    </w:rPr>
  </w:style>
  <w:style w:type="character" w:customStyle="1" w:styleId="12">
    <w:name w:val="Заголовок №1_"/>
    <w:link w:val="110"/>
    <w:uiPriority w:val="99"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10">
    <w:name w:val="Заголовок №11"/>
    <w:basedOn w:val="a0"/>
    <w:link w:val="12"/>
    <w:uiPriority w:val="99"/>
    <w:pPr>
      <w:widowControl w:val="0"/>
      <w:shd w:val="clear" w:color="auto" w:fill="FFFFFF"/>
      <w:spacing w:after="60" w:line="370" w:lineRule="exact"/>
      <w:jc w:val="center"/>
      <w:outlineLvl w:val="0"/>
    </w:pPr>
    <w:rPr>
      <w:rFonts w:cs="Times New Roman"/>
      <w:b/>
      <w:bCs/>
      <w:sz w:val="26"/>
      <w:szCs w:val="26"/>
    </w:rPr>
  </w:style>
  <w:style w:type="character" w:customStyle="1" w:styleId="af9">
    <w:name w:val="Колонтитул_"/>
    <w:link w:val="13"/>
    <w:uiPriority w:val="99"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3">
    <w:name w:val="Колонтитул1"/>
    <w:basedOn w:val="a0"/>
    <w:link w:val="af9"/>
    <w:uiPriority w:val="99"/>
    <w:pPr>
      <w:widowControl w:val="0"/>
      <w:shd w:val="clear" w:color="auto" w:fill="FFFFFF"/>
      <w:spacing w:after="120" w:line="240" w:lineRule="atLeast"/>
      <w:jc w:val="center"/>
    </w:pPr>
    <w:rPr>
      <w:rFonts w:cs="Times New Roman"/>
      <w:b/>
      <w:bCs/>
      <w:sz w:val="26"/>
      <w:szCs w:val="26"/>
    </w:rPr>
  </w:style>
  <w:style w:type="character" w:customStyle="1" w:styleId="11pt">
    <w:name w:val="Колонтитул + 11 pt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1pt0">
    <w:name w:val="Основной текст + 11 pt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4">
    <w:name w:val="Заголовок №1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afa">
    <w:name w:val="Колонтитул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30">
    <w:name w:val="Колонтитул3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3Exact">
    <w:name w:val="Основной текст (3) Exact"/>
    <w:uiPriority w:val="99"/>
    <w:rPr>
      <w:rFonts w:ascii="Times New Roman" w:hAnsi="Times New Roman" w:cs="Times New Roman"/>
      <w:spacing w:val="2"/>
      <w:sz w:val="20"/>
      <w:szCs w:val="20"/>
      <w:u w:val="none"/>
    </w:rPr>
  </w:style>
  <w:style w:type="character" w:customStyle="1" w:styleId="32">
    <w:name w:val="Основной текст (3)"/>
    <w:uiPriority w:val="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 w:eastAsia="ru-RU"/>
    </w:rPr>
  </w:style>
  <w:style w:type="character" w:customStyle="1" w:styleId="3Exact1">
    <w:name w:val="Основной текст (3) Exact1"/>
    <w:uiPriority w:val="99"/>
    <w:rPr>
      <w:rFonts w:ascii="Times New Roman" w:hAnsi="Times New Roman" w:cs="Times New Roman"/>
      <w:color w:val="000000"/>
      <w:spacing w:val="2"/>
      <w:w w:val="100"/>
      <w:position w:val="0"/>
      <w:sz w:val="20"/>
      <w:szCs w:val="20"/>
      <w:u w:val="single"/>
      <w:lang w:val="ru-RU" w:eastAsia="ru-RU"/>
    </w:rPr>
  </w:style>
  <w:style w:type="character" w:customStyle="1" w:styleId="40">
    <w:name w:val="Основной текст (4)_"/>
    <w:link w:val="41"/>
    <w:uiPriority w:val="99"/>
    <w:locked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paragraph" w:customStyle="1" w:styleId="41">
    <w:name w:val="Основной текст (4)1"/>
    <w:basedOn w:val="a0"/>
    <w:link w:val="40"/>
    <w:uiPriority w:val="99"/>
    <w:pPr>
      <w:widowControl w:val="0"/>
      <w:shd w:val="clear" w:color="auto" w:fill="FFFFFF"/>
      <w:spacing w:before="720" w:after="0" w:line="475" w:lineRule="exact"/>
      <w:jc w:val="both"/>
    </w:pPr>
    <w:rPr>
      <w:rFonts w:cs="Times New Roman"/>
      <w:b/>
      <w:bCs/>
      <w:i/>
      <w:iCs/>
      <w:sz w:val="26"/>
      <w:szCs w:val="26"/>
    </w:rPr>
  </w:style>
  <w:style w:type="character" w:customStyle="1" w:styleId="afb">
    <w:name w:val="Основной текст + Курсив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5">
    <w:name w:val="Основной текст1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afc">
    <w:name w:val="Подпись к таблице_"/>
    <w:link w:val="16"/>
    <w:uiPriority w:val="99"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6">
    <w:name w:val="Подпись к таблице1"/>
    <w:basedOn w:val="a0"/>
    <w:link w:val="afc"/>
    <w:uiPriority w:val="99"/>
    <w:pPr>
      <w:widowControl w:val="0"/>
      <w:shd w:val="clear" w:color="auto" w:fill="FFFFFF"/>
      <w:spacing w:after="0" w:line="240" w:lineRule="atLeast"/>
    </w:pPr>
    <w:rPr>
      <w:rFonts w:cs="Times New Roman"/>
      <w:b/>
      <w:bCs/>
      <w:sz w:val="26"/>
      <w:szCs w:val="26"/>
    </w:rPr>
  </w:style>
  <w:style w:type="character" w:customStyle="1" w:styleId="17">
    <w:name w:val="Заголовок №1 + Курсив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23">
    <w:name w:val="Подпись к таблице (2)_"/>
    <w:link w:val="24"/>
    <w:uiPriority w:val="99"/>
    <w:locked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24">
    <w:name w:val="Подпись к таблице (2)"/>
    <w:basedOn w:val="a0"/>
    <w:link w:val="23"/>
    <w:uiPriority w:val="99"/>
    <w:pPr>
      <w:widowControl w:val="0"/>
      <w:shd w:val="clear" w:color="auto" w:fill="FFFFFF"/>
      <w:spacing w:after="0" w:line="240" w:lineRule="atLeast"/>
    </w:pPr>
    <w:rPr>
      <w:rFonts w:cs="Times New Roman"/>
      <w:b/>
      <w:bCs/>
      <w:sz w:val="19"/>
      <w:szCs w:val="19"/>
    </w:rPr>
  </w:style>
  <w:style w:type="character" w:customStyle="1" w:styleId="25">
    <w:name w:val="Подпись к таблице (2) + Не полужирный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120">
    <w:name w:val="Заголовок №1 (2)_"/>
    <w:link w:val="121"/>
    <w:uiPriority w:val="99"/>
    <w:locked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paragraph" w:customStyle="1" w:styleId="121">
    <w:name w:val="Заголовок №1 (2)1"/>
    <w:basedOn w:val="a0"/>
    <w:link w:val="120"/>
    <w:uiPriority w:val="99"/>
    <w:pPr>
      <w:widowControl w:val="0"/>
      <w:shd w:val="clear" w:color="auto" w:fill="FFFFFF"/>
      <w:spacing w:before="720" w:after="0" w:line="475" w:lineRule="exact"/>
      <w:outlineLvl w:val="0"/>
    </w:pPr>
    <w:rPr>
      <w:rFonts w:cs="Times New Roman"/>
      <w:b/>
      <w:bCs/>
      <w:i/>
      <w:iCs/>
      <w:sz w:val="26"/>
      <w:szCs w:val="26"/>
    </w:rPr>
  </w:style>
  <w:style w:type="character" w:customStyle="1" w:styleId="8">
    <w:name w:val="Основной текст + 8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 w:eastAsia="ru-RU"/>
    </w:rPr>
  </w:style>
  <w:style w:type="character" w:customStyle="1" w:styleId="81">
    <w:name w:val="Основной текст + 81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 w:eastAsia="ru-RU"/>
    </w:rPr>
  </w:style>
  <w:style w:type="character" w:customStyle="1" w:styleId="11pt1">
    <w:name w:val="Основной текст + 11 pt1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42">
    <w:name w:val="Основной текст (4)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22">
    <w:name w:val="Заголовок №1 (2)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26">
    <w:name w:val="Основной текст2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43">
    <w:name w:val="Основной текст (4) + Не курсив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afd">
    <w:name w:val="Подпись к таблице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1pt10">
    <w:name w:val="Колонтитул + 11 pt1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23">
    <w:name w:val="Заголовок №12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8">
    <w:name w:val="Основной текст + Курсив1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33">
    <w:name w:val="Основной текст3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27">
    <w:name w:val="Колонтитул2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paragraph" w:customStyle="1" w:styleId="afe">
    <w:name w:val="ОбычныйТекст"/>
    <w:basedOn w:val="a0"/>
    <w:uiPriority w:val="99"/>
    <w:pPr>
      <w:spacing w:after="0" w:line="360" w:lineRule="auto"/>
      <w:ind w:firstLine="720"/>
      <w:jc w:val="both"/>
    </w:pPr>
    <w:rPr>
      <w:rFonts w:eastAsia="Courier New" w:cs="Times New Roman"/>
      <w:sz w:val="28"/>
      <w:szCs w:val="20"/>
    </w:rPr>
  </w:style>
  <w:style w:type="character" w:customStyle="1" w:styleId="80">
    <w:name w:val="Основной текст (8)"/>
    <w:uiPriority w:val="99"/>
    <w:rPr>
      <w:b/>
      <w:color w:val="000000"/>
      <w:spacing w:val="0"/>
      <w:w w:val="100"/>
      <w:position w:val="0"/>
      <w:sz w:val="28"/>
      <w:lang w:val="ru-RU" w:eastAsia="ru-RU"/>
    </w:rPr>
  </w:style>
  <w:style w:type="character" w:customStyle="1" w:styleId="810">
    <w:name w:val="Основной текст (8) + 10"/>
    <w:uiPriority w:val="99"/>
    <w:rPr>
      <w:b/>
      <w:color w:val="000000"/>
      <w:spacing w:val="0"/>
      <w:w w:val="100"/>
      <w:position w:val="0"/>
      <w:sz w:val="21"/>
      <w:lang w:val="ru-RU" w:eastAsia="ru-RU"/>
    </w:rPr>
  </w:style>
  <w:style w:type="character" w:customStyle="1" w:styleId="Bodytext">
    <w:name w:val="Body text_"/>
    <w:uiPriority w:val="99"/>
    <w:rPr>
      <w:rFonts w:ascii="Times New Roman" w:hAnsi="Times New Roman" w:cs="Times New Roman"/>
      <w:sz w:val="26"/>
      <w:szCs w:val="26"/>
      <w:u w:val="none"/>
    </w:rPr>
  </w:style>
  <w:style w:type="character" w:customStyle="1" w:styleId="Bodytext11pt">
    <w:name w:val="Body text + 11 pt"/>
    <w:uiPriority w:val="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Bodytext7">
    <w:name w:val="Body text (7)_"/>
    <w:link w:val="Bodytext70"/>
    <w:uiPriority w:val="99"/>
    <w:locked/>
    <w:rPr>
      <w:rFonts w:ascii="Arial" w:hAnsi="Arial" w:cs="Arial"/>
      <w:sz w:val="15"/>
      <w:szCs w:val="15"/>
      <w:shd w:val="clear" w:color="auto" w:fill="FFFFFF"/>
    </w:rPr>
  </w:style>
  <w:style w:type="paragraph" w:customStyle="1" w:styleId="Bodytext70">
    <w:name w:val="Body text (7)"/>
    <w:basedOn w:val="a0"/>
    <w:link w:val="Bodytext7"/>
    <w:uiPriority w:val="99"/>
    <w:pPr>
      <w:widowControl w:val="0"/>
      <w:shd w:val="clear" w:color="auto" w:fill="FFFFFF"/>
      <w:spacing w:after="0" w:line="226" w:lineRule="exact"/>
      <w:jc w:val="both"/>
    </w:pPr>
    <w:rPr>
      <w:rFonts w:ascii="Arial" w:hAnsi="Arial" w:cs="Arial"/>
      <w:sz w:val="15"/>
      <w:szCs w:val="15"/>
    </w:rPr>
  </w:style>
  <w:style w:type="character" w:customStyle="1" w:styleId="Bodytext5">
    <w:name w:val="Body text (5)_"/>
    <w:link w:val="Bodytext50"/>
    <w:uiPriority w:val="99"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Bodytext50">
    <w:name w:val="Body text (5)"/>
    <w:basedOn w:val="a0"/>
    <w:link w:val="Bodytext5"/>
    <w:uiPriority w:val="99"/>
    <w:pPr>
      <w:widowControl w:val="0"/>
      <w:shd w:val="clear" w:color="auto" w:fill="FFFFFF"/>
      <w:spacing w:before="300" w:after="1080" w:line="317" w:lineRule="exact"/>
      <w:jc w:val="center"/>
    </w:pPr>
    <w:rPr>
      <w:rFonts w:cs="Times New Roman"/>
      <w:b/>
      <w:bCs/>
      <w:sz w:val="26"/>
      <w:szCs w:val="26"/>
    </w:rPr>
  </w:style>
  <w:style w:type="character" w:customStyle="1" w:styleId="Heading2">
    <w:name w:val="Heading #2_"/>
    <w:link w:val="Heading20"/>
    <w:uiPriority w:val="99"/>
    <w:locked/>
    <w:rPr>
      <w:rFonts w:ascii="Times New Roman" w:hAnsi="Times New Roman" w:cs="Times New Roman"/>
      <w:b/>
      <w:bCs/>
      <w:sz w:val="34"/>
      <w:szCs w:val="34"/>
      <w:shd w:val="clear" w:color="auto" w:fill="FFFFFF"/>
    </w:rPr>
  </w:style>
  <w:style w:type="paragraph" w:customStyle="1" w:styleId="Heading20">
    <w:name w:val="Heading #2"/>
    <w:basedOn w:val="a0"/>
    <w:link w:val="Heading2"/>
    <w:uiPriority w:val="99"/>
    <w:pPr>
      <w:widowControl w:val="0"/>
      <w:shd w:val="clear" w:color="auto" w:fill="FFFFFF"/>
      <w:spacing w:before="180" w:after="300" w:line="240" w:lineRule="atLeast"/>
      <w:jc w:val="center"/>
      <w:outlineLvl w:val="1"/>
    </w:pPr>
    <w:rPr>
      <w:rFonts w:cs="Times New Roman"/>
      <w:b/>
      <w:bCs/>
      <w:sz w:val="34"/>
      <w:szCs w:val="34"/>
    </w:rPr>
  </w:style>
  <w:style w:type="character" w:customStyle="1" w:styleId="Bodytext5NotBold">
    <w:name w:val="Body text (5) + Not Bold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/>
    </w:rPr>
  </w:style>
  <w:style w:type="character" w:customStyle="1" w:styleId="Bodytext6">
    <w:name w:val="Body text (6)_"/>
    <w:uiPriority w:val="99"/>
    <w:rPr>
      <w:rFonts w:ascii="Times New Roman" w:hAnsi="Times New Roman" w:cs="Times New Roman"/>
      <w:u w:val="none"/>
    </w:rPr>
  </w:style>
  <w:style w:type="character" w:customStyle="1" w:styleId="Bodytext60">
    <w:name w:val="Body text (6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Bodytext10">
    <w:name w:val="Body text (10)_"/>
    <w:uiPriority w:val="99"/>
    <w:rPr>
      <w:rFonts w:ascii="Times New Roman" w:hAnsi="Times New Roman" w:cs="Times New Roman"/>
      <w:b/>
      <w:bCs/>
      <w:spacing w:val="10"/>
      <w:sz w:val="23"/>
      <w:szCs w:val="23"/>
      <w:u w:val="none"/>
    </w:rPr>
  </w:style>
  <w:style w:type="character" w:customStyle="1" w:styleId="Bodytext100">
    <w:name w:val="Body text (10)"/>
    <w:uiPriority w:val="99"/>
    <w:rPr>
      <w:rFonts w:ascii="Times New Roman" w:hAnsi="Times New Roman" w:cs="Times New Roman"/>
      <w:b/>
      <w:bCs/>
      <w:color w:val="000000"/>
      <w:spacing w:val="10"/>
      <w:w w:val="100"/>
      <w:position w:val="0"/>
      <w:sz w:val="23"/>
      <w:szCs w:val="23"/>
      <w:u w:val="none"/>
      <w:lang w:val="ru-RU" w:eastAsia="ru-RU"/>
    </w:rPr>
  </w:style>
  <w:style w:type="character" w:customStyle="1" w:styleId="Bodytext2">
    <w:name w:val="Body text (2)_"/>
    <w:link w:val="Bodytext20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0"/>
    <w:link w:val="Bodytext2"/>
    <w:uiPriority w:val="99"/>
    <w:pPr>
      <w:widowControl w:val="0"/>
      <w:shd w:val="clear" w:color="auto" w:fill="FFFFFF"/>
      <w:spacing w:after="0" w:line="288" w:lineRule="exact"/>
      <w:ind w:hanging="780"/>
      <w:jc w:val="center"/>
    </w:pPr>
    <w:rPr>
      <w:rFonts w:cs="Times New Roman"/>
    </w:rPr>
  </w:style>
  <w:style w:type="character" w:customStyle="1" w:styleId="Heading3">
    <w:name w:val="Heading #3_"/>
    <w:link w:val="Heading30"/>
    <w:uiPriority w:val="99"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Heading30">
    <w:name w:val="Heading #3"/>
    <w:basedOn w:val="a0"/>
    <w:link w:val="Heading3"/>
    <w:uiPriority w:val="99"/>
    <w:pPr>
      <w:widowControl w:val="0"/>
      <w:shd w:val="clear" w:color="auto" w:fill="FFFFFF"/>
      <w:spacing w:before="300" w:after="300" w:line="240" w:lineRule="atLeast"/>
      <w:jc w:val="center"/>
      <w:outlineLvl w:val="2"/>
    </w:pPr>
    <w:rPr>
      <w:rFonts w:cs="Times New Roman"/>
      <w:b/>
      <w:bCs/>
      <w:sz w:val="26"/>
      <w:szCs w:val="26"/>
    </w:rPr>
  </w:style>
  <w:style w:type="character" w:customStyle="1" w:styleId="Heading3NotBold">
    <w:name w:val="Heading #3 + Not Bold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/>
    </w:rPr>
  </w:style>
  <w:style w:type="character" w:customStyle="1" w:styleId="Tablecaption">
    <w:name w:val="Table caption_"/>
    <w:link w:val="Tablecaption0"/>
    <w:uiPriority w:val="99"/>
    <w:locked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Tablecaption0">
    <w:name w:val="Table caption"/>
    <w:basedOn w:val="a0"/>
    <w:link w:val="Tablecaption"/>
    <w:uiPriority w:val="99"/>
    <w:pPr>
      <w:widowControl w:val="0"/>
      <w:shd w:val="clear" w:color="auto" w:fill="FFFFFF"/>
      <w:spacing w:after="0" w:line="322" w:lineRule="exact"/>
      <w:jc w:val="center"/>
    </w:pPr>
    <w:rPr>
      <w:rFonts w:cs="Times New Roman"/>
      <w:b/>
      <w:bCs/>
      <w:sz w:val="23"/>
      <w:szCs w:val="23"/>
    </w:rPr>
  </w:style>
  <w:style w:type="character" w:customStyle="1" w:styleId="Bodytext11">
    <w:name w:val="Body text + 11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BodytextArialNarrow">
    <w:name w:val="Body text + Arial Narrow"/>
    <w:uiPriority w:val="99"/>
    <w:rPr>
      <w:rFonts w:ascii="Arial Narrow" w:hAnsi="Arial Narrow" w:cs="Arial Narrow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Tablecaption2">
    <w:name w:val="Table caption (2)_"/>
    <w:uiPriority w:val="99"/>
    <w:rPr>
      <w:rFonts w:ascii="Times New Roman" w:hAnsi="Times New Roman" w:cs="Times New Roman"/>
      <w:sz w:val="22"/>
      <w:szCs w:val="22"/>
      <w:u w:val="none"/>
    </w:rPr>
  </w:style>
  <w:style w:type="character" w:customStyle="1" w:styleId="Tablecaption20">
    <w:name w:val="Table caption (2)"/>
    <w:uiPriority w:val="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 w:eastAsia="ru-RU"/>
    </w:rPr>
  </w:style>
  <w:style w:type="character" w:customStyle="1" w:styleId="BodytextBold">
    <w:name w:val="Body text + Bold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paragraph" w:styleId="aff">
    <w:name w:val="List Paragraph"/>
    <w:basedOn w:val="a0"/>
    <w:uiPriority w:val="34"/>
    <w:qFormat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Cs w:val="24"/>
    </w:rPr>
  </w:style>
  <w:style w:type="character" w:customStyle="1" w:styleId="Bodytext12">
    <w:name w:val="Body text (12)_"/>
    <w:uiPriority w:val="9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Bodytext120">
    <w:name w:val="Body text (12)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Bodytext611">
    <w:name w:val="Body text (6) + 11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a8">
    <w:name w:val="Текст выноски Знак"/>
    <w:basedOn w:val="a1"/>
    <w:link w:val="a7"/>
    <w:uiPriority w:val="99"/>
    <w:semiHidden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1"/>
    <w:link w:val="aa"/>
    <w:uiPriority w:val="99"/>
    <w:semiHidden/>
    <w:rPr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b/>
      <w:bCs/>
      <w:sz w:val="20"/>
      <w:szCs w:val="20"/>
    </w:rPr>
  </w:style>
  <w:style w:type="paragraph" w:customStyle="1" w:styleId="19">
    <w:name w:val="Без интервала1"/>
    <w:rPr>
      <w:rFonts w:eastAsia="Times New Roman"/>
      <w:szCs w:val="24"/>
    </w:rPr>
  </w:style>
  <w:style w:type="paragraph" w:customStyle="1" w:styleId="1a">
    <w:name w:val="Абзац списка1"/>
    <w:basedOn w:val="a0"/>
    <w:pPr>
      <w:ind w:left="720"/>
    </w:pPr>
    <w:rPr>
      <w:rFonts w:ascii="Calibri" w:eastAsia="Times New Roman" w:hAnsi="Calibri" w:cs="Times New Roman"/>
    </w:rPr>
  </w:style>
  <w:style w:type="character" w:customStyle="1" w:styleId="af3">
    <w:name w:val="Основной текст Знак"/>
    <w:basedOn w:val="a1"/>
    <w:link w:val="af2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ff0">
    <w:name w:val="Текст_прост"/>
    <w:basedOn w:val="a0"/>
    <w:link w:val="aff1"/>
    <w:qFormat/>
    <w:pPr>
      <w:widowControl w:val="0"/>
      <w:spacing w:after="0" w:line="240" w:lineRule="auto"/>
      <w:ind w:firstLine="709"/>
      <w:jc w:val="both"/>
    </w:pPr>
    <w:rPr>
      <w:rFonts w:eastAsia="Times New Roman" w:cs="Times New Roman"/>
      <w:szCs w:val="24"/>
    </w:rPr>
  </w:style>
  <w:style w:type="character" w:customStyle="1" w:styleId="aff1">
    <w:name w:val="Текст_прост Знак"/>
    <w:basedOn w:val="a1"/>
    <w:link w:val="af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Прост текст без абз. отсупа"/>
    <w:basedOn w:val="aff0"/>
    <w:link w:val="aff3"/>
    <w:qFormat/>
    <w:pPr>
      <w:ind w:firstLine="0"/>
    </w:pPr>
  </w:style>
  <w:style w:type="character" w:customStyle="1" w:styleId="aff3">
    <w:name w:val="Прост текст без абз. отсупа Знак"/>
    <w:basedOn w:val="aff1"/>
    <w:link w:val="af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Pr>
      <w:rFonts w:ascii="Times New Roman" w:eastAsia="MS Mincho" w:hAnsi="Times New Roman" w:cs="Times New Roman"/>
      <w:b/>
      <w:bCs/>
      <w:sz w:val="24"/>
      <w:szCs w:val="24"/>
      <w:lang w:eastAsia="ja-JP"/>
    </w:rPr>
  </w:style>
  <w:style w:type="paragraph" w:customStyle="1" w:styleId="a">
    <w:name w:val="Марк_текст"/>
    <w:basedOn w:val="a0"/>
    <w:link w:val="aff4"/>
    <w:qFormat/>
    <w:pPr>
      <w:widowControl w:val="0"/>
      <w:numPr>
        <w:numId w:val="2"/>
      </w:numPr>
      <w:tabs>
        <w:tab w:val="left" w:pos="992"/>
      </w:tabs>
      <w:spacing w:after="120" w:line="240" w:lineRule="auto"/>
      <w:contextualSpacing/>
      <w:jc w:val="both"/>
    </w:pPr>
    <w:rPr>
      <w:rFonts w:eastAsia="Cambria" w:cs="Times New Roman"/>
      <w:spacing w:val="-4"/>
      <w:szCs w:val="24"/>
    </w:rPr>
  </w:style>
  <w:style w:type="character" w:customStyle="1" w:styleId="aff4">
    <w:name w:val="Марк_текст Знак"/>
    <w:basedOn w:val="a1"/>
    <w:link w:val="a"/>
    <w:rPr>
      <w:rFonts w:ascii="Times New Roman" w:eastAsia="Cambria" w:hAnsi="Times New Roman" w:cs="Times New Roman"/>
      <w:spacing w:val="-4"/>
      <w:sz w:val="24"/>
      <w:szCs w:val="24"/>
      <w:lang w:eastAsia="ru-RU"/>
    </w:rPr>
  </w:style>
  <w:style w:type="paragraph" w:customStyle="1" w:styleId="aff5">
    <w:name w:val="Название объекта центр"/>
    <w:link w:val="aff6"/>
    <w:qFormat/>
    <w:pPr>
      <w:jc w:val="center"/>
    </w:pPr>
    <w:rPr>
      <w:rFonts w:eastAsia="Times New Roman"/>
      <w:iCs/>
      <w:szCs w:val="18"/>
    </w:rPr>
  </w:style>
  <w:style w:type="character" w:customStyle="1" w:styleId="aff6">
    <w:name w:val="Название объекта центр Знак"/>
    <w:basedOn w:val="a1"/>
    <w:link w:val="aff5"/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customStyle="1" w:styleId="aff7">
    <w:name w:val="Шапка_табл"/>
    <w:link w:val="aff8"/>
    <w:qFormat/>
    <w:pPr>
      <w:suppressAutoHyphens/>
      <w:ind w:firstLine="11"/>
      <w:jc w:val="center"/>
    </w:pPr>
    <w:rPr>
      <w:rFonts w:eastAsia="MS Mincho"/>
      <w:b/>
      <w:spacing w:val="-6"/>
      <w:sz w:val="16"/>
      <w:szCs w:val="16"/>
      <w:lang w:eastAsia="ja-JP"/>
    </w:rPr>
  </w:style>
  <w:style w:type="character" w:customStyle="1" w:styleId="aff8">
    <w:name w:val="Шапка_табл Знак"/>
    <w:basedOn w:val="af3"/>
    <w:link w:val="aff7"/>
    <w:qFormat/>
    <w:rPr>
      <w:rFonts w:ascii="Times New Roman" w:eastAsia="MS Mincho" w:hAnsi="Times New Roman" w:cs="Times New Roman"/>
      <w:b/>
      <w:spacing w:val="-6"/>
      <w:sz w:val="16"/>
      <w:szCs w:val="16"/>
      <w:lang w:eastAsia="ja-JP"/>
    </w:rPr>
  </w:style>
  <w:style w:type="paragraph" w:styleId="aff9">
    <w:name w:val="No Spacing"/>
    <w:uiPriority w:val="1"/>
    <w:qFormat/>
    <w:rPr>
      <w:rFonts w:asciiTheme="minorHAnsi" w:eastAsiaTheme="minorHAnsi" w:hAnsiTheme="minorHAnsi"/>
      <w:sz w:val="22"/>
      <w:lang w:eastAsia="en-US"/>
    </w:rPr>
  </w:style>
  <w:style w:type="paragraph" w:customStyle="1" w:styleId="1b">
    <w:name w:val="Обычный1"/>
    <w:rsid w:val="00DD329B"/>
    <w:pPr>
      <w:spacing w:after="200" w:line="276" w:lineRule="auto"/>
    </w:pPr>
    <w:rPr>
      <w:rFonts w:ascii="Calibri" w:eastAsia="Calibri" w:hAnsi="Calibri" w:cs="Calibri"/>
      <w:sz w:val="22"/>
    </w:rPr>
  </w:style>
  <w:style w:type="paragraph" w:customStyle="1" w:styleId="28">
    <w:name w:val="Абзац списка2"/>
    <w:basedOn w:val="a0"/>
    <w:rsid w:val="00A20EAF"/>
    <w:pPr>
      <w:ind w:left="720"/>
      <w:contextualSpacing/>
    </w:pPr>
    <w:rPr>
      <w:rFonts w:ascii="Calibri" w:eastAsia="Times New Roman" w:hAnsi="Calibri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D904E8-CE3E-4026-993E-8882F3A26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2917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A. Aleksandrova</dc:creator>
  <cp:lastModifiedBy>Danil Lyapunov</cp:lastModifiedBy>
  <cp:revision>3</cp:revision>
  <dcterms:created xsi:type="dcterms:W3CDTF">2023-06-27T03:49:00Z</dcterms:created>
  <dcterms:modified xsi:type="dcterms:W3CDTF">2023-06-27T04:10:00Z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