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pPr>
      <w:r>
        <w:t>专家库项目建设进展报告</w:t>
      </w:r>
    </w:p>
    <w:p>
      <w:pPr>
        <w:spacing w:after="160"/>
        <w:jc w:val="center"/>
      </w:pPr>
      <w:r>
        <w:rPr>
          <w:rFonts w:ascii="Noto Sans CJK SC" w:hAnsi="Noto Sans CJK SC" w:eastAsia="Noto Sans CJK SC"/>
          <w:color w:val="000000"/>
          <w:sz w:val="28"/>
        </w:rPr>
        <w:t>基于原工程教育数据库的二次开发建设情况</w:t>
      </w:r>
    </w:p>
    <w:p/>
    <w:p/>
    <w:p>
      <w:pPr>
        <w:spacing w:after="120"/>
        <w:jc w:val="center"/>
      </w:pPr>
      <w:r>
        <w:rPr>
          <w:rFonts w:ascii="Noto Sans CJK SC" w:hAnsi="Noto Sans CJK SC" w:eastAsia="Noto Sans CJK SC"/>
          <w:b/>
          <w:color w:val="000000"/>
          <w:sz w:val="22"/>
        </w:rPr>
        <w:t>报告类型：</w:t>
      </w:r>
      <w:r>
        <w:rPr>
          <w:rFonts w:ascii="Noto Sans CJK SC" w:hAnsi="Noto Sans CJK SC" w:eastAsia="Noto Sans CJK SC"/>
          <w:color w:val="000000"/>
          <w:sz w:val="22"/>
        </w:rPr>
        <w:t>项目建设进展报告</w:t>
      </w:r>
    </w:p>
    <w:p>
      <w:pPr>
        <w:spacing w:after="120"/>
        <w:jc w:val="center"/>
      </w:pPr>
      <w:r>
        <w:rPr>
          <w:rFonts w:ascii="Noto Sans CJK SC" w:hAnsi="Noto Sans CJK SC" w:eastAsia="Noto Sans CJK SC"/>
          <w:b/>
          <w:color w:val="000000"/>
          <w:sz w:val="22"/>
        </w:rPr>
        <w:t>整理日期：</w:t>
      </w:r>
      <w:r>
        <w:rPr>
          <w:rFonts w:ascii="Noto Sans CJK SC" w:hAnsi="Noto Sans CJK SC" w:eastAsia="Noto Sans CJK SC"/>
          <w:color w:val="000000"/>
          <w:sz w:val="22"/>
        </w:rPr>
        <w:t>2026 年 9 月 19 日</w:t>
      </w:r>
    </w:p>
    <w:p>
      <w:pPr>
        <w:spacing w:before="600" w:line="360" w:lineRule="auto"/>
        <w:ind w:left="864" w:right="864"/>
        <w:jc w:val="both"/>
      </w:pPr>
      <w:r>
        <w:rPr>
          <w:rFonts w:ascii="Noto Sans CJK SC" w:hAnsi="Noto Sans CJK SC" w:eastAsia="Noto Sans CJK SC"/>
          <w:color w:val="000000"/>
          <w:sz w:val="22"/>
        </w:rPr>
        <w:t>本报告梳理专家库的技术架构、已完成建设内容、阶段时间线、当前优化事项和下一阶段工作建议。总体判断是，系统主体功能已经完成，已具备内部试运行和用户验收条件。</w:t>
      </w:r>
    </w:p>
    <w:p>
      <w:r>
        <w:br w:type="page"/>
      </w:r>
    </w:p>
    <w:p>
      <w:pPr>
        <w:pStyle w:val="Heading1"/>
      </w:pPr>
      <w:r>
        <w:t>目录</w:t>
      </w:r>
    </w:p>
    <w:p>
      <w:pPr>
        <w:spacing w:after="140"/>
        <w:ind w:left="360"/>
      </w:pPr>
      <w:r>
        <w:rPr>
          <w:rFonts w:ascii="Noto Sans CJK SC" w:hAnsi="Noto Sans CJK SC" w:eastAsia="Noto Sans CJK SC"/>
          <w:color w:val="000000"/>
          <w:sz w:val="22"/>
        </w:rPr>
        <w:t>一 项目总体情况</w:t>
      </w:r>
    </w:p>
    <w:p>
      <w:pPr>
        <w:spacing w:after="140"/>
        <w:ind w:left="360"/>
      </w:pPr>
      <w:r>
        <w:rPr>
          <w:rFonts w:ascii="Noto Sans CJK SC" w:hAnsi="Noto Sans CJK SC" w:eastAsia="Noto Sans CJK SC"/>
          <w:color w:val="000000"/>
          <w:sz w:val="22"/>
        </w:rPr>
        <w:t>二 技术架构</w:t>
      </w:r>
    </w:p>
    <w:p>
      <w:pPr>
        <w:spacing w:after="140"/>
        <w:ind w:left="360"/>
      </w:pPr>
      <w:r>
        <w:rPr>
          <w:rFonts w:ascii="Noto Sans CJK SC" w:hAnsi="Noto Sans CJK SC" w:eastAsia="Noto Sans CJK SC"/>
          <w:color w:val="000000"/>
          <w:sz w:val="22"/>
        </w:rPr>
        <w:t>三 已完成的主要建设内容</w:t>
      </w:r>
    </w:p>
    <w:p>
      <w:pPr>
        <w:spacing w:after="140"/>
        <w:ind w:left="360"/>
      </w:pPr>
      <w:r>
        <w:rPr>
          <w:rFonts w:ascii="Noto Sans CJK SC" w:hAnsi="Noto Sans CJK SC" w:eastAsia="Noto Sans CJK SC"/>
          <w:color w:val="000000"/>
          <w:sz w:val="22"/>
        </w:rPr>
        <w:t>四 项目建设时间线</w:t>
      </w:r>
    </w:p>
    <w:p>
      <w:pPr>
        <w:spacing w:after="140"/>
        <w:ind w:left="360"/>
      </w:pPr>
      <w:r>
        <w:rPr>
          <w:rFonts w:ascii="Noto Sans CJK SC" w:hAnsi="Noto Sans CJK SC" w:eastAsia="Noto Sans CJK SC"/>
          <w:color w:val="000000"/>
          <w:sz w:val="22"/>
        </w:rPr>
        <w:t>五 当前在研及优化内容</w:t>
      </w:r>
    </w:p>
    <w:p>
      <w:pPr>
        <w:spacing w:after="140"/>
        <w:ind w:left="360"/>
      </w:pPr>
      <w:r>
        <w:rPr>
          <w:rFonts w:ascii="Noto Sans CJK SC" w:hAnsi="Noto Sans CJK SC" w:eastAsia="Noto Sans CJK SC"/>
          <w:color w:val="000000"/>
          <w:sz w:val="22"/>
        </w:rPr>
        <w:t>六 质量验证情况</w:t>
      </w:r>
    </w:p>
    <w:p>
      <w:pPr>
        <w:spacing w:after="140"/>
        <w:ind w:left="360"/>
      </w:pPr>
      <w:r>
        <w:rPr>
          <w:rFonts w:ascii="Noto Sans CJK SC" w:hAnsi="Noto Sans CJK SC" w:eastAsia="Noto Sans CJK SC"/>
          <w:color w:val="000000"/>
          <w:sz w:val="22"/>
        </w:rPr>
        <w:t>七 当前主要风险和待完善事项</w:t>
      </w:r>
    </w:p>
    <w:p>
      <w:pPr>
        <w:spacing w:after="140"/>
        <w:ind w:left="360"/>
      </w:pPr>
      <w:r>
        <w:rPr>
          <w:rFonts w:ascii="Noto Sans CJK SC" w:hAnsi="Noto Sans CJK SC" w:eastAsia="Noto Sans CJK SC"/>
          <w:color w:val="000000"/>
          <w:sz w:val="22"/>
        </w:rPr>
        <w:t>八 下一阶段建议</w:t>
      </w:r>
    </w:p>
    <w:p>
      <w:pPr>
        <w:spacing w:after="140"/>
        <w:ind w:left="360"/>
      </w:pPr>
      <w:r>
        <w:rPr>
          <w:rFonts w:ascii="Noto Sans CJK SC" w:hAnsi="Noto Sans CJK SC" w:eastAsia="Noto Sans CJK SC"/>
          <w:color w:val="000000"/>
          <w:sz w:val="22"/>
        </w:rPr>
        <w:t>九 总结</w:t>
      </w:r>
    </w:p>
    <w:p>
      <w:r>
        <w:br w:type="page"/>
      </w:r>
    </w:p>
    <w:p>
      <w:pPr>
        <w:pStyle w:val="Heading2"/>
      </w:pPr>
      <w:r>
        <w:t>一、项目总体情况</w:t>
      </w:r>
    </w:p>
    <w:p>
      <w:pPr>
        <w:widowControl/>
        <w:spacing w:line="360" w:lineRule="auto" w:after="100"/>
        <w:ind w:firstLine="403"/>
        <w:jc w:val="both"/>
      </w:pPr>
      <w:r>
        <w:rPr>
          <w:rFonts w:ascii="Noto Sans CJK SC" w:hAnsi="Noto Sans CJK SC" w:eastAsia="Noto Sans CJK SC"/>
          <w:color w:val="000000"/>
          <w:sz w:val="22"/>
        </w:rPr>
        <w:t>本项目是在原有工程教育数据库系统基础上进行二次开发建设的专家库系统。专家库与原系统共用技术底座、账号权限体系和运维环境，在此基础上新增专家信息管理、分级审核、智能检索推荐、统计分析和数据治理等业务能力。</w:t>
      </w:r>
    </w:p>
    <w:p>
      <w:pPr>
        <w:widowControl/>
        <w:spacing w:line="360" w:lineRule="auto" w:after="100"/>
        <w:ind w:firstLine="403"/>
        <w:jc w:val="both"/>
      </w:pPr>
      <w:r>
        <w:rPr>
          <w:rFonts w:ascii="Noto Sans CJK SC" w:hAnsi="Noto Sans CJK SC" w:eastAsia="Noto Sans CJK SC"/>
          <w:color w:val="000000"/>
          <w:sz w:val="22"/>
        </w:rPr>
        <w:t>目前，专家库主体功能已经基本建设完成，形成了从“数据入库—分级审核—正式发布—检索推荐—统计分析”的完整业务闭环，已经具备内部试运行和用户验收条件。</w:t>
      </w:r>
    </w:p>
    <w:p>
      <w:pPr>
        <w:widowControl/>
        <w:spacing w:line="360" w:lineRule="auto" w:after="100"/>
        <w:ind w:firstLine="403"/>
        <w:jc w:val="both"/>
      </w:pPr>
      <w:r>
        <w:rPr>
          <w:rFonts w:ascii="Noto Sans CJK SC" w:hAnsi="Noto Sans CJK SC" w:eastAsia="Noto Sans CJK SC"/>
          <w:color w:val="000000"/>
          <w:sz w:val="22"/>
        </w:rPr>
        <w:t>综合代码完成情况判断：</w:t>
      </w:r>
    </w:p>
    <w:p>
      <w:pPr>
        <w:pStyle w:val="ListBullet"/>
      </w:pPr>
      <w:r>
        <w:rPr>
          <w:rFonts w:ascii="Noto Sans CJK SC" w:hAnsi="Noto Sans CJK SC" w:eastAsia="Noto Sans CJK SC"/>
          <w:color w:val="000000"/>
          <w:sz w:val="22"/>
        </w:rPr>
        <w:t xml:space="preserve">核心业务功能完成度约为 </w:t>
      </w:r>
      <w:r>
        <w:rPr>
          <w:rFonts w:ascii="Noto Sans CJK SC" w:hAnsi="Noto Sans CJK SC" w:eastAsia="Noto Sans CJK SC"/>
          <w:b/>
          <w:color w:val="000000"/>
          <w:sz w:val="22"/>
        </w:rPr>
        <w:t>90%</w:t>
      </w:r>
      <w:r>
        <w:rPr>
          <w:rFonts w:ascii="Noto Sans CJK SC" w:hAnsi="Noto Sans CJK SC" w:eastAsia="Noto Sans CJK SC"/>
          <w:color w:val="000000"/>
          <w:sz w:val="22"/>
        </w:rPr>
        <w:t>；</w:t>
      </w:r>
    </w:p>
    <w:p>
      <w:pPr>
        <w:pStyle w:val="ListBullet"/>
      </w:pPr>
      <w:r>
        <w:rPr>
          <w:rFonts w:ascii="Noto Sans CJK SC" w:hAnsi="Noto Sans CJK SC" w:eastAsia="Noto Sans CJK SC"/>
          <w:color w:val="000000"/>
          <w:sz w:val="22"/>
        </w:rPr>
        <w:t>已具备内部试运行条件；</w:t>
      </w:r>
    </w:p>
    <w:p>
      <w:pPr>
        <w:pStyle w:val="ListBullet"/>
      </w:pPr>
      <w:r>
        <w:rPr>
          <w:rFonts w:ascii="Noto Sans CJK SC" w:hAnsi="Noto Sans CJK SC" w:eastAsia="Noto Sans CJK SC"/>
          <w:color w:val="000000"/>
          <w:sz w:val="22"/>
        </w:rPr>
        <w:t xml:space="preserve">正式生产就绪程度约为 </w:t>
      </w:r>
      <w:r>
        <w:rPr>
          <w:rFonts w:ascii="Noto Sans CJK SC" w:hAnsi="Noto Sans CJK SC" w:eastAsia="Noto Sans CJK SC"/>
          <w:b/>
          <w:color w:val="000000"/>
          <w:sz w:val="22"/>
        </w:rPr>
        <w:t>80%～85%</w:t>
      </w:r>
      <w:r>
        <w:rPr>
          <w:rFonts w:ascii="Noto Sans CJK SC" w:hAnsi="Noto Sans CJK SC" w:eastAsia="Noto Sans CJK SC"/>
          <w:color w:val="000000"/>
          <w:sz w:val="22"/>
        </w:rPr>
        <w:t>；</w:t>
      </w:r>
    </w:p>
    <w:p>
      <w:pPr>
        <w:pStyle w:val="ListBullet"/>
      </w:pPr>
      <w:r>
        <w:rPr>
          <w:rFonts w:ascii="Noto Sans CJK SC" w:hAnsi="Noto Sans CJK SC" w:eastAsia="Noto Sans CJK SC"/>
          <w:color w:val="000000"/>
          <w:sz w:val="22"/>
        </w:rPr>
        <w:t>当前主要处于高级检索优化、数据质量治理、安全加固和上线前收尾阶段。</w:t>
      </w:r>
    </w:p>
    <w:p>
      <w:pPr>
        <w:widowControl/>
        <w:spacing w:line="360" w:lineRule="auto" w:after="100"/>
        <w:ind w:firstLine="403"/>
        <w:jc w:val="both"/>
      </w:pPr>
      <w:r>
        <w:rPr>
          <w:rFonts w:ascii="Noto Sans CJK SC" w:hAnsi="Noto Sans CJK SC" w:eastAsia="Noto Sans CJK SC"/>
          <w:color w:val="000000"/>
          <w:sz w:val="22"/>
        </w:rPr>
        <w:t>可向领导简要汇报为：</w:t>
      </w:r>
    </w:p>
    <w:p>
      <w:pPr>
        <w:spacing w:before="100" w:after="160" w:line="348" w:lineRule="auto"/>
        <w:ind w:left="504" w:right="360"/>
      </w:pPr>
      <w:r>
        <w:rPr>
          <w:rFonts w:ascii="Noto Sans CJK SC" w:hAnsi="Noto Sans CJK SC" w:eastAsia="Noto Sans CJK SC"/>
          <w:i/>
          <w:color w:val="000000"/>
          <w:sz w:val="22"/>
        </w:rPr>
        <w:t>专家库已完成主体功能建设，专家数据管理、三级审核、单位权限、批量导入、统计分析及智能检索推荐等核心功能均已打通，目前已具备内部试运行条件，正在围绕约 2.3 万条专家数据开展检索体验、数据质量和安全性能方面的上线前优化。</w:t>
      </w:r>
    </w:p>
    <w:p>
      <w:pPr>
        <w:pStyle w:val="Heading2"/>
      </w:pPr>
      <w:r>
        <w:t>二、技术架构</w:t>
      </w:r>
    </w:p>
    <w:p>
      <w:pPr>
        <w:widowControl/>
        <w:spacing w:line="360" w:lineRule="auto" w:after="100"/>
        <w:ind w:firstLine="403"/>
        <w:jc w:val="both"/>
      </w:pPr>
      <w:r>
        <w:rPr>
          <w:rFonts w:ascii="Noto Sans CJK SC" w:hAnsi="Noto Sans CJK SC" w:eastAsia="Noto Sans CJK SC"/>
          <w:color w:val="000000"/>
          <w:sz w:val="22"/>
        </w:rPr>
        <w:t>系统采用前后端分离架构，并延续原工程教育数据库的 Gin-Vue-Admin 技术体系。</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cantSplit/>
          <w:tblHeader w:val="true"/>
        </w:trPr>
        <w:tc>
          <w:tcPr>
            <w:tcW w:type="dxa" w:w="1976"/>
            <w:vAlign w:val="center"/>
            <w:tcMar>
              <w:top w:w="100" w:type="dxa"/>
              <w:start w:w="130" w:type="dxa"/>
              <w:bottom w:w="100" w:type="dxa"/>
              <w:end w:w="130" w:type="dxa"/>
            </w:tcMar>
            <w:shd w:fill="1F4E78"/>
          </w:tcPr>
          <w:p>
            <w:pPr>
              <w:spacing w:before="0" w:after="0" w:line="293" w:lineRule="auto"/>
              <w:jc w:val="center"/>
            </w:pPr>
            <w:r>
              <w:rPr>
                <w:rFonts w:ascii="Noto Sans CJK SC" w:hAnsi="Noto Sans CJK SC" w:eastAsia="Noto Sans CJK SC"/>
                <w:b/>
                <w:color w:val="FFFFFF"/>
                <w:sz w:val="21"/>
              </w:rPr>
              <w:t>层次</w:t>
            </w:r>
          </w:p>
        </w:tc>
        <w:tc>
          <w:tcPr>
            <w:tcW w:type="dxa" w:w="7903"/>
            <w:vAlign w:val="center"/>
            <w:tcMar>
              <w:top w:w="100" w:type="dxa"/>
              <w:start w:w="130" w:type="dxa"/>
              <w:bottom w:w="100" w:type="dxa"/>
              <w:end w:w="130" w:type="dxa"/>
            </w:tcMar>
            <w:shd w:fill="1F4E78"/>
          </w:tcPr>
          <w:p>
            <w:pPr>
              <w:spacing w:before="0" w:after="0" w:line="293" w:lineRule="auto"/>
              <w:jc w:val="center"/>
            </w:pPr>
            <w:r>
              <w:rPr>
                <w:rFonts w:ascii="Noto Sans CJK SC" w:hAnsi="Noto Sans CJK SC" w:eastAsia="Noto Sans CJK SC"/>
                <w:b/>
                <w:color w:val="FFFFFF"/>
                <w:sz w:val="21"/>
              </w:rPr>
              <w:t>技术与实现</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前端</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Vue 3、Vite、Element Plus、Pinia、Vue Router、ECharts</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后端</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Go 1.20、Gin、GORM，按照 Model／Service／API／Router 分层</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数据库</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MySQL，通过 GORM AutoMigrate 维护表结构</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身份认证</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JWT 登录认证及退出黑名单机制</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接口权限</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Casbin RBAC 接口级权限控制</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数据权限</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基于用户所属单位和专家归属关系进行数据范围隔离</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业务配置</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菜单、角色、评分权重、审核开关等通过数据库和数据字典配置</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数据处理</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Excel 批量导入、模板下载、批量审核、结果导出、定时重算</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智能检索</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关键词匹配、语义向量检索、同义词扩展、综合评分排序、匹配原因解释</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部署方式</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前后端分离，前端和后端均提供 Dockerfile</w:t>
            </w:r>
          </w:p>
        </w:tc>
      </w:tr>
    </w:tbl>
    <w:p>
      <w:pPr>
        <w:spacing w:after="20"/>
      </w:pPr>
    </w:p>
    <w:p>
      <w:pPr>
        <w:pStyle w:val="Heading3"/>
      </w:pPr>
      <w:r>
        <w:t>2.1 后端结构</w:t>
      </w:r>
    </w:p>
    <w:p>
      <w:pPr>
        <w:widowControl/>
        <w:spacing w:line="360" w:lineRule="auto" w:after="100"/>
        <w:ind w:firstLine="403"/>
        <w:jc w:val="both"/>
      </w:pPr>
      <w:r>
        <w:rPr>
          <w:rFonts w:ascii="Noto Sans CJK SC" w:hAnsi="Noto Sans CJK SC" w:eastAsia="Noto Sans CJK SC"/>
          <w:color w:val="000000"/>
          <w:sz w:val="22"/>
        </w:rPr>
        <w:t>专家库后端采用清晰的分层结构：</w:t>
      </w:r>
    </w:p>
    <w:p>
      <w:pPr>
        <w:pStyle w:val="CodeBlock"/>
        <w:keepLines/>
      </w:pPr>
      <w:r>
        <w:rPr>
          <w:rFonts w:ascii="Consolas" w:hAnsi="Consolas" w:eastAsia="Noto Sans CJK SC"/>
          <w:color w:val="333333"/>
          <w:sz w:val="19"/>
        </w:rPr>
        <w:t>server/</w:t>
        <w:br/>
        <w:t>├── model/ExpertDatabase/       数据模型、请求参数和响应结构</w:t>
        <w:br/>
        <w:t>├── service/ExpertDatabase/     业务逻辑、审核、评分和检索实现</w:t>
        <w:br/>
        <w:t>├── api/v1/ExpertDatabase/      HTTP 接口控制层</w:t>
        <w:br/>
        <w:t>├── router/ExpertDatabase/      接口路由注册</w:t>
        <w:br/>
        <w:t>├── initialize/                 数据表迁移和路由装配</w:t>
        <w:br/>
        <w:t>└── task/                       定时评分重算等后台任务</w:t>
      </w:r>
    </w:p>
    <w:p>
      <w:pPr>
        <w:pStyle w:val="Heading3"/>
      </w:pPr>
      <w:r>
        <w:t>2.2 前端结构</w:t>
      </w:r>
    </w:p>
    <w:p>
      <w:pPr>
        <w:pStyle w:val="CodeBlock"/>
        <w:keepLines/>
      </w:pPr>
      <w:r>
        <w:rPr>
          <w:rFonts w:ascii="Consolas" w:hAnsi="Consolas" w:eastAsia="Noto Sans CJK SC"/>
          <w:color w:val="333333"/>
          <w:sz w:val="19"/>
        </w:rPr>
        <w:t>web/src/</w:t>
        <w:br/>
        <w:t>├── api/                        专家库接口封装</w:t>
        <w:br/>
        <w:t>├── view/beijingExpertDatabase/ 专家库业务页面</w:t>
        <w:br/>
        <w:t>├── pinia/                      登录态、菜单和数据字典状态管理</w:t>
        <w:br/>
        <w:t>├── router/                     静态及动态路由</w:t>
        <w:br/>
        <w:t>└── utils/                      请求、格式化和公共工具</w:t>
      </w:r>
    </w:p>
    <w:p>
      <w:pPr>
        <w:widowControl/>
        <w:spacing w:line="360" w:lineRule="auto" w:after="100"/>
        <w:ind w:firstLine="403"/>
        <w:jc w:val="both"/>
      </w:pPr>
      <w:r>
        <w:rPr>
          <w:rFonts w:ascii="Noto Sans CJK SC" w:hAnsi="Noto Sans CJK SC" w:eastAsia="Noto Sans CJK SC"/>
          <w:color w:val="000000"/>
          <w:sz w:val="22"/>
        </w:rPr>
        <w:t>前端菜单和业务路由由后端根据用户角色动态下发。不同用户登录后，只能看到其角色有权访问的功能菜单。</w:t>
      </w:r>
    </w:p>
    <w:p>
      <w:pPr>
        <w:pStyle w:val="Heading3"/>
      </w:pPr>
      <w:r>
        <w:t>2.3 当前代码规模</w:t>
      </w:r>
    </w:p>
    <w:p>
      <w:pPr>
        <w:widowControl/>
        <w:spacing w:line="360" w:lineRule="auto" w:after="100"/>
        <w:ind w:firstLine="403"/>
        <w:jc w:val="both"/>
      </w:pPr>
      <w:r>
        <w:rPr>
          <w:rFonts w:ascii="Noto Sans CJK SC" w:hAnsi="Noto Sans CJK SC" w:eastAsia="Noto Sans CJK SC"/>
          <w:color w:val="000000"/>
          <w:sz w:val="22"/>
        </w:rPr>
        <w:t>根据当前项目代码统计，专家库模块大致包括：</w:t>
      </w:r>
    </w:p>
    <w:p>
      <w:pPr>
        <w:pStyle w:val="ListBullet"/>
      </w:pPr>
      <w:r>
        <w:rPr>
          <w:rFonts w:ascii="Noto Sans CJK SC" w:hAnsi="Noto Sans CJK SC" w:eastAsia="Noto Sans CJK SC"/>
          <w:color w:val="000000"/>
          <w:sz w:val="22"/>
        </w:rPr>
        <w:t>68 个后端 Go 文件；</w:t>
      </w:r>
    </w:p>
    <w:p>
      <w:pPr>
        <w:pStyle w:val="ListBullet"/>
      </w:pPr>
      <w:r>
        <w:rPr>
          <w:rFonts w:ascii="Noto Sans CJK SC" w:hAnsi="Noto Sans CJK SC" w:eastAsia="Noto Sans CJK SC"/>
          <w:color w:val="000000"/>
          <w:sz w:val="22"/>
        </w:rPr>
        <w:t>25 个专家库前端页面或接口文件；</w:t>
      </w:r>
    </w:p>
    <w:p>
      <w:pPr>
        <w:pStyle w:val="ListBullet"/>
      </w:pPr>
      <w:r>
        <w:rPr>
          <w:rFonts w:ascii="Noto Sans CJK SC" w:hAnsi="Noto Sans CJK SC" w:eastAsia="Noto Sans CJK SC"/>
          <w:color w:val="000000"/>
          <w:sz w:val="22"/>
        </w:rPr>
        <w:t>55 个专家库业务接口路由；</w:t>
      </w:r>
    </w:p>
    <w:p>
      <w:pPr>
        <w:pStyle w:val="ListBullet"/>
      </w:pPr>
      <w:r>
        <w:rPr>
          <w:rFonts w:ascii="Noto Sans CJK SC" w:hAnsi="Noto Sans CJK SC" w:eastAsia="Noto Sans CJK SC"/>
          <w:color w:val="000000"/>
          <w:sz w:val="22"/>
        </w:rPr>
        <w:t>10 个后端测试文件；</w:t>
      </w:r>
    </w:p>
    <w:p>
      <w:pPr>
        <w:pStyle w:val="ListBullet"/>
      </w:pPr>
      <w:r>
        <w:rPr>
          <w:rFonts w:ascii="Noto Sans CJK SC" w:hAnsi="Noto Sans CJK SC" w:eastAsia="Noto Sans CJK SC"/>
          <w:color w:val="000000"/>
          <w:sz w:val="22"/>
        </w:rPr>
        <w:t>约 70 个自动化测试用例。</w:t>
      </w:r>
    </w:p>
    <w:p>
      <w:pPr>
        <w:pStyle w:val="Heading2"/>
      </w:pPr>
      <w:r>
        <w:t>三、已完成的主要建设内容</w:t>
      </w:r>
    </w:p>
    <w:p>
      <w:pPr>
        <w:pStyle w:val="Heading3"/>
      </w:pPr>
      <w:r>
        <w:t>3.1 专家数据体系</w:t>
      </w:r>
    </w:p>
    <w:p>
      <w:pPr>
        <w:widowControl/>
        <w:spacing w:line="360" w:lineRule="auto" w:after="100"/>
        <w:ind w:firstLine="403"/>
        <w:jc w:val="both"/>
      </w:pPr>
      <w:r>
        <w:rPr>
          <w:rFonts w:ascii="Noto Sans CJK SC" w:hAnsi="Noto Sans CJK SC" w:eastAsia="Noto Sans CJK SC"/>
          <w:color w:val="000000"/>
          <w:sz w:val="22"/>
        </w:rPr>
        <w:t>已经建立以专家主档为核心的数据模型，主要覆盖：</w:t>
      </w:r>
    </w:p>
    <w:p>
      <w:pPr>
        <w:pStyle w:val="ListBullet"/>
      </w:pPr>
      <w:r>
        <w:rPr>
          <w:rFonts w:ascii="Noto Sans CJK SC" w:hAnsi="Noto Sans CJK SC" w:eastAsia="Noto Sans CJK SC"/>
          <w:color w:val="000000"/>
          <w:sz w:val="22"/>
        </w:rPr>
        <w:t>专家基本信息；</w:t>
      </w:r>
    </w:p>
    <w:p>
      <w:pPr>
        <w:pStyle w:val="ListBullet"/>
      </w:pPr>
      <w:r>
        <w:rPr>
          <w:rFonts w:ascii="Noto Sans CJK SC" w:hAnsi="Noto Sans CJK SC" w:eastAsia="Noto Sans CJK SC"/>
          <w:color w:val="000000"/>
          <w:sz w:val="22"/>
        </w:rPr>
        <w:t>学科领域；</w:t>
      </w:r>
    </w:p>
    <w:p>
      <w:pPr>
        <w:pStyle w:val="ListBullet"/>
      </w:pPr>
      <w:r>
        <w:rPr>
          <w:rFonts w:ascii="Noto Sans CJK SC" w:hAnsi="Noto Sans CJK SC" w:eastAsia="Noto Sans CJK SC"/>
          <w:color w:val="000000"/>
          <w:sz w:val="22"/>
        </w:rPr>
        <w:t>研究方向及研究关键词；</w:t>
      </w:r>
    </w:p>
    <w:p>
      <w:pPr>
        <w:pStyle w:val="ListBullet"/>
      </w:pPr>
      <w:r>
        <w:rPr>
          <w:rFonts w:ascii="Noto Sans CJK SC" w:hAnsi="Noto Sans CJK SC" w:eastAsia="Noto Sans CJK SC"/>
          <w:color w:val="000000"/>
          <w:sz w:val="22"/>
        </w:rPr>
        <w:t>研究成果；</w:t>
      </w:r>
    </w:p>
    <w:p>
      <w:pPr>
        <w:pStyle w:val="ListBullet"/>
      </w:pPr>
      <w:r>
        <w:rPr>
          <w:rFonts w:ascii="Noto Sans CJK SC" w:hAnsi="Noto Sans CJK SC" w:eastAsia="Noto Sans CJK SC"/>
          <w:color w:val="000000"/>
          <w:sz w:val="22"/>
        </w:rPr>
        <w:t>决策采纳及领导批示记录；</w:t>
      </w:r>
    </w:p>
    <w:p>
      <w:pPr>
        <w:pStyle w:val="ListBullet"/>
      </w:pPr>
      <w:r>
        <w:rPr>
          <w:rFonts w:ascii="Noto Sans CJK SC" w:hAnsi="Noto Sans CJK SC" w:eastAsia="Noto Sans CJK SC"/>
          <w:color w:val="000000"/>
          <w:sz w:val="22"/>
        </w:rPr>
        <w:t>学术兼职；</w:t>
      </w:r>
    </w:p>
    <w:p>
      <w:pPr>
        <w:pStyle w:val="ListBullet"/>
      </w:pPr>
      <w:r>
        <w:rPr>
          <w:rFonts w:ascii="Noto Sans CJK SC" w:hAnsi="Noto Sans CJK SC" w:eastAsia="Noto Sans CJK SC"/>
          <w:color w:val="000000"/>
          <w:sz w:val="22"/>
        </w:rPr>
        <w:t>专家标签；</w:t>
      </w:r>
    </w:p>
    <w:p>
      <w:pPr>
        <w:pStyle w:val="ListBullet"/>
      </w:pPr>
      <w:r>
        <w:rPr>
          <w:rFonts w:ascii="Noto Sans CJK SC" w:hAnsi="Noto Sans CJK SC" w:eastAsia="Noto Sans CJK SC"/>
          <w:color w:val="000000"/>
          <w:sz w:val="22"/>
        </w:rPr>
        <w:t>所属单位及账号归属；</w:t>
      </w:r>
    </w:p>
    <w:p>
      <w:pPr>
        <w:pStyle w:val="ListBullet"/>
      </w:pPr>
      <w:r>
        <w:rPr>
          <w:rFonts w:ascii="Noto Sans CJK SC" w:hAnsi="Noto Sans CJK SC" w:eastAsia="Noto Sans CJK SC"/>
          <w:color w:val="000000"/>
          <w:sz w:val="22"/>
        </w:rPr>
        <w:t>审核状态和审核流转日志；</w:t>
      </w:r>
    </w:p>
    <w:p>
      <w:pPr>
        <w:pStyle w:val="ListBullet"/>
      </w:pPr>
      <w:r>
        <w:rPr>
          <w:rFonts w:ascii="Noto Sans CJK SC" w:hAnsi="Noto Sans CJK SC" w:eastAsia="Noto Sans CJK SC"/>
          <w:color w:val="000000"/>
          <w:sz w:val="22"/>
        </w:rPr>
        <w:t>成果、决策影响、职称、社会贡献及综合评分缓存；</w:t>
      </w:r>
    </w:p>
    <w:p>
      <w:pPr>
        <w:pStyle w:val="ListBullet"/>
      </w:pPr>
      <w:r>
        <w:rPr>
          <w:rFonts w:ascii="Noto Sans CJK SC" w:hAnsi="Noto Sans CJK SC" w:eastAsia="Noto Sans CJK SC"/>
          <w:color w:val="000000"/>
          <w:sz w:val="22"/>
        </w:rPr>
        <w:t>语义检索向量及缓存数据。</w:t>
      </w:r>
    </w:p>
    <w:p>
      <w:pPr>
        <w:widowControl/>
        <w:spacing w:line="360" w:lineRule="auto" w:after="100"/>
        <w:ind w:firstLine="403"/>
        <w:jc w:val="both"/>
      </w:pPr>
      <w:r>
        <w:rPr>
          <w:rFonts w:ascii="Noto Sans CJK SC" w:hAnsi="Noto Sans CJK SC" w:eastAsia="Noto Sans CJK SC"/>
          <w:color w:val="000000"/>
          <w:sz w:val="22"/>
        </w:rPr>
        <w:t>系统已经建设专家综合详情页，可在同一页面集中查看专家基本情况、研究成果、决策影响记录和学术兼职，解决了早期数据分散在多个页面的问题。</w:t>
      </w:r>
    </w:p>
    <w:p>
      <w:pPr>
        <w:pStyle w:val="Heading3"/>
      </w:pPr>
      <w:r>
        <w:t>3.2 三级审核业务闭环</w:t>
      </w:r>
    </w:p>
    <w:p>
      <w:pPr>
        <w:widowControl/>
        <w:spacing w:line="360" w:lineRule="auto" w:after="100"/>
        <w:ind w:firstLine="403"/>
        <w:jc w:val="both"/>
      </w:pPr>
      <w:r>
        <w:rPr>
          <w:rFonts w:ascii="Noto Sans CJK SC" w:hAnsi="Noto Sans CJK SC" w:eastAsia="Noto Sans CJK SC"/>
          <w:color w:val="000000"/>
          <w:sz w:val="22"/>
        </w:rPr>
        <w:t>已经完成“个人申报—单位审核—市级审核—正式发布”的完整状态流转：</w:t>
      </w:r>
    </w:p>
    <w:p>
      <w:pPr>
        <w:pStyle w:val="CodeBlock"/>
        <w:keepLines/>
      </w:pPr>
      <w:r>
        <w:rPr>
          <w:rFonts w:ascii="Consolas" w:hAnsi="Consolas" w:eastAsia="Noto Sans CJK SC"/>
          <w:color w:val="333333"/>
          <w:sz w:val="19"/>
        </w:rPr>
        <w:t>草稿 → 待单位审核 → 待市级审核 → 已发布</w:t>
        <w:br/>
        <w:t xml:space="preserve">          ↓              ↓</w:t>
        <w:br/>
        <w:t xml:space="preserve">        退回修改        退回修改</w:t>
      </w:r>
    </w:p>
    <w:p>
      <w:pPr>
        <w:widowControl/>
        <w:spacing w:line="360" w:lineRule="auto" w:after="100"/>
        <w:ind w:firstLine="403"/>
        <w:jc w:val="both"/>
      </w:pPr>
      <w:r>
        <w:rPr>
          <w:rFonts w:ascii="Noto Sans CJK SC" w:hAnsi="Noto Sans CJK SC" w:eastAsia="Noto Sans CJK SC"/>
          <w:color w:val="000000"/>
          <w:sz w:val="22"/>
        </w:rPr>
        <w:t>审核流程已支持：</w:t>
      </w:r>
    </w:p>
    <w:p>
      <w:pPr>
        <w:pStyle w:val="ListBullet"/>
      </w:pPr>
      <w:r>
        <w:rPr>
          <w:rFonts w:ascii="Noto Sans CJK SC" w:hAnsi="Noto Sans CJK SC" w:eastAsia="Noto Sans CJK SC"/>
          <w:color w:val="000000"/>
          <w:sz w:val="22"/>
        </w:rPr>
        <w:t>申报人提交和撤回；</w:t>
      </w:r>
    </w:p>
    <w:p>
      <w:pPr>
        <w:pStyle w:val="ListBullet"/>
      </w:pPr>
      <w:r>
        <w:rPr>
          <w:rFonts w:ascii="Noto Sans CJK SC" w:hAnsi="Noto Sans CJK SC" w:eastAsia="Noto Sans CJK SC"/>
          <w:color w:val="000000"/>
          <w:sz w:val="22"/>
        </w:rPr>
        <w:t>单位审核员审核本单位数据；</w:t>
      </w:r>
    </w:p>
    <w:p>
      <w:pPr>
        <w:pStyle w:val="ListBullet"/>
      </w:pPr>
      <w:r>
        <w:rPr>
          <w:rFonts w:ascii="Noto Sans CJK SC" w:hAnsi="Noto Sans CJK SC" w:eastAsia="Noto Sans CJK SC"/>
          <w:color w:val="000000"/>
          <w:sz w:val="22"/>
        </w:rPr>
        <w:t>市级审核员进行最终审核；</w:t>
      </w:r>
    </w:p>
    <w:p>
      <w:pPr>
        <w:pStyle w:val="ListBullet"/>
      </w:pPr>
      <w:r>
        <w:rPr>
          <w:rFonts w:ascii="Noto Sans CJK SC" w:hAnsi="Noto Sans CJK SC" w:eastAsia="Noto Sans CJK SC"/>
          <w:color w:val="000000"/>
          <w:sz w:val="22"/>
        </w:rPr>
        <w:t>审核通过和退回修改；</w:t>
      </w:r>
    </w:p>
    <w:p>
      <w:pPr>
        <w:pStyle w:val="ListBullet"/>
      </w:pPr>
      <w:r>
        <w:rPr>
          <w:rFonts w:ascii="Noto Sans CJK SC" w:hAnsi="Noto Sans CJK SC" w:eastAsia="Noto Sans CJK SC"/>
          <w:color w:val="000000"/>
          <w:sz w:val="22"/>
        </w:rPr>
        <w:t>审核意见填写；</w:t>
      </w:r>
    </w:p>
    <w:p>
      <w:pPr>
        <w:pStyle w:val="ListBullet"/>
      </w:pPr>
      <w:r>
        <w:rPr>
          <w:rFonts w:ascii="Noto Sans CJK SC" w:hAnsi="Noto Sans CJK SC" w:eastAsia="Noto Sans CJK SC"/>
          <w:color w:val="000000"/>
          <w:sz w:val="22"/>
        </w:rPr>
        <w:t>完整审核历史记录；</w:t>
      </w:r>
    </w:p>
    <w:p>
      <w:pPr>
        <w:pStyle w:val="ListBullet"/>
      </w:pPr>
      <w:r>
        <w:rPr>
          <w:rFonts w:ascii="Noto Sans CJK SC" w:hAnsi="Noto Sans CJK SC" w:eastAsia="Noto Sans CJK SC"/>
          <w:color w:val="000000"/>
          <w:sz w:val="22"/>
        </w:rPr>
        <w:t>批量审核；</w:t>
      </w:r>
    </w:p>
    <w:p>
      <w:pPr>
        <w:pStyle w:val="ListBullet"/>
      </w:pPr>
      <w:r>
        <w:rPr>
          <w:rFonts w:ascii="Noto Sans CJK SC" w:hAnsi="Noto Sans CJK SC" w:eastAsia="Noto Sans CJK SC"/>
          <w:color w:val="000000"/>
          <w:sz w:val="22"/>
        </w:rPr>
        <w:t>审核流程启停开关；</w:t>
      </w:r>
    </w:p>
    <w:p>
      <w:pPr>
        <w:pStyle w:val="ListBullet"/>
      </w:pPr>
      <w:r>
        <w:rPr>
          <w:rFonts w:ascii="Noto Sans CJK SC" w:hAnsi="Noto Sans CJK SC" w:eastAsia="Noto Sans CJK SC"/>
          <w:color w:val="000000"/>
          <w:sz w:val="22"/>
        </w:rPr>
        <w:t>绕过审核直接发布的数据追溯标记。</w:t>
      </w:r>
    </w:p>
    <w:p>
      <w:pPr>
        <w:widowControl/>
        <w:spacing w:line="360" w:lineRule="auto" w:after="100"/>
        <w:ind w:firstLine="403"/>
        <w:jc w:val="both"/>
      </w:pPr>
      <w:r>
        <w:rPr>
          <w:rFonts w:ascii="Noto Sans CJK SC" w:hAnsi="Noto Sans CJK SC" w:eastAsia="Noto Sans CJK SC"/>
          <w:color w:val="000000"/>
          <w:sz w:val="22"/>
        </w:rPr>
        <w:t>只有处于“已发布”状态的专家，才会进入正式检索和推荐范围。</w:t>
      </w:r>
    </w:p>
    <w:p>
      <w:pPr>
        <w:pStyle w:val="Heading3"/>
      </w:pPr>
      <w:r>
        <w:t>3.3 角色和权限体系</w:t>
      </w:r>
    </w:p>
    <w:p>
      <w:pPr>
        <w:widowControl/>
        <w:spacing w:line="360" w:lineRule="auto" w:after="100"/>
        <w:ind w:firstLine="403"/>
        <w:jc w:val="both"/>
      </w:pPr>
      <w:r>
        <w:rPr>
          <w:rFonts w:ascii="Noto Sans CJK SC" w:hAnsi="Noto Sans CJK SC" w:eastAsia="Noto Sans CJK SC"/>
          <w:color w:val="000000"/>
          <w:sz w:val="22"/>
        </w:rPr>
        <w:t>目前已经建立以下主要角色：</w:t>
      </w:r>
    </w:p>
    <w:p>
      <w:pPr>
        <w:pStyle w:val="ListBullet"/>
      </w:pPr>
      <w:r>
        <w:rPr>
          <w:rFonts w:ascii="Noto Sans CJK SC" w:hAnsi="Noto Sans CJK SC" w:eastAsia="Noto Sans CJK SC"/>
          <w:color w:val="000000"/>
          <w:sz w:val="22"/>
        </w:rPr>
        <w:t>系统管理员；</w:t>
      </w:r>
    </w:p>
    <w:p>
      <w:pPr>
        <w:pStyle w:val="ListBullet"/>
      </w:pPr>
      <w:r>
        <w:rPr>
          <w:rFonts w:ascii="Noto Sans CJK SC" w:hAnsi="Noto Sans CJK SC" w:eastAsia="Noto Sans CJK SC"/>
          <w:color w:val="000000"/>
          <w:sz w:val="22"/>
        </w:rPr>
        <w:t>专家库个人申报人；</w:t>
      </w:r>
    </w:p>
    <w:p>
      <w:pPr>
        <w:pStyle w:val="ListBullet"/>
      </w:pPr>
      <w:r>
        <w:rPr>
          <w:rFonts w:ascii="Noto Sans CJK SC" w:hAnsi="Noto Sans CJK SC" w:eastAsia="Noto Sans CJK SC"/>
          <w:color w:val="000000"/>
          <w:sz w:val="22"/>
        </w:rPr>
        <w:t>单位审核员；</w:t>
      </w:r>
    </w:p>
    <w:p>
      <w:pPr>
        <w:pStyle w:val="ListBullet"/>
      </w:pPr>
      <w:r>
        <w:rPr>
          <w:rFonts w:ascii="Noto Sans CJK SC" w:hAnsi="Noto Sans CJK SC" w:eastAsia="Noto Sans CJK SC"/>
          <w:color w:val="000000"/>
          <w:sz w:val="22"/>
        </w:rPr>
        <w:t>市级审核员；</w:t>
      </w:r>
    </w:p>
    <w:p>
      <w:pPr>
        <w:pStyle w:val="ListBullet"/>
      </w:pPr>
      <w:r>
        <w:rPr>
          <w:rFonts w:ascii="Noto Sans CJK SC" w:hAnsi="Noto Sans CJK SC" w:eastAsia="Noto Sans CJK SC"/>
          <w:color w:val="000000"/>
          <w:sz w:val="22"/>
        </w:rPr>
        <w:t>专家只读用户。</w:t>
      </w:r>
    </w:p>
    <w:p>
      <w:pPr>
        <w:widowControl/>
        <w:spacing w:line="360" w:lineRule="auto" w:after="100"/>
        <w:ind w:firstLine="403"/>
        <w:jc w:val="both"/>
      </w:pPr>
      <w:r>
        <w:rPr>
          <w:rFonts w:ascii="Noto Sans CJK SC" w:hAnsi="Noto Sans CJK SC" w:eastAsia="Noto Sans CJK SC"/>
          <w:color w:val="000000"/>
          <w:sz w:val="22"/>
        </w:rPr>
        <w:t>系统权限采用多层控制：</w:t>
      </w:r>
    </w:p>
    <w:p>
      <w:pPr>
        <w:spacing w:after="60" w:line="324" w:lineRule="auto"/>
        <w:ind w:left="403" w:hanging="288"/>
      </w:pPr>
      <w:r>
        <w:rPr>
          <w:rFonts w:ascii="Noto Sans CJK SC" w:hAnsi="Noto Sans CJK SC" w:eastAsia="Noto Sans CJK SC"/>
          <w:color w:val="000000"/>
          <w:sz w:val="22"/>
        </w:rPr>
        <w:t>1. JWT 负责用户身份认证；</w:t>
      </w:r>
    </w:p>
    <w:p>
      <w:pPr>
        <w:spacing w:after="60" w:line="324" w:lineRule="auto"/>
        <w:ind w:left="403" w:hanging="288"/>
      </w:pPr>
      <w:r>
        <w:rPr>
          <w:rFonts w:ascii="Noto Sans CJK SC" w:hAnsi="Noto Sans CJK SC" w:eastAsia="Noto Sans CJK SC"/>
          <w:color w:val="000000"/>
          <w:sz w:val="22"/>
        </w:rPr>
        <w:t>2. Casbin 负责接口级角色权限校验；</w:t>
      </w:r>
    </w:p>
    <w:p>
      <w:pPr>
        <w:spacing w:after="60" w:line="324" w:lineRule="auto"/>
        <w:ind w:left="403" w:hanging="288"/>
      </w:pPr>
      <w:r>
        <w:rPr>
          <w:rFonts w:ascii="Noto Sans CJK SC" w:hAnsi="Noto Sans CJK SC" w:eastAsia="Noto Sans CJK SC"/>
          <w:color w:val="000000"/>
          <w:sz w:val="22"/>
        </w:rPr>
        <w:t>3. Service 层按单位进行数据范围限制；</w:t>
      </w:r>
    </w:p>
    <w:p>
      <w:pPr>
        <w:spacing w:after="60" w:line="324" w:lineRule="auto"/>
        <w:ind w:left="403" w:hanging="288"/>
      </w:pPr>
      <w:r>
        <w:rPr>
          <w:rFonts w:ascii="Noto Sans CJK SC" w:hAnsi="Noto Sans CJK SC" w:eastAsia="Noto Sans CJK SC"/>
          <w:color w:val="000000"/>
          <w:sz w:val="22"/>
        </w:rPr>
        <w:t>4. 按创建人和专家归属关系校验数据所有权；</w:t>
      </w:r>
    </w:p>
    <w:p>
      <w:pPr>
        <w:spacing w:after="60" w:line="324" w:lineRule="auto"/>
        <w:ind w:left="403" w:hanging="288"/>
      </w:pPr>
      <w:r>
        <w:rPr>
          <w:rFonts w:ascii="Noto Sans CJK SC" w:hAnsi="Noto Sans CJK SC" w:eastAsia="Noto Sans CJK SC"/>
          <w:color w:val="000000"/>
          <w:sz w:val="22"/>
        </w:rPr>
        <w:t>5. 对成果、采纳记录、兼职和标签等子资源进行归属校验。</w:t>
      </w:r>
    </w:p>
    <w:p>
      <w:pPr>
        <w:widowControl/>
        <w:spacing w:line="360" w:lineRule="auto" w:after="100"/>
        <w:ind w:firstLine="403"/>
        <w:jc w:val="both"/>
      </w:pPr>
      <w:r>
        <w:rPr>
          <w:rFonts w:ascii="Noto Sans CJK SC" w:hAnsi="Noto Sans CJK SC" w:eastAsia="Noto Sans CJK SC"/>
          <w:color w:val="000000"/>
          <w:sz w:val="22"/>
        </w:rPr>
        <w:t>因此，单位审核员只能处理本单位提交的数据，普通用户也不能通过直接调用接口越权修改其他专家资料。</w:t>
      </w:r>
    </w:p>
    <w:p>
      <w:pPr>
        <w:pStyle w:val="Heading3"/>
      </w:pPr>
      <w:r>
        <w:t>3.4 批量数据导入和治理</w:t>
      </w:r>
    </w:p>
    <w:p>
      <w:pPr>
        <w:widowControl/>
        <w:spacing w:line="360" w:lineRule="auto" w:after="100"/>
        <w:ind w:firstLine="403"/>
        <w:jc w:val="both"/>
      </w:pPr>
      <w:r>
        <w:rPr>
          <w:rFonts w:ascii="Noto Sans CJK SC" w:hAnsi="Noto Sans CJK SC" w:eastAsia="Noto Sans CJK SC"/>
          <w:color w:val="000000"/>
          <w:sz w:val="22"/>
        </w:rPr>
        <w:t>系统已经支持：</w:t>
      </w:r>
    </w:p>
    <w:p>
      <w:pPr>
        <w:pStyle w:val="ListBullet"/>
      </w:pPr>
      <w:r>
        <w:rPr>
          <w:rFonts w:ascii="Noto Sans CJK SC" w:hAnsi="Noto Sans CJK SC" w:eastAsia="Noto Sans CJK SC"/>
          <w:color w:val="000000"/>
          <w:sz w:val="22"/>
        </w:rPr>
        <w:t>Excel 导入模板下载；</w:t>
      </w:r>
    </w:p>
    <w:p>
      <w:pPr>
        <w:pStyle w:val="ListBullet"/>
      </w:pPr>
      <w:r>
        <w:rPr>
          <w:rFonts w:ascii="Noto Sans CJK SC" w:hAnsi="Noto Sans CJK SC" w:eastAsia="Noto Sans CJK SC"/>
          <w:color w:val="000000"/>
          <w:sz w:val="22"/>
        </w:rPr>
        <w:t>专家数据批量导入；</w:t>
      </w:r>
    </w:p>
    <w:p>
      <w:pPr>
        <w:pStyle w:val="ListBullet"/>
      </w:pPr>
      <w:r>
        <w:rPr>
          <w:rFonts w:ascii="Noto Sans CJK SC" w:hAnsi="Noto Sans CJK SC" w:eastAsia="Noto Sans CJK SC"/>
          <w:color w:val="000000"/>
          <w:sz w:val="22"/>
        </w:rPr>
        <w:t>批量导入结果汇总；</w:t>
      </w:r>
    </w:p>
    <w:p>
      <w:pPr>
        <w:pStyle w:val="ListBullet"/>
      </w:pPr>
      <w:r>
        <w:rPr>
          <w:rFonts w:ascii="Noto Sans CJK SC" w:hAnsi="Noto Sans CJK SC" w:eastAsia="Noto Sans CJK SC"/>
          <w:color w:val="000000"/>
          <w:sz w:val="22"/>
        </w:rPr>
        <w:t>错误数据及错误原因反馈；</w:t>
      </w:r>
    </w:p>
    <w:p>
      <w:pPr>
        <w:pStyle w:val="ListBullet"/>
      </w:pPr>
      <w:r>
        <w:rPr>
          <w:rFonts w:ascii="Noto Sans CJK SC" w:hAnsi="Noto Sans CJK SC" w:eastAsia="Noto Sans CJK SC"/>
          <w:color w:val="000000"/>
          <w:sz w:val="22"/>
        </w:rPr>
        <w:t>专家重复数据识别；</w:t>
      </w:r>
    </w:p>
    <w:p>
      <w:pPr>
        <w:pStyle w:val="ListBullet"/>
      </w:pPr>
      <w:r>
        <w:rPr>
          <w:rFonts w:ascii="Noto Sans CJK SC" w:hAnsi="Noto Sans CJK SC" w:eastAsia="Noto Sans CJK SC"/>
          <w:color w:val="000000"/>
          <w:sz w:val="22"/>
        </w:rPr>
        <w:t>单位自动匹配；</w:t>
      </w:r>
    </w:p>
    <w:p>
      <w:pPr>
        <w:pStyle w:val="ListBullet"/>
      </w:pPr>
      <w:r>
        <w:rPr>
          <w:rFonts w:ascii="Noto Sans CJK SC" w:hAnsi="Noto Sans CJK SC" w:eastAsia="Noto Sans CJK SC"/>
          <w:color w:val="000000"/>
          <w:sz w:val="22"/>
        </w:rPr>
        <w:t>未匹配单位提示；</w:t>
      </w:r>
    </w:p>
    <w:p>
      <w:pPr>
        <w:pStyle w:val="ListBullet"/>
      </w:pPr>
      <w:r>
        <w:rPr>
          <w:rFonts w:ascii="Noto Sans CJK SC" w:hAnsi="Noto Sans CJK SC" w:eastAsia="Noto Sans CJK SC"/>
          <w:color w:val="000000"/>
          <w:sz w:val="22"/>
        </w:rPr>
        <w:t>大批量导入性能优化；</w:t>
      </w:r>
    </w:p>
    <w:p>
      <w:pPr>
        <w:pStyle w:val="ListBullet"/>
      </w:pPr>
      <w:r>
        <w:rPr>
          <w:rFonts w:ascii="Noto Sans CJK SC" w:hAnsi="Noto Sans CJK SC" w:eastAsia="Noto Sans CJK SC"/>
          <w:color w:val="000000"/>
          <w:sz w:val="22"/>
        </w:rPr>
        <w:t>导入数据的审核流程控制。</w:t>
      </w:r>
    </w:p>
    <w:p>
      <w:pPr>
        <w:widowControl/>
        <w:spacing w:line="360" w:lineRule="auto" w:after="100"/>
        <w:ind w:firstLine="403"/>
        <w:jc w:val="both"/>
      </w:pPr>
      <w:r>
        <w:rPr>
          <w:rFonts w:ascii="Noto Sans CJK SC" w:hAnsi="Noto Sans CJK SC" w:eastAsia="Noto Sans CJK SC"/>
          <w:color w:val="000000"/>
          <w:sz w:val="22"/>
        </w:rPr>
        <w:t>针对真实数据导入过程中发现的问题，已完成以下优化：</w:t>
      </w:r>
    </w:p>
    <w:p>
      <w:pPr>
        <w:pStyle w:val="ListBullet"/>
      </w:pPr>
      <w:r>
        <w:rPr>
          <w:rFonts w:ascii="Noto Sans CJK SC" w:hAnsi="Noto Sans CJK SC" w:eastAsia="Noto Sans CJK SC"/>
          <w:color w:val="000000"/>
          <w:sz w:val="22"/>
        </w:rPr>
        <w:t>专家去重键由“姓名+单位”调整为“姓名+单位+院系”，避免同校同名专家被误判；</w:t>
      </w:r>
    </w:p>
    <w:p>
      <w:pPr>
        <w:pStyle w:val="ListBullet"/>
      </w:pPr>
      <w:r>
        <w:rPr>
          <w:rFonts w:ascii="Noto Sans CJK SC" w:hAnsi="Noto Sans CJK SC" w:eastAsia="Noto Sans CJK SC"/>
          <w:color w:val="000000"/>
          <w:sz w:val="22"/>
        </w:rPr>
        <w:t>将研究方向字段扩容至 2000 字符，避免长文本导致整批导入回滚；</w:t>
      </w:r>
    </w:p>
    <w:p>
      <w:pPr>
        <w:pStyle w:val="ListBullet"/>
      </w:pPr>
      <w:r>
        <w:rPr>
          <w:rFonts w:ascii="Noto Sans CJK SC" w:hAnsi="Noto Sans CJK SC" w:eastAsia="Noto Sans CJK SC"/>
          <w:color w:val="000000"/>
          <w:sz w:val="22"/>
        </w:rPr>
        <w:t>为姓名、单位、院系和常用筛选字段增加索引；</w:t>
      </w:r>
    </w:p>
    <w:p>
      <w:pPr>
        <w:pStyle w:val="ListBullet"/>
      </w:pPr>
      <w:r>
        <w:rPr>
          <w:rFonts w:ascii="Noto Sans CJK SC" w:hAnsi="Noto Sans CJK SC" w:eastAsia="Noto Sans CJK SC"/>
          <w:color w:val="000000"/>
          <w:sz w:val="22"/>
        </w:rPr>
        <w:t>对单位名称进行标准机构匹配；</w:t>
      </w:r>
    </w:p>
    <w:p>
      <w:pPr>
        <w:pStyle w:val="ListBullet"/>
      </w:pPr>
      <w:r>
        <w:rPr>
          <w:rFonts w:ascii="Noto Sans CJK SC" w:hAnsi="Noto Sans CJK SC" w:eastAsia="Noto Sans CJK SC"/>
          <w:color w:val="000000"/>
          <w:sz w:val="22"/>
        </w:rPr>
        <w:t>增加导师类别、开设课程和个人详情来源链接等字段；</w:t>
      </w:r>
    </w:p>
    <w:p>
      <w:pPr>
        <w:pStyle w:val="ListBullet"/>
      </w:pPr>
      <w:r>
        <w:rPr>
          <w:rFonts w:ascii="Noto Sans CJK SC" w:hAnsi="Noto Sans CJK SC" w:eastAsia="Noto Sans CJK SC"/>
          <w:color w:val="000000"/>
          <w:sz w:val="22"/>
        </w:rPr>
        <w:t>对本地导入备份和含个人信息的核验材料进行 Git 忽略保护。</w:t>
      </w:r>
    </w:p>
    <w:p>
      <w:pPr>
        <w:widowControl/>
        <w:spacing w:line="360" w:lineRule="auto" w:after="100"/>
        <w:ind w:firstLine="403"/>
        <w:jc w:val="both"/>
      </w:pPr>
      <w:r>
        <w:rPr>
          <w:rFonts w:ascii="Noto Sans CJK SC" w:hAnsi="Noto Sans CJK SC" w:eastAsia="Noto Sans CJK SC"/>
          <w:color w:val="000000"/>
          <w:sz w:val="22"/>
        </w:rPr>
        <w:t xml:space="preserve">开发期间代码注释记录的数据库统计口径约为 </w:t>
      </w:r>
      <w:r>
        <w:rPr>
          <w:rFonts w:ascii="Noto Sans CJK SC" w:hAnsi="Noto Sans CJK SC" w:eastAsia="Noto Sans CJK SC"/>
          <w:b/>
          <w:color w:val="000000"/>
          <w:sz w:val="22"/>
        </w:rPr>
        <w:t>23,661 位已发布专家</w:t>
      </w:r>
      <w:r>
        <w:rPr>
          <w:rFonts w:ascii="Noto Sans CJK SC" w:hAnsi="Noto Sans CJK SC" w:eastAsia="Noto Sans CJK SC"/>
          <w:color w:val="000000"/>
          <w:sz w:val="22"/>
        </w:rPr>
        <w:t>。该数字来自开发期间的实际数据统计，正式汇报或上线前应再从生产数据库实时核对。</w:t>
      </w:r>
    </w:p>
    <w:p>
      <w:pPr>
        <w:pStyle w:val="Heading3"/>
      </w:pPr>
      <w:r>
        <w:t>3.5 专家检索与推荐</w:t>
      </w:r>
    </w:p>
    <w:p>
      <w:pPr>
        <w:widowControl/>
        <w:spacing w:line="360" w:lineRule="auto" w:after="100"/>
        <w:ind w:firstLine="403"/>
        <w:jc w:val="both"/>
      </w:pPr>
      <w:r>
        <w:rPr>
          <w:rFonts w:ascii="Noto Sans CJK SC" w:hAnsi="Noto Sans CJK SC" w:eastAsia="Noto Sans CJK SC"/>
          <w:color w:val="000000"/>
          <w:sz w:val="22"/>
        </w:rPr>
        <w:t>专家检索已经从早期的普通条件查询，逐步升级为综合检索推荐系统。目前已完成：</w:t>
      </w:r>
    </w:p>
    <w:p>
      <w:pPr>
        <w:pStyle w:val="ListBullet"/>
      </w:pPr>
      <w:r>
        <w:rPr>
          <w:rFonts w:ascii="Noto Sans CJK SC" w:hAnsi="Noto Sans CJK SC" w:eastAsia="Noto Sans CJK SC"/>
          <w:color w:val="000000"/>
          <w:sz w:val="22"/>
        </w:rPr>
        <w:t>姓名、单位等结构化检索；</w:t>
      </w:r>
    </w:p>
    <w:p>
      <w:pPr>
        <w:pStyle w:val="ListBullet"/>
      </w:pPr>
      <w:r>
        <w:rPr>
          <w:rFonts w:ascii="Noto Sans CJK SC" w:hAnsi="Noto Sans CJK SC" w:eastAsia="Noto Sans CJK SC"/>
          <w:color w:val="000000"/>
          <w:sz w:val="22"/>
        </w:rPr>
        <w:t>学科、职称和区域专长筛选；</w:t>
      </w:r>
    </w:p>
    <w:p>
      <w:pPr>
        <w:pStyle w:val="ListBullet"/>
      </w:pPr>
      <w:r>
        <w:rPr>
          <w:rFonts w:ascii="Noto Sans CJK SC" w:hAnsi="Noto Sans CJK SC" w:eastAsia="Noto Sans CJK SC"/>
          <w:color w:val="000000"/>
          <w:sz w:val="22"/>
        </w:rPr>
        <w:t>多关键词联合检索；</w:t>
      </w:r>
    </w:p>
    <w:p>
      <w:pPr>
        <w:pStyle w:val="ListBullet"/>
      </w:pPr>
      <w:r>
        <w:rPr>
          <w:rFonts w:ascii="Noto Sans CJK SC" w:hAnsi="Noto Sans CJK SC" w:eastAsia="Noto Sans CJK SC"/>
          <w:color w:val="000000"/>
          <w:sz w:val="22"/>
        </w:rPr>
        <w:t>研究方向、研究关键词、关注议题、成果和标签等跨字段检索；</w:t>
      </w:r>
    </w:p>
    <w:p>
      <w:pPr>
        <w:pStyle w:val="ListBullet"/>
      </w:pPr>
      <w:r>
        <w:rPr>
          <w:rFonts w:ascii="Noto Sans CJK SC" w:hAnsi="Noto Sans CJK SC" w:eastAsia="Noto Sans CJK SC"/>
          <w:color w:val="000000"/>
          <w:sz w:val="22"/>
        </w:rPr>
        <w:t>语义向量检索；</w:t>
      </w:r>
    </w:p>
    <w:p>
      <w:pPr>
        <w:pStyle w:val="ListBullet"/>
      </w:pPr>
      <w:r>
        <w:rPr>
          <w:rFonts w:ascii="Noto Sans CJK SC" w:hAnsi="Noto Sans CJK SC" w:eastAsia="Noto Sans CJK SC"/>
          <w:color w:val="000000"/>
          <w:sz w:val="22"/>
        </w:rPr>
        <w:t>管理员可维护的同义词词典；</w:t>
      </w:r>
    </w:p>
    <w:p>
      <w:pPr>
        <w:pStyle w:val="ListBullet"/>
      </w:pPr>
      <w:r>
        <w:rPr>
          <w:rFonts w:ascii="Noto Sans CJK SC" w:hAnsi="Noto Sans CJK SC" w:eastAsia="Noto Sans CJK SC"/>
          <w:color w:val="000000"/>
          <w:sz w:val="22"/>
        </w:rPr>
        <w:t>每条成果、研究方向和标签的分项语义匹配；</w:t>
      </w:r>
    </w:p>
    <w:p>
      <w:pPr>
        <w:pStyle w:val="ListBullet"/>
      </w:pPr>
      <w:r>
        <w:rPr>
          <w:rFonts w:ascii="Noto Sans CJK SC" w:hAnsi="Noto Sans CJK SC" w:eastAsia="Noto Sans CJK SC"/>
          <w:color w:val="000000"/>
          <w:sz w:val="22"/>
        </w:rPr>
        <w:t>检索匹配原因解释；</w:t>
      </w:r>
    </w:p>
    <w:p>
      <w:pPr>
        <w:pStyle w:val="ListBullet"/>
      </w:pPr>
      <w:r>
        <w:rPr>
          <w:rFonts w:ascii="Noto Sans CJK SC" w:hAnsi="Noto Sans CJK SC" w:eastAsia="Noto Sans CJK SC"/>
          <w:color w:val="000000"/>
          <w:sz w:val="22"/>
        </w:rPr>
        <w:t>无关键词时按综合实力浏览；</w:t>
      </w:r>
    </w:p>
    <w:p>
      <w:pPr>
        <w:pStyle w:val="ListBullet"/>
      </w:pPr>
      <w:r>
        <w:rPr>
          <w:rFonts w:ascii="Noto Sans CJK SC" w:hAnsi="Noto Sans CJK SC" w:eastAsia="Noto Sans CJK SC"/>
          <w:color w:val="000000"/>
          <w:sz w:val="22"/>
        </w:rPr>
        <w:t>检索结果导出；</w:t>
      </w:r>
    </w:p>
    <w:p>
      <w:pPr>
        <w:pStyle w:val="ListBullet"/>
      </w:pPr>
      <w:r>
        <w:rPr>
          <w:rFonts w:ascii="Noto Sans CJK SC" w:hAnsi="Noto Sans CJK SC" w:eastAsia="Noto Sans CJK SC"/>
          <w:color w:val="000000"/>
          <w:sz w:val="22"/>
        </w:rPr>
        <w:t>语义向量内存缓存；</w:t>
      </w:r>
    </w:p>
    <w:p>
      <w:pPr>
        <w:pStyle w:val="ListBullet"/>
      </w:pPr>
      <w:r>
        <w:rPr>
          <w:rFonts w:ascii="Noto Sans CJK SC" w:hAnsi="Noto Sans CJK SC" w:eastAsia="Noto Sans CJK SC"/>
          <w:color w:val="000000"/>
          <w:sz w:val="22"/>
        </w:rPr>
        <w:t>检索语料批量预取；</w:t>
      </w:r>
    </w:p>
    <w:p>
      <w:pPr>
        <w:pStyle w:val="ListBullet"/>
      </w:pPr>
      <w:r>
        <w:rPr>
          <w:rFonts w:ascii="Noto Sans CJK SC" w:hAnsi="Noto Sans CJK SC" w:eastAsia="Noto Sans CJK SC"/>
          <w:color w:val="000000"/>
          <w:sz w:val="22"/>
        </w:rPr>
        <w:t>排序平局稳定打散，避免同一批次或同一单位集中排列。</w:t>
      </w:r>
    </w:p>
    <w:p>
      <w:pPr>
        <w:widowControl/>
        <w:spacing w:line="360" w:lineRule="auto" w:after="100"/>
        <w:ind w:firstLine="403"/>
        <w:jc w:val="both"/>
      </w:pPr>
      <w:r>
        <w:rPr>
          <w:rFonts w:ascii="Noto Sans CJK SC" w:hAnsi="Noto Sans CJK SC" w:eastAsia="Noto Sans CJK SC"/>
          <w:color w:val="000000"/>
          <w:sz w:val="22"/>
        </w:rPr>
        <w:t>专家综合推荐分主要由以下指标构成：</w:t>
      </w:r>
    </w:p>
    <w:p>
      <w:pPr>
        <w:pStyle w:val="ListBullet"/>
      </w:pPr>
      <w:r>
        <w:rPr>
          <w:rFonts w:ascii="Noto Sans CJK SC" w:hAnsi="Noto Sans CJK SC" w:eastAsia="Noto Sans CJK SC"/>
          <w:color w:val="000000"/>
          <w:sz w:val="22"/>
        </w:rPr>
        <w:t>研究成果得分；</w:t>
      </w:r>
    </w:p>
    <w:p>
      <w:pPr>
        <w:pStyle w:val="ListBullet"/>
      </w:pPr>
      <w:r>
        <w:rPr>
          <w:rFonts w:ascii="Noto Sans CJK SC" w:hAnsi="Noto Sans CJK SC" w:eastAsia="Noto Sans CJK SC"/>
          <w:color w:val="000000"/>
          <w:sz w:val="22"/>
        </w:rPr>
        <w:t>决策影响得分；</w:t>
      </w:r>
    </w:p>
    <w:p>
      <w:pPr>
        <w:pStyle w:val="ListBullet"/>
      </w:pPr>
      <w:r>
        <w:rPr>
          <w:rFonts w:ascii="Noto Sans CJK SC" w:hAnsi="Noto Sans CJK SC" w:eastAsia="Noto Sans CJK SC"/>
          <w:color w:val="000000"/>
          <w:sz w:val="22"/>
        </w:rPr>
        <w:t>专业技术职称得分；</w:t>
      </w:r>
    </w:p>
    <w:p>
      <w:pPr>
        <w:pStyle w:val="ListBullet"/>
      </w:pPr>
      <w:r>
        <w:rPr>
          <w:rFonts w:ascii="Noto Sans CJK SC" w:hAnsi="Noto Sans CJK SC" w:eastAsia="Noto Sans CJK SC"/>
          <w:color w:val="000000"/>
          <w:sz w:val="22"/>
        </w:rPr>
        <w:t>社会贡献得分；</w:t>
      </w:r>
    </w:p>
    <w:p>
      <w:pPr>
        <w:pStyle w:val="ListBullet"/>
      </w:pPr>
      <w:r>
        <w:rPr>
          <w:rFonts w:ascii="Noto Sans CJK SC" w:hAnsi="Noto Sans CJK SC" w:eastAsia="Noto Sans CJK SC"/>
          <w:color w:val="000000"/>
          <w:sz w:val="22"/>
        </w:rPr>
        <w:t>本次检索主题相关性。</w:t>
      </w:r>
    </w:p>
    <w:p>
      <w:pPr>
        <w:widowControl/>
        <w:spacing w:line="360" w:lineRule="auto" w:after="100"/>
        <w:ind w:firstLine="403"/>
        <w:jc w:val="both"/>
      </w:pPr>
      <w:r>
        <w:rPr>
          <w:rFonts w:ascii="Noto Sans CJK SC" w:hAnsi="Noto Sans CJK SC" w:eastAsia="Noto Sans CJK SC"/>
          <w:color w:val="000000"/>
          <w:sz w:val="22"/>
        </w:rPr>
        <w:t>各级别分值和综合排序权重均通过数据字典配置，管理员调整权重时不需要重新修改代码和发版。</w:t>
      </w:r>
    </w:p>
    <w:p>
      <w:pPr>
        <w:pStyle w:val="Heading3"/>
      </w:pPr>
      <w:r>
        <w:t>3.6 统计分析和辅助功能</w:t>
      </w:r>
    </w:p>
    <w:p>
      <w:pPr>
        <w:widowControl/>
        <w:spacing w:line="360" w:lineRule="auto" w:after="100"/>
        <w:ind w:firstLine="403"/>
        <w:jc w:val="both"/>
      </w:pPr>
      <w:r>
        <w:rPr>
          <w:rFonts w:ascii="Noto Sans CJK SC" w:hAnsi="Noto Sans CJK SC" w:eastAsia="Noto Sans CJK SC"/>
          <w:color w:val="000000"/>
          <w:sz w:val="22"/>
        </w:rPr>
        <w:t>已经建设专家库统计看板，主要包括：</w:t>
      </w:r>
    </w:p>
    <w:p>
      <w:pPr>
        <w:pStyle w:val="ListBullet"/>
      </w:pPr>
      <w:r>
        <w:rPr>
          <w:rFonts w:ascii="Noto Sans CJK SC" w:hAnsi="Noto Sans CJK SC" w:eastAsia="Noto Sans CJK SC"/>
          <w:color w:val="000000"/>
          <w:sz w:val="22"/>
        </w:rPr>
        <w:t>专家总量；</w:t>
      </w:r>
    </w:p>
    <w:p>
      <w:pPr>
        <w:pStyle w:val="ListBullet"/>
      </w:pPr>
      <w:r>
        <w:rPr>
          <w:rFonts w:ascii="Noto Sans CJK SC" w:hAnsi="Noto Sans CJK SC" w:eastAsia="Noto Sans CJK SC"/>
          <w:color w:val="000000"/>
          <w:sz w:val="22"/>
        </w:rPr>
        <w:t>不同审核状态数量；</w:t>
      </w:r>
    </w:p>
    <w:p>
      <w:pPr>
        <w:pStyle w:val="ListBullet"/>
      </w:pPr>
      <w:r>
        <w:rPr>
          <w:rFonts w:ascii="Noto Sans CJK SC" w:hAnsi="Noto Sans CJK SC" w:eastAsia="Noto Sans CJK SC"/>
          <w:color w:val="000000"/>
          <w:sz w:val="22"/>
        </w:rPr>
        <w:t>单位分布；</w:t>
      </w:r>
    </w:p>
    <w:p>
      <w:pPr>
        <w:pStyle w:val="ListBullet"/>
      </w:pPr>
      <w:r>
        <w:rPr>
          <w:rFonts w:ascii="Noto Sans CJK SC" w:hAnsi="Noto Sans CJK SC" w:eastAsia="Noto Sans CJK SC"/>
          <w:color w:val="000000"/>
          <w:sz w:val="22"/>
        </w:rPr>
        <w:t>学科分布；</w:t>
      </w:r>
    </w:p>
    <w:p>
      <w:pPr>
        <w:pStyle w:val="ListBullet"/>
      </w:pPr>
      <w:r>
        <w:rPr>
          <w:rFonts w:ascii="Noto Sans CJK SC" w:hAnsi="Noto Sans CJK SC" w:eastAsia="Noto Sans CJK SC"/>
          <w:color w:val="000000"/>
          <w:sz w:val="22"/>
        </w:rPr>
        <w:t>数据完整度指标；</w:t>
      </w:r>
    </w:p>
    <w:p>
      <w:pPr>
        <w:pStyle w:val="ListBullet"/>
      </w:pPr>
      <w:r>
        <w:rPr>
          <w:rFonts w:ascii="Noto Sans CJK SC" w:hAnsi="Noto Sans CJK SC" w:eastAsia="Noto Sans CJK SC"/>
          <w:color w:val="000000"/>
          <w:sz w:val="22"/>
        </w:rPr>
        <w:t>内容质量指标；</w:t>
      </w:r>
    </w:p>
    <w:p>
      <w:pPr>
        <w:pStyle w:val="ListBullet"/>
      </w:pPr>
      <w:r>
        <w:rPr>
          <w:rFonts w:ascii="Noto Sans CJK SC" w:hAnsi="Noto Sans CJK SC" w:eastAsia="Noto Sans CJK SC"/>
          <w:color w:val="000000"/>
          <w:sz w:val="22"/>
        </w:rPr>
        <w:t>综合实力排行榜；</w:t>
      </w:r>
    </w:p>
    <w:p>
      <w:pPr>
        <w:pStyle w:val="ListBullet"/>
      </w:pPr>
      <w:r>
        <w:rPr>
          <w:rFonts w:ascii="Noto Sans CJK SC" w:hAnsi="Noto Sans CJK SC" w:eastAsia="Noto Sans CJK SC"/>
          <w:color w:val="000000"/>
          <w:sz w:val="22"/>
        </w:rPr>
        <w:t>近期数据变化情况。</w:t>
      </w:r>
    </w:p>
    <w:p>
      <w:pPr>
        <w:widowControl/>
        <w:spacing w:line="360" w:lineRule="auto" w:after="100"/>
        <w:ind w:firstLine="403"/>
        <w:jc w:val="both"/>
      </w:pPr>
      <w:r>
        <w:rPr>
          <w:rFonts w:ascii="Noto Sans CJK SC" w:hAnsi="Noto Sans CJK SC" w:eastAsia="Noto Sans CJK SC"/>
          <w:color w:val="000000"/>
          <w:sz w:val="22"/>
        </w:rPr>
        <w:t>同时已经建设：</w:t>
      </w:r>
    </w:p>
    <w:p>
      <w:pPr>
        <w:pStyle w:val="ListBullet"/>
      </w:pPr>
      <w:r>
        <w:rPr>
          <w:rFonts w:ascii="Noto Sans CJK SC" w:hAnsi="Noto Sans CJK SC" w:eastAsia="Noto Sans CJK SC"/>
          <w:color w:val="000000"/>
          <w:sz w:val="22"/>
        </w:rPr>
        <w:t>专家库专属登录主题；</w:t>
      </w:r>
    </w:p>
    <w:p>
      <w:pPr>
        <w:pStyle w:val="ListBullet"/>
      </w:pPr>
      <w:r>
        <w:rPr>
          <w:rFonts w:ascii="Noto Sans CJK SC" w:hAnsi="Noto Sans CJK SC" w:eastAsia="Noto Sans CJK SC"/>
          <w:color w:val="000000"/>
          <w:sz w:val="22"/>
        </w:rPr>
        <w:t>专家综合详情页；</w:t>
      </w:r>
    </w:p>
    <w:p>
      <w:pPr>
        <w:pStyle w:val="ListBullet"/>
      </w:pPr>
      <w:r>
        <w:rPr>
          <w:rFonts w:ascii="Noto Sans CJK SC" w:hAnsi="Noto Sans CJK SC" w:eastAsia="Noto Sans CJK SC"/>
          <w:color w:val="000000"/>
          <w:sz w:val="22"/>
        </w:rPr>
        <w:t>单位管理页面；</w:t>
      </w:r>
    </w:p>
    <w:p>
      <w:pPr>
        <w:pStyle w:val="ListBullet"/>
      </w:pPr>
      <w:r>
        <w:rPr>
          <w:rFonts w:ascii="Noto Sans CJK SC" w:hAnsi="Noto Sans CJK SC" w:eastAsia="Noto Sans CJK SC"/>
          <w:color w:val="000000"/>
          <w:sz w:val="22"/>
        </w:rPr>
        <w:t>单位下属账号创建功能；</w:t>
      </w:r>
    </w:p>
    <w:p>
      <w:pPr>
        <w:pStyle w:val="ListBullet"/>
      </w:pPr>
      <w:r>
        <w:rPr>
          <w:rFonts w:ascii="Noto Sans CJK SC" w:hAnsi="Noto Sans CJK SC" w:eastAsia="Noto Sans CJK SC"/>
          <w:color w:val="000000"/>
          <w:sz w:val="22"/>
        </w:rPr>
        <w:t>专家标签维护与关联功能；</w:t>
      </w:r>
    </w:p>
    <w:p>
      <w:pPr>
        <w:pStyle w:val="ListBullet"/>
      </w:pPr>
      <w:r>
        <w:rPr>
          <w:rFonts w:ascii="Noto Sans CJK SC" w:hAnsi="Noto Sans CJK SC" w:eastAsia="Noto Sans CJK SC"/>
          <w:color w:val="000000"/>
          <w:sz w:val="22"/>
        </w:rPr>
        <w:t>专家库在线帮助中心；</w:t>
      </w:r>
    </w:p>
    <w:p>
      <w:pPr>
        <w:pStyle w:val="ListBullet"/>
      </w:pPr>
      <w:r>
        <w:rPr>
          <w:rFonts w:ascii="Noto Sans CJK SC" w:hAnsi="Noto Sans CJK SC" w:eastAsia="Noto Sans CJK SC"/>
          <w:color w:val="000000"/>
          <w:sz w:val="22"/>
        </w:rPr>
        <w:t>用户使用指南；</w:t>
      </w:r>
    </w:p>
    <w:p>
      <w:pPr>
        <w:pStyle w:val="ListBullet"/>
      </w:pPr>
      <w:r>
        <w:rPr>
          <w:rFonts w:ascii="Noto Sans CJK SC" w:hAnsi="Noto Sans CJK SC" w:eastAsia="Noto Sans CJK SC"/>
          <w:color w:val="000000"/>
          <w:sz w:val="22"/>
        </w:rPr>
        <w:t>技术架构说明及初始化 SQL。</w:t>
      </w:r>
    </w:p>
    <w:p>
      <w:pPr>
        <w:widowControl/>
        <w:spacing w:line="360" w:lineRule="auto" w:after="100"/>
        <w:ind w:firstLine="403"/>
        <w:jc w:val="both"/>
      </w:pPr>
      <w:r>
        <w:rPr>
          <w:rFonts w:ascii="Noto Sans CJK SC" w:hAnsi="Noto Sans CJK SC" w:eastAsia="Noto Sans CJK SC"/>
          <w:color w:val="000000"/>
          <w:sz w:val="22"/>
        </w:rPr>
        <w:t>需要注意的是，现有用户指南中仍保留“单位管理、标签关联尚无界面”的早期描述，但后续代码已经补齐这两项功能，相关文档需要同步更新。</w:t>
      </w:r>
    </w:p>
    <w:p>
      <w:pPr>
        <w:pStyle w:val="Heading2"/>
      </w:pPr>
      <w:r>
        <w:t>四、项目建设时间线</w:t>
      </w:r>
    </w:p>
    <w:p>
      <w:pPr>
        <w:widowControl/>
        <w:spacing w:line="360" w:lineRule="auto" w:after="100"/>
        <w:ind w:firstLine="403"/>
        <w:jc w:val="both"/>
      </w:pPr>
      <w:r>
        <w:rPr>
          <w:rFonts w:ascii="Noto Sans CJK SC" w:hAnsi="Noto Sans CJK SC" w:eastAsia="Noto Sans CJK SC"/>
          <w:color w:val="000000"/>
          <w:sz w:val="22"/>
        </w:rPr>
        <w:t>以下时间线根据 Git 提交记录及当前工作区文件的修改记录整理。</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cantSplit/>
          <w:tblHeader w:val="true"/>
        </w:trPr>
        <w:tc>
          <w:tcPr>
            <w:tcW w:type="dxa" w:w="1976"/>
            <w:vAlign w:val="center"/>
            <w:tcMar>
              <w:top w:w="100" w:type="dxa"/>
              <w:start w:w="130" w:type="dxa"/>
              <w:bottom w:w="100" w:type="dxa"/>
              <w:end w:w="130" w:type="dxa"/>
            </w:tcMar>
            <w:shd w:fill="1F4E78"/>
          </w:tcPr>
          <w:p>
            <w:pPr>
              <w:spacing w:before="0" w:after="0" w:line="293" w:lineRule="auto"/>
              <w:jc w:val="center"/>
            </w:pPr>
            <w:r>
              <w:rPr>
                <w:rFonts w:ascii="Noto Sans CJK SC" w:hAnsi="Noto Sans CJK SC" w:eastAsia="Noto Sans CJK SC"/>
                <w:b/>
                <w:color w:val="FFFFFF"/>
                <w:sz w:val="21"/>
              </w:rPr>
              <w:t>时间</w:t>
            </w:r>
          </w:p>
        </w:tc>
        <w:tc>
          <w:tcPr>
            <w:tcW w:type="dxa" w:w="7903"/>
            <w:vAlign w:val="center"/>
            <w:tcMar>
              <w:top w:w="100" w:type="dxa"/>
              <w:start w:w="130" w:type="dxa"/>
              <w:bottom w:w="100" w:type="dxa"/>
              <w:end w:w="130" w:type="dxa"/>
            </w:tcMar>
            <w:shd w:fill="1F4E78"/>
          </w:tcPr>
          <w:p>
            <w:pPr>
              <w:spacing w:before="0" w:after="0" w:line="293" w:lineRule="auto"/>
              <w:jc w:val="center"/>
            </w:pPr>
            <w:r>
              <w:rPr>
                <w:rFonts w:ascii="Noto Sans CJK SC" w:hAnsi="Noto Sans CJK SC" w:eastAsia="Noto Sans CJK SC"/>
                <w:b/>
                <w:color w:val="FFFFFF"/>
                <w:sz w:val="21"/>
              </w:rPr>
              <w:t>主要建设内容</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2024 年</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建设原工程教育数据库平台，形成 Gin-Vue-Admin 技术底座、数据库管理、数据可视化、权限控制及导入导出能力，为专家库二次开发提供基础。</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2026-07-14</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启动专家库主体建设；完成专家主档、研究成果、决策采纳记录、学术兼职、专家标签和单位组织等基础模型、接口及管理页面。</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2026-07-14～07-15</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完成个人申报、单位审核、市级审核三级流程和审核日志；完成成果、决策影响、职称、社会贡献综合评分及推荐排序。</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2026-07-16</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完善角色、菜单及接口权限；补充评分数据字典；解决审核角色访问权限问题；形成第一版用户使用指南。</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2026-07-18</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完成专家库专属登录主题和专家综合详情页，将背景信息、成果、采纳记录和学术兼职集中展示。</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2026-07-19</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完成 Excel 批量导入、模板下载、单位匹配及导入结果反馈；进一步加强审核数据可见范围控制。</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2026-07-22～07-23</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完成单位管理、单位账号创建和专家标签关联；建设统计看板；增加审核开关及绕过审核追溯机制。</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2026-07-26</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集中完善产品能力：批量审核、数据导出、导出数量保护、内容质量指标、排行榜、帮助中心及页面体验优化；补充审核、评分、检索、导入和单位账号等自动化测试。</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2026-07-28</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合并专家库主要里程碑成果，开始面向较大规模真实数据进行验证和优化。</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2026-08-02～08-06</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完成姓名/单位筛选、语义向量检索、分条目语义匹配、匹配原因解释、同义词词典、多关键词联合检索和上下文相关综合评分。</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2026-08-09～08-13</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针对批量真实数据开展稳定性和性能优化，包括向量内存缓存、长字段扩容、导入判重修正、职称关键词分档、排序平局打散、得分展示一致性和页面白屏修复。</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2026-08-15～08-18</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开始建设高级检索和分面检索，包括“且／或／不含”组合检索、单位/学科/职称侧栏筛选、已选条件标签和卡片式检索结果。</w:t>
            </w:r>
          </w:p>
        </w:tc>
      </w:tr>
      <w:tr>
        <w:trPr>
          <w:cantSplit/>
        </w:trPr>
        <w:tc>
          <w:tcPr>
            <w:tcW w:type="dxa" w:w="1976"/>
            <w:vAlign w:val="center"/>
            <w:tcMar>
              <w:top w:w="100" w:type="dxa"/>
              <w:start w:w="130" w:type="dxa"/>
              <w:bottom w:w="100" w:type="dxa"/>
              <w:end w:w="130" w:type="dxa"/>
            </w:tcMar>
          </w:tcPr>
          <w:p>
            <w:pPr>
              <w:spacing w:before="0" w:after="0" w:line="293" w:lineRule="auto"/>
              <w:jc w:val="center"/>
            </w:pPr>
            <w:r>
              <w:rPr>
                <w:rFonts w:ascii="Noto Sans CJK SC" w:hAnsi="Noto Sans CJK SC" w:eastAsia="Noto Sans CJK SC"/>
                <w:color w:val="000000"/>
                <w:sz w:val="20"/>
              </w:rPr>
              <w:t>2026-08-20～08-26</w:t>
            </w:r>
          </w:p>
        </w:tc>
        <w:tc>
          <w:tcPr>
            <w:tcW w:type="dxa" w:w="7903"/>
            <w:vAlign w:val="center"/>
            <w:tcMar>
              <w:top w:w="100" w:type="dxa"/>
              <w:start w:w="130" w:type="dxa"/>
              <w:bottom w:w="100" w:type="dxa"/>
              <w:end w:w="130" w:type="dxa"/>
            </w:tcMar>
          </w:tcPr>
          <w:p>
            <w:pPr>
              <w:spacing w:before="0" w:after="0" w:line="293" w:lineRule="auto"/>
              <w:jc w:val="left"/>
            </w:pPr>
            <w:r>
              <w:rPr>
                <w:rFonts w:ascii="Noto Sans CJK SC" w:hAnsi="Noto Sans CJK SC" w:eastAsia="Noto Sans CJK SC"/>
                <w:color w:val="000000"/>
                <w:sz w:val="20"/>
              </w:rPr>
              <w:t>开展新一轮真实数据导入与治理；补充导师类别、课程和来源链接；依据约 2.36 万条数据优化字段展示；加强子资源所有权、职称标准化、向量缓存更新和专家只读账号体系。</w:t>
            </w:r>
          </w:p>
        </w:tc>
      </w:tr>
      <w:tr>
        <w:trPr>
          <w:cantSplit/>
        </w:trPr>
        <w:tc>
          <w:tcPr>
            <w:tcW w:type="dxa" w:w="1976"/>
            <w:vAlign w:val="center"/>
            <w:tcMar>
              <w:top w:w="100" w:type="dxa"/>
              <w:start w:w="130" w:type="dxa"/>
              <w:bottom w:w="100" w:type="dxa"/>
              <w:end w:w="130" w:type="dxa"/>
            </w:tcMar>
            <w:shd w:fill="EAF2F8"/>
          </w:tcPr>
          <w:p>
            <w:pPr>
              <w:spacing w:before="0" w:after="0" w:line="293" w:lineRule="auto"/>
              <w:jc w:val="center"/>
            </w:pPr>
            <w:r>
              <w:rPr>
                <w:rFonts w:ascii="Noto Sans CJK SC" w:hAnsi="Noto Sans CJK SC" w:eastAsia="Noto Sans CJK SC"/>
                <w:color w:val="000000"/>
                <w:sz w:val="20"/>
              </w:rPr>
              <w:t>当前阶段</w:t>
            </w:r>
          </w:p>
        </w:tc>
        <w:tc>
          <w:tcPr>
            <w:tcW w:type="dxa" w:w="7903"/>
            <w:vAlign w:val="center"/>
            <w:tcMar>
              <w:top w:w="100" w:type="dxa"/>
              <w:start w:w="130" w:type="dxa"/>
              <w:bottom w:w="100" w:type="dxa"/>
              <w:end w:w="130" w:type="dxa"/>
            </w:tcMar>
            <w:shd w:fill="EAF2F8"/>
          </w:tcPr>
          <w:p>
            <w:pPr>
              <w:spacing w:before="0" w:after="0" w:line="293" w:lineRule="auto"/>
              <w:jc w:val="left"/>
            </w:pPr>
            <w:r>
              <w:rPr>
                <w:rFonts w:ascii="Noto Sans CJK SC" w:hAnsi="Noto Sans CJK SC" w:eastAsia="Noto Sans CJK SC"/>
                <w:color w:val="000000"/>
                <w:sz w:val="20"/>
              </w:rPr>
              <w:t>核心业务已经完成，正在对高级检索、新版结果页、数据权限和性能优化进行收尾。当前阶段部分代码仍在本地工作区，尚未正式提交，应在完成测试和代码评审后统一纳入正式版本。</w:t>
            </w:r>
          </w:p>
        </w:tc>
      </w:tr>
    </w:tbl>
    <w:p>
      <w:pPr>
        <w:spacing w:after="20"/>
      </w:pPr>
    </w:p>
    <w:p>
      <w:pPr>
        <w:pStyle w:val="Heading2"/>
      </w:pPr>
      <w:r>
        <w:t>五、当前在研及优化内容</w:t>
      </w:r>
    </w:p>
    <w:p>
      <w:pPr>
        <w:widowControl/>
        <w:spacing w:line="360" w:lineRule="auto" w:after="100"/>
        <w:ind w:firstLine="403"/>
        <w:jc w:val="both"/>
      </w:pPr>
      <w:r>
        <w:rPr>
          <w:rFonts w:ascii="Noto Sans CJK SC" w:hAnsi="Noto Sans CJK SC" w:eastAsia="Noto Sans CJK SC"/>
          <w:color w:val="000000"/>
          <w:sz w:val="22"/>
        </w:rPr>
        <w:t>当前工作区尚有一批未正式提交的优化内容，主要包括：</w:t>
      </w:r>
    </w:p>
    <w:p>
      <w:pPr>
        <w:pStyle w:val="Heading3"/>
      </w:pPr>
      <w:r>
        <w:t>5.1 高级检索</w:t>
      </w:r>
    </w:p>
    <w:p>
      <w:pPr>
        <w:pStyle w:val="ListBullet"/>
      </w:pPr>
      <w:r>
        <w:rPr>
          <w:rFonts w:ascii="Noto Sans CJK SC" w:hAnsi="Noto Sans CJK SC" w:eastAsia="Noto Sans CJK SC"/>
          <w:color w:val="000000"/>
          <w:sz w:val="22"/>
        </w:rPr>
        <w:t>支持多行检索条件；</w:t>
      </w:r>
    </w:p>
    <w:p>
      <w:pPr>
        <w:pStyle w:val="ListBullet"/>
      </w:pPr>
      <w:r>
        <w:rPr>
          <w:rFonts w:ascii="Noto Sans CJK SC" w:hAnsi="Noto Sans CJK SC" w:eastAsia="Noto Sans CJK SC"/>
          <w:color w:val="000000"/>
          <w:sz w:val="22"/>
        </w:rPr>
        <w:t>支持“且”“或”“不含”逻辑组合；</w:t>
      </w:r>
    </w:p>
    <w:p>
      <w:pPr>
        <w:pStyle w:val="ListBullet"/>
      </w:pPr>
      <w:r>
        <w:rPr>
          <w:rFonts w:ascii="Noto Sans CJK SC" w:hAnsi="Noto Sans CJK SC" w:eastAsia="Noto Sans CJK SC"/>
          <w:color w:val="000000"/>
          <w:sz w:val="22"/>
        </w:rPr>
        <w:t>简单检索与高级检索互斥处理；</w:t>
      </w:r>
    </w:p>
    <w:p>
      <w:pPr>
        <w:pStyle w:val="ListBullet"/>
      </w:pPr>
      <w:r>
        <w:rPr>
          <w:rFonts w:ascii="Noto Sans CJK SC" w:hAnsi="Noto Sans CJK SC" w:eastAsia="Noto Sans CJK SC"/>
          <w:color w:val="000000"/>
          <w:sz w:val="22"/>
        </w:rPr>
        <w:t>高级检索条件同样参与语义相关性计算和结果导出。</w:t>
      </w:r>
    </w:p>
    <w:p>
      <w:pPr>
        <w:pStyle w:val="Heading3"/>
      </w:pPr>
      <w:r>
        <w:t>5.2 分面筛选</w:t>
      </w:r>
    </w:p>
    <w:p>
      <w:pPr>
        <w:pStyle w:val="ListBullet"/>
      </w:pPr>
      <w:r>
        <w:rPr>
          <w:rFonts w:ascii="Noto Sans CJK SC" w:hAnsi="Noto Sans CJK SC" w:eastAsia="Noto Sans CJK SC"/>
          <w:color w:val="000000"/>
          <w:sz w:val="22"/>
        </w:rPr>
        <w:t>按所属单位筛选；</w:t>
      </w:r>
    </w:p>
    <w:p>
      <w:pPr>
        <w:pStyle w:val="ListBullet"/>
      </w:pPr>
      <w:r>
        <w:rPr>
          <w:rFonts w:ascii="Noto Sans CJK SC" w:hAnsi="Noto Sans CJK SC" w:eastAsia="Noto Sans CJK SC"/>
          <w:color w:val="000000"/>
          <w:sz w:val="22"/>
        </w:rPr>
        <w:t>按一级学科筛选；</w:t>
      </w:r>
    </w:p>
    <w:p>
      <w:pPr>
        <w:pStyle w:val="ListBullet"/>
      </w:pPr>
      <w:r>
        <w:rPr>
          <w:rFonts w:ascii="Noto Sans CJK SC" w:hAnsi="Noto Sans CJK SC" w:eastAsia="Noto Sans CJK SC"/>
          <w:color w:val="000000"/>
          <w:sz w:val="22"/>
        </w:rPr>
        <w:t>按标准化职称档位筛选；</w:t>
      </w:r>
    </w:p>
    <w:p>
      <w:pPr>
        <w:pStyle w:val="ListBullet"/>
      </w:pPr>
      <w:r>
        <w:rPr>
          <w:rFonts w:ascii="Noto Sans CJK SC" w:hAnsi="Noto Sans CJK SC" w:eastAsia="Noto Sans CJK SC"/>
          <w:color w:val="000000"/>
          <w:sz w:val="22"/>
        </w:rPr>
        <w:t>按区域或国别研究专长筛选；</w:t>
      </w:r>
    </w:p>
    <w:p>
      <w:pPr>
        <w:pStyle w:val="ListBullet"/>
      </w:pPr>
      <w:r>
        <w:rPr>
          <w:rFonts w:ascii="Noto Sans CJK SC" w:hAnsi="Noto Sans CJK SC" w:eastAsia="Noto Sans CJK SC"/>
          <w:color w:val="000000"/>
          <w:sz w:val="22"/>
        </w:rPr>
        <w:t>实时展示各筛选项对应的专家数量；</w:t>
      </w:r>
    </w:p>
    <w:p>
      <w:pPr>
        <w:pStyle w:val="ListBullet"/>
      </w:pPr>
      <w:r>
        <w:rPr>
          <w:rFonts w:ascii="Noto Sans CJK SC" w:hAnsi="Noto Sans CJK SC" w:eastAsia="Noto Sans CJK SC"/>
          <w:color w:val="000000"/>
          <w:sz w:val="22"/>
        </w:rPr>
        <w:t>展示和快速移除已选择的筛选条件。</w:t>
      </w:r>
    </w:p>
    <w:p>
      <w:pPr>
        <w:pStyle w:val="Heading3"/>
      </w:pPr>
      <w:r>
        <w:t>5.3 检索页面改版</w:t>
      </w:r>
    </w:p>
    <w:p>
      <w:pPr>
        <w:pStyle w:val="ListBullet"/>
      </w:pPr>
      <w:r>
        <w:rPr>
          <w:rFonts w:ascii="Noto Sans CJK SC" w:hAnsi="Noto Sans CJK SC" w:eastAsia="Noto Sans CJK SC"/>
          <w:color w:val="000000"/>
          <w:sz w:val="22"/>
        </w:rPr>
        <w:t>重构检索条和高级检索面板；</w:t>
      </w:r>
    </w:p>
    <w:p>
      <w:pPr>
        <w:pStyle w:val="ListBullet"/>
      </w:pPr>
      <w:r>
        <w:rPr>
          <w:rFonts w:ascii="Noto Sans CJK SC" w:hAnsi="Noto Sans CJK SC" w:eastAsia="Noto Sans CJK SC"/>
          <w:color w:val="000000"/>
          <w:sz w:val="22"/>
        </w:rPr>
        <w:t>将结果改为信息卡片展示；</w:t>
      </w:r>
    </w:p>
    <w:p>
      <w:pPr>
        <w:pStyle w:val="ListBullet"/>
      </w:pPr>
      <w:r>
        <w:rPr>
          <w:rFonts w:ascii="Noto Sans CJK SC" w:hAnsi="Noto Sans CJK SC" w:eastAsia="Noto Sans CJK SC"/>
          <w:color w:val="000000"/>
          <w:sz w:val="22"/>
        </w:rPr>
        <w:t>显示专家匹配度和匹配原因；</w:t>
      </w:r>
    </w:p>
    <w:p>
      <w:pPr>
        <w:pStyle w:val="ListBullet"/>
      </w:pPr>
      <w:r>
        <w:rPr>
          <w:rFonts w:ascii="Noto Sans CJK SC" w:hAnsi="Noto Sans CJK SC" w:eastAsia="Noto Sans CJK SC"/>
          <w:color w:val="000000"/>
          <w:sz w:val="22"/>
        </w:rPr>
        <w:t>对没有数据支撑的评分项自动隐藏；</w:t>
      </w:r>
    </w:p>
    <w:p>
      <w:pPr>
        <w:pStyle w:val="ListBullet"/>
      </w:pPr>
      <w:r>
        <w:rPr>
          <w:rFonts w:ascii="Noto Sans CJK SC" w:hAnsi="Noto Sans CJK SC" w:eastAsia="Noto Sans CJK SC"/>
          <w:color w:val="000000"/>
          <w:sz w:val="22"/>
        </w:rPr>
        <w:t>优化综合实力、最近更新和姓名排序方式；</w:t>
      </w:r>
    </w:p>
    <w:p>
      <w:pPr>
        <w:pStyle w:val="ListBullet"/>
      </w:pPr>
      <w:r>
        <w:rPr>
          <w:rFonts w:ascii="Noto Sans CJK SC" w:hAnsi="Noto Sans CJK SC" w:eastAsia="Noto Sans CJK SC"/>
          <w:color w:val="000000"/>
          <w:sz w:val="22"/>
        </w:rPr>
        <w:t>优化检索结果页的信息密度和整体视觉层次。</w:t>
      </w:r>
    </w:p>
    <w:p>
      <w:pPr>
        <w:pStyle w:val="Heading3"/>
      </w:pPr>
      <w:r>
        <w:t>5.4 数据安全及质量加固</w:t>
      </w:r>
    </w:p>
    <w:p>
      <w:pPr>
        <w:pStyle w:val="ListBullet"/>
      </w:pPr>
      <w:r>
        <w:rPr>
          <w:rFonts w:ascii="Noto Sans CJK SC" w:hAnsi="Noto Sans CJK SC" w:eastAsia="Noto Sans CJK SC"/>
          <w:color w:val="000000"/>
          <w:sz w:val="22"/>
        </w:rPr>
        <w:t>加强专家成果、采纳记录、兼职和标签的所有权校验；</w:t>
      </w:r>
    </w:p>
    <w:p>
      <w:pPr>
        <w:pStyle w:val="ListBullet"/>
      </w:pPr>
      <w:r>
        <w:rPr>
          <w:rFonts w:ascii="Noto Sans CJK SC" w:hAnsi="Noto Sans CJK SC" w:eastAsia="Noto Sans CJK SC"/>
          <w:color w:val="000000"/>
          <w:sz w:val="22"/>
        </w:rPr>
        <w:t>增加相关权限回归测试；</w:t>
      </w:r>
    </w:p>
    <w:p>
      <w:pPr>
        <w:pStyle w:val="ListBullet"/>
      </w:pPr>
      <w:r>
        <w:rPr>
          <w:rFonts w:ascii="Noto Sans CJK SC" w:hAnsi="Noto Sans CJK SC" w:eastAsia="Noto Sans CJK SC"/>
          <w:color w:val="000000"/>
          <w:sz w:val="22"/>
        </w:rPr>
        <w:t>对职称自由文本进行标准档位归类；</w:t>
      </w:r>
    </w:p>
    <w:p>
      <w:pPr>
        <w:pStyle w:val="ListBullet"/>
      </w:pPr>
      <w:r>
        <w:rPr>
          <w:rFonts w:ascii="Noto Sans CJK SC" w:hAnsi="Noto Sans CJK SC" w:eastAsia="Noto Sans CJK SC"/>
          <w:color w:val="000000"/>
          <w:sz w:val="22"/>
        </w:rPr>
        <w:t>完善向量缓存更新机制；</w:t>
      </w:r>
    </w:p>
    <w:p>
      <w:pPr>
        <w:pStyle w:val="ListBullet"/>
      </w:pPr>
      <w:r>
        <w:rPr>
          <w:rFonts w:ascii="Noto Sans CJK SC" w:hAnsi="Noto Sans CJK SC" w:eastAsia="Noto Sans CJK SC"/>
          <w:color w:val="000000"/>
          <w:sz w:val="22"/>
        </w:rPr>
        <w:t>清理低填充率和无实际展示价值的字段；</w:t>
      </w:r>
    </w:p>
    <w:p>
      <w:pPr>
        <w:pStyle w:val="ListBullet"/>
      </w:pPr>
      <w:r>
        <w:rPr>
          <w:rFonts w:ascii="Noto Sans CJK SC" w:hAnsi="Noto Sans CJK SC" w:eastAsia="Noto Sans CJK SC"/>
          <w:color w:val="000000"/>
          <w:sz w:val="22"/>
        </w:rPr>
        <w:t>增加专家只读试用账号及相关角色权限。</w:t>
      </w:r>
    </w:p>
    <w:p>
      <w:pPr>
        <w:widowControl/>
        <w:spacing w:line="360" w:lineRule="auto" w:after="100"/>
        <w:ind w:firstLine="403"/>
        <w:jc w:val="both"/>
      </w:pPr>
      <w:r>
        <w:rPr>
          <w:rFonts w:ascii="Noto Sans CJK SC" w:hAnsi="Noto Sans CJK SC" w:eastAsia="Noto Sans CJK SC"/>
          <w:color w:val="000000"/>
          <w:sz w:val="22"/>
        </w:rPr>
        <w:t>上述内容已经能够通过当前自动化测试和前端构建，但由于尚未形成正式提交记录，在汇报时建议表述为“正在优化”或“已开发、待验收”，不宜直接列为正式上线成果。</w:t>
      </w:r>
    </w:p>
    <w:p>
      <w:pPr>
        <w:pStyle w:val="Heading2"/>
      </w:pPr>
      <w:r>
        <w:t>六、质量验证情况</w:t>
      </w:r>
    </w:p>
    <w:p>
      <w:pPr>
        <w:widowControl/>
        <w:spacing w:line="360" w:lineRule="auto" w:after="100"/>
        <w:ind w:firstLine="403"/>
        <w:jc w:val="both"/>
      </w:pPr>
      <w:r>
        <w:rPr>
          <w:rFonts w:ascii="Noto Sans CJK SC" w:hAnsi="Noto Sans CJK SC" w:eastAsia="Noto Sans CJK SC"/>
          <w:color w:val="000000"/>
          <w:sz w:val="22"/>
        </w:rPr>
        <w:t>本次梳理过程中对当前代码进行了实际验证：</w:t>
      </w:r>
    </w:p>
    <w:p>
      <w:pPr>
        <w:pStyle w:val="ListBullet"/>
      </w:pPr>
      <w:r>
        <w:rPr>
          <w:rFonts w:ascii="Noto Sans CJK SC" w:hAnsi="Noto Sans CJK SC" w:eastAsia="Noto Sans CJK SC"/>
          <w:color w:val="000000"/>
          <w:sz w:val="22"/>
        </w:rPr>
        <w:t>专家库后端自动化测试通过；</w:t>
      </w:r>
    </w:p>
    <w:p>
      <w:pPr>
        <w:pStyle w:val="ListBullet"/>
      </w:pPr>
      <w:r>
        <w:rPr>
          <w:rFonts w:ascii="Noto Sans CJK SC" w:hAnsi="Noto Sans CJK SC" w:eastAsia="Noto Sans CJK SC"/>
          <w:color w:val="000000"/>
          <w:sz w:val="22"/>
        </w:rPr>
        <w:t>共识别约 70 个专家库测试用例；</w:t>
      </w:r>
    </w:p>
    <w:p>
      <w:pPr>
        <w:pStyle w:val="ListBullet"/>
      </w:pPr>
      <w:r>
        <w:rPr>
          <w:rFonts w:ascii="Noto Sans CJK SC" w:hAnsi="Noto Sans CJK SC" w:eastAsia="Noto Sans CJK SC"/>
          <w:color w:val="000000"/>
          <w:sz w:val="22"/>
        </w:rPr>
        <w:t>前端生产环境构建成功；</w:t>
      </w:r>
    </w:p>
    <w:p>
      <w:pPr>
        <w:pStyle w:val="ListBullet"/>
      </w:pPr>
      <w:r>
        <w:rPr>
          <w:rFonts w:ascii="Noto Sans CJK SC" w:hAnsi="Noto Sans CJK SC" w:eastAsia="Noto Sans CJK SC"/>
          <w:color w:val="000000"/>
          <w:sz w:val="22"/>
        </w:rPr>
        <w:t>当前高级检索和分面检索代码能够正常完成编译；</w:t>
      </w:r>
    </w:p>
    <w:p>
      <w:pPr>
        <w:pStyle w:val="ListBullet"/>
      </w:pPr>
      <w:r>
        <w:rPr>
          <w:rFonts w:ascii="Noto Sans CJK SC" w:hAnsi="Noto Sans CJK SC" w:eastAsia="Noto Sans CJK SC"/>
          <w:color w:val="000000"/>
          <w:sz w:val="22"/>
        </w:rPr>
        <w:t>测试覆盖审核流程、评分规则、检索相关性、批量导入、单位账号、分面统计和数据所有权等关键逻辑。</w:t>
      </w:r>
    </w:p>
    <w:p>
      <w:pPr>
        <w:widowControl/>
        <w:spacing w:line="360" w:lineRule="auto" w:after="100"/>
        <w:ind w:firstLine="403"/>
        <w:jc w:val="both"/>
      </w:pPr>
      <w:r>
        <w:rPr>
          <w:rFonts w:ascii="Noto Sans CJK SC" w:hAnsi="Noto Sans CJK SC" w:eastAsia="Noto Sans CJK SC"/>
          <w:color w:val="000000"/>
          <w:sz w:val="22"/>
        </w:rPr>
        <w:t>当前仍存在以下非阻断性工程警告：</w:t>
      </w:r>
    </w:p>
    <w:p>
      <w:pPr>
        <w:pStyle w:val="ListBullet"/>
      </w:pPr>
      <w:r>
        <w:rPr>
          <w:rFonts w:ascii="Noto Sans CJK SC" w:hAnsi="Noto Sans CJK SC" w:eastAsia="Noto Sans CJK SC"/>
          <w:color w:val="000000"/>
          <w:sz w:val="22"/>
        </w:rPr>
        <w:t>前端 Sass 部分语法已经被标记为未来弃用；</w:t>
      </w:r>
    </w:p>
    <w:p>
      <w:pPr>
        <w:pStyle w:val="ListBullet"/>
      </w:pPr>
      <w:r>
        <w:rPr>
          <w:rFonts w:ascii="Noto Sans CJK SC" w:hAnsi="Noto Sans CJK SC" w:eastAsia="Noto Sans CJK SC"/>
          <w:color w:val="000000"/>
          <w:sz w:val="22"/>
        </w:rPr>
        <w:t>部分前端构建产物体积较大，可进一步进行代码分包；</w:t>
      </w:r>
    </w:p>
    <w:p>
      <w:pPr>
        <w:pStyle w:val="ListBullet"/>
      </w:pPr>
      <w:r>
        <w:rPr>
          <w:rFonts w:ascii="Noto Sans CJK SC" w:hAnsi="Noto Sans CJK SC" w:eastAsia="Noto Sans CJK SC"/>
          <w:color w:val="000000"/>
          <w:sz w:val="22"/>
        </w:rPr>
        <w:t>当前数据库结构主要依赖 AutoMigrate，尚未形成独立、可追踪的版本化迁移文件。</w:t>
      </w:r>
    </w:p>
    <w:p>
      <w:pPr>
        <w:widowControl/>
        <w:spacing w:line="360" w:lineRule="auto" w:after="100"/>
        <w:ind w:firstLine="403"/>
        <w:jc w:val="both"/>
      </w:pPr>
      <w:r>
        <w:rPr>
          <w:rFonts w:ascii="Noto Sans CJK SC" w:hAnsi="Noto Sans CJK SC" w:eastAsia="Noto Sans CJK SC"/>
          <w:color w:val="000000"/>
          <w:sz w:val="22"/>
        </w:rPr>
        <w:t>以上问题暂不影响当前功能运行，但建议在正式长期运维前逐步治理。</w:t>
      </w:r>
    </w:p>
    <w:p>
      <w:pPr>
        <w:pStyle w:val="Heading2"/>
      </w:pPr>
      <w:r>
        <w:t>七、当前主要风险和待完善事项</w:t>
      </w:r>
    </w:p>
    <w:p>
      <w:pPr>
        <w:pStyle w:val="Heading3"/>
      </w:pPr>
      <w:r>
        <w:t>7.1 当前优化代码尚未正式入库</w:t>
      </w:r>
    </w:p>
    <w:p>
      <w:pPr>
        <w:widowControl/>
        <w:spacing w:line="360" w:lineRule="auto" w:after="100"/>
        <w:ind w:firstLine="403"/>
        <w:jc w:val="both"/>
      </w:pPr>
      <w:r>
        <w:rPr>
          <w:rFonts w:ascii="Noto Sans CJK SC" w:hAnsi="Noto Sans CJK SC" w:eastAsia="Noto Sans CJK SC"/>
          <w:color w:val="000000"/>
          <w:sz w:val="22"/>
        </w:rPr>
        <w:t>高级检索、分面筛选、新版结果页、安全加固等改动仍存在于本地工作区。应尽快完成：</w:t>
      </w:r>
    </w:p>
    <w:p>
      <w:pPr>
        <w:pStyle w:val="ListBullet"/>
      </w:pPr>
      <w:r>
        <w:rPr>
          <w:rFonts w:ascii="Noto Sans CJK SC" w:hAnsi="Noto Sans CJK SC" w:eastAsia="Noto Sans CJK SC"/>
          <w:color w:val="000000"/>
          <w:sz w:val="22"/>
        </w:rPr>
        <w:t>代码整理；</w:t>
      </w:r>
    </w:p>
    <w:p>
      <w:pPr>
        <w:pStyle w:val="ListBullet"/>
      </w:pPr>
      <w:r>
        <w:rPr>
          <w:rFonts w:ascii="Noto Sans CJK SC" w:hAnsi="Noto Sans CJK SC" w:eastAsia="Noto Sans CJK SC"/>
          <w:color w:val="000000"/>
          <w:sz w:val="22"/>
        </w:rPr>
        <w:t>自动化测试；</w:t>
      </w:r>
    </w:p>
    <w:p>
      <w:pPr>
        <w:pStyle w:val="ListBullet"/>
      </w:pPr>
      <w:r>
        <w:rPr>
          <w:rFonts w:ascii="Noto Sans CJK SC" w:hAnsi="Noto Sans CJK SC" w:eastAsia="Noto Sans CJK SC"/>
          <w:color w:val="000000"/>
          <w:sz w:val="22"/>
        </w:rPr>
        <w:t>人工功能验证；</w:t>
      </w:r>
    </w:p>
    <w:p>
      <w:pPr>
        <w:pStyle w:val="ListBullet"/>
      </w:pPr>
      <w:r>
        <w:rPr>
          <w:rFonts w:ascii="Noto Sans CJK SC" w:hAnsi="Noto Sans CJK SC" w:eastAsia="Noto Sans CJK SC"/>
          <w:color w:val="000000"/>
          <w:sz w:val="22"/>
        </w:rPr>
        <w:t>代码评审；</w:t>
      </w:r>
    </w:p>
    <w:p>
      <w:pPr>
        <w:pStyle w:val="ListBullet"/>
      </w:pPr>
      <w:r>
        <w:rPr>
          <w:rFonts w:ascii="Noto Sans CJK SC" w:hAnsi="Noto Sans CJK SC" w:eastAsia="Noto Sans CJK SC"/>
          <w:color w:val="000000"/>
          <w:sz w:val="22"/>
        </w:rPr>
        <w:t>正式提交及版本标记。</w:t>
      </w:r>
    </w:p>
    <w:p>
      <w:pPr>
        <w:pStyle w:val="Heading3"/>
      </w:pPr>
      <w:r>
        <w:t>7.2 数据质量仍需生产口径核验</w:t>
      </w:r>
    </w:p>
    <w:p>
      <w:pPr>
        <w:widowControl/>
        <w:spacing w:line="360" w:lineRule="auto" w:after="100"/>
        <w:ind w:firstLine="403"/>
        <w:jc w:val="both"/>
      </w:pPr>
      <w:r>
        <w:rPr>
          <w:rFonts w:ascii="Noto Sans CJK SC" w:hAnsi="Noto Sans CJK SC" w:eastAsia="Noto Sans CJK SC"/>
          <w:color w:val="000000"/>
          <w:sz w:val="22"/>
        </w:rPr>
        <w:t>虽然开发期间已基于约 2.3 万条数据进行优化，但正式上线前仍应核对：</w:t>
      </w:r>
    </w:p>
    <w:p>
      <w:pPr>
        <w:pStyle w:val="ListBullet"/>
      </w:pPr>
      <w:r>
        <w:rPr>
          <w:rFonts w:ascii="Noto Sans CJK SC" w:hAnsi="Noto Sans CJK SC" w:eastAsia="Noto Sans CJK SC"/>
          <w:color w:val="000000"/>
          <w:sz w:val="22"/>
        </w:rPr>
        <w:t>专家总数和已发布数量；</w:t>
      </w:r>
    </w:p>
    <w:p>
      <w:pPr>
        <w:pStyle w:val="ListBullet"/>
      </w:pPr>
      <w:r>
        <w:rPr>
          <w:rFonts w:ascii="Noto Sans CJK SC" w:hAnsi="Noto Sans CJK SC" w:eastAsia="Noto Sans CJK SC"/>
          <w:color w:val="000000"/>
          <w:sz w:val="22"/>
        </w:rPr>
        <w:t>重复专家比例；</w:t>
      </w:r>
    </w:p>
    <w:p>
      <w:pPr>
        <w:pStyle w:val="ListBullet"/>
      </w:pPr>
      <w:r>
        <w:rPr>
          <w:rFonts w:ascii="Noto Sans CJK SC" w:hAnsi="Noto Sans CJK SC" w:eastAsia="Noto Sans CJK SC"/>
          <w:color w:val="000000"/>
          <w:sz w:val="22"/>
        </w:rPr>
        <w:t>单位匹配率；</w:t>
      </w:r>
    </w:p>
    <w:p>
      <w:pPr>
        <w:pStyle w:val="ListBullet"/>
      </w:pPr>
      <w:r>
        <w:rPr>
          <w:rFonts w:ascii="Noto Sans CJK SC" w:hAnsi="Noto Sans CJK SC" w:eastAsia="Noto Sans CJK SC"/>
          <w:color w:val="000000"/>
          <w:sz w:val="22"/>
        </w:rPr>
        <w:t>学科字段填充率；</w:t>
      </w:r>
    </w:p>
    <w:p>
      <w:pPr>
        <w:pStyle w:val="ListBullet"/>
      </w:pPr>
      <w:r>
        <w:rPr>
          <w:rFonts w:ascii="Noto Sans CJK SC" w:hAnsi="Noto Sans CJK SC" w:eastAsia="Noto Sans CJK SC"/>
          <w:color w:val="000000"/>
          <w:sz w:val="22"/>
        </w:rPr>
        <w:t>成果、采纳记录和学术兼职的完整率；</w:t>
      </w:r>
    </w:p>
    <w:p>
      <w:pPr>
        <w:pStyle w:val="ListBullet"/>
      </w:pPr>
      <w:r>
        <w:rPr>
          <w:rFonts w:ascii="Noto Sans CJK SC" w:hAnsi="Noto Sans CJK SC" w:eastAsia="Noto Sans CJK SC"/>
          <w:color w:val="000000"/>
          <w:sz w:val="22"/>
        </w:rPr>
        <w:t>联系方式等敏感信息的展示范围；</w:t>
      </w:r>
    </w:p>
    <w:p>
      <w:pPr>
        <w:pStyle w:val="ListBullet"/>
      </w:pPr>
      <w:r>
        <w:rPr>
          <w:rFonts w:ascii="Noto Sans CJK SC" w:hAnsi="Noto Sans CJK SC" w:eastAsia="Noto Sans CJK SC"/>
          <w:color w:val="000000"/>
          <w:sz w:val="22"/>
        </w:rPr>
        <w:t>语义向量生成覆盖率。</w:t>
      </w:r>
    </w:p>
    <w:p>
      <w:pPr>
        <w:pStyle w:val="Heading3"/>
      </w:pPr>
      <w:r>
        <w:t>7.3 文档与当前功能存在少量不同步</w:t>
      </w:r>
    </w:p>
    <w:p>
      <w:pPr>
        <w:widowControl/>
        <w:spacing w:line="360" w:lineRule="auto" w:after="100"/>
        <w:ind w:firstLine="403"/>
        <w:jc w:val="both"/>
      </w:pPr>
      <w:r>
        <w:rPr>
          <w:rFonts w:ascii="Noto Sans CJK SC" w:hAnsi="Noto Sans CJK SC" w:eastAsia="Noto Sans CJK SC"/>
          <w:color w:val="000000"/>
          <w:sz w:val="22"/>
        </w:rPr>
        <w:t>用户指南仍有部分内容停留在早期版本，应根据当前实际页面更新：</w:t>
      </w:r>
    </w:p>
    <w:p>
      <w:pPr>
        <w:pStyle w:val="ListBullet"/>
      </w:pPr>
      <w:r>
        <w:rPr>
          <w:rFonts w:ascii="Noto Sans CJK SC" w:hAnsi="Noto Sans CJK SC" w:eastAsia="Noto Sans CJK SC"/>
          <w:color w:val="000000"/>
          <w:sz w:val="22"/>
        </w:rPr>
        <w:t>单位管理功能；</w:t>
      </w:r>
    </w:p>
    <w:p>
      <w:pPr>
        <w:pStyle w:val="ListBullet"/>
      </w:pPr>
      <w:r>
        <w:rPr>
          <w:rFonts w:ascii="Noto Sans CJK SC" w:hAnsi="Noto Sans CJK SC" w:eastAsia="Noto Sans CJK SC"/>
          <w:color w:val="000000"/>
          <w:sz w:val="22"/>
        </w:rPr>
        <w:t>专家标签关联功能；</w:t>
      </w:r>
    </w:p>
    <w:p>
      <w:pPr>
        <w:pStyle w:val="ListBullet"/>
      </w:pPr>
      <w:r>
        <w:rPr>
          <w:rFonts w:ascii="Noto Sans CJK SC" w:hAnsi="Noto Sans CJK SC" w:eastAsia="Noto Sans CJK SC"/>
          <w:color w:val="000000"/>
          <w:sz w:val="22"/>
        </w:rPr>
        <w:t>新版检索页面；</w:t>
      </w:r>
    </w:p>
    <w:p>
      <w:pPr>
        <w:pStyle w:val="ListBullet"/>
      </w:pPr>
      <w:r>
        <w:rPr>
          <w:rFonts w:ascii="Noto Sans CJK SC" w:hAnsi="Noto Sans CJK SC" w:eastAsia="Noto Sans CJK SC"/>
          <w:color w:val="000000"/>
          <w:sz w:val="22"/>
        </w:rPr>
        <w:t>高级检索和分面筛选；</w:t>
      </w:r>
    </w:p>
    <w:p>
      <w:pPr>
        <w:pStyle w:val="ListBullet"/>
      </w:pPr>
      <w:r>
        <w:rPr>
          <w:rFonts w:ascii="Noto Sans CJK SC" w:hAnsi="Noto Sans CJK SC" w:eastAsia="Noto Sans CJK SC"/>
          <w:color w:val="000000"/>
          <w:sz w:val="22"/>
        </w:rPr>
        <w:t>专家只读角色；</w:t>
      </w:r>
    </w:p>
    <w:p>
      <w:pPr>
        <w:pStyle w:val="ListBullet"/>
      </w:pPr>
      <w:r>
        <w:rPr>
          <w:rFonts w:ascii="Noto Sans CJK SC" w:hAnsi="Noto Sans CJK SC" w:eastAsia="Noto Sans CJK SC"/>
          <w:color w:val="000000"/>
          <w:sz w:val="22"/>
        </w:rPr>
        <w:t>当前批量导入字段说明。</w:t>
      </w:r>
    </w:p>
    <w:p>
      <w:pPr>
        <w:pStyle w:val="Heading3"/>
      </w:pPr>
      <w:r>
        <w:t>7.4 尚需完整用户验收</w:t>
      </w:r>
    </w:p>
    <w:p>
      <w:pPr>
        <w:widowControl/>
        <w:spacing w:line="360" w:lineRule="auto" w:after="100"/>
        <w:ind w:firstLine="403"/>
        <w:jc w:val="both"/>
      </w:pPr>
      <w:r>
        <w:rPr>
          <w:rFonts w:ascii="Noto Sans CJK SC" w:hAnsi="Noto Sans CJK SC" w:eastAsia="Noto Sans CJK SC"/>
          <w:color w:val="000000"/>
          <w:sz w:val="22"/>
        </w:rPr>
        <w:t>代码和自动化测试已通过，但正式上线仍需组织不同角色进行完整业务验收，尤其要验证：</w:t>
      </w:r>
    </w:p>
    <w:p>
      <w:pPr>
        <w:pStyle w:val="ListBullet"/>
      </w:pPr>
      <w:r>
        <w:rPr>
          <w:rFonts w:ascii="Noto Sans CJK SC" w:hAnsi="Noto Sans CJK SC" w:eastAsia="Noto Sans CJK SC"/>
          <w:color w:val="000000"/>
          <w:sz w:val="22"/>
        </w:rPr>
        <w:t>申报人填报、修改和提交；</w:t>
      </w:r>
    </w:p>
    <w:p>
      <w:pPr>
        <w:pStyle w:val="ListBullet"/>
      </w:pPr>
      <w:r>
        <w:rPr>
          <w:rFonts w:ascii="Noto Sans CJK SC" w:hAnsi="Noto Sans CJK SC" w:eastAsia="Noto Sans CJK SC"/>
          <w:color w:val="000000"/>
          <w:sz w:val="22"/>
        </w:rPr>
        <w:t>单位审核员的数据范围；</w:t>
      </w:r>
    </w:p>
    <w:p>
      <w:pPr>
        <w:pStyle w:val="ListBullet"/>
      </w:pPr>
      <w:r>
        <w:rPr>
          <w:rFonts w:ascii="Noto Sans CJK SC" w:hAnsi="Noto Sans CJK SC" w:eastAsia="Noto Sans CJK SC"/>
          <w:color w:val="000000"/>
          <w:sz w:val="22"/>
        </w:rPr>
        <w:t>市级审核员审核和退回；</w:t>
      </w:r>
    </w:p>
    <w:p>
      <w:pPr>
        <w:pStyle w:val="ListBullet"/>
      </w:pPr>
      <w:r>
        <w:rPr>
          <w:rFonts w:ascii="Noto Sans CJK SC" w:hAnsi="Noto Sans CJK SC" w:eastAsia="Noto Sans CJK SC"/>
          <w:color w:val="000000"/>
          <w:sz w:val="22"/>
        </w:rPr>
        <w:t>管理员批量导入和账号分配；</w:t>
      </w:r>
    </w:p>
    <w:p>
      <w:pPr>
        <w:pStyle w:val="ListBullet"/>
      </w:pPr>
      <w:r>
        <w:rPr>
          <w:rFonts w:ascii="Noto Sans CJK SC" w:hAnsi="Noto Sans CJK SC" w:eastAsia="Noto Sans CJK SC"/>
          <w:color w:val="000000"/>
          <w:sz w:val="22"/>
        </w:rPr>
        <w:t>专家用户检索和查看；</w:t>
      </w:r>
    </w:p>
    <w:p>
      <w:pPr>
        <w:pStyle w:val="ListBullet"/>
      </w:pPr>
      <w:r>
        <w:rPr>
          <w:rFonts w:ascii="Noto Sans CJK SC" w:hAnsi="Noto Sans CJK SC" w:eastAsia="Noto Sans CJK SC"/>
          <w:color w:val="000000"/>
          <w:sz w:val="22"/>
        </w:rPr>
        <w:t>大数据量下的查询和导出性能。</w:t>
      </w:r>
    </w:p>
    <w:p>
      <w:pPr>
        <w:pStyle w:val="Heading2"/>
      </w:pPr>
      <w:r>
        <w:t>八、下一阶段建议</w:t>
      </w:r>
    </w:p>
    <w:p>
      <w:pPr>
        <w:pStyle w:val="Heading3"/>
      </w:pPr>
      <w:r>
        <w:t>第一阶段：完成当前版本收口</w:t>
      </w:r>
    </w:p>
    <w:p>
      <w:pPr>
        <w:spacing w:after="60" w:line="324" w:lineRule="auto"/>
        <w:ind w:left="403" w:hanging="288"/>
      </w:pPr>
      <w:r>
        <w:rPr>
          <w:rFonts w:ascii="Noto Sans CJK SC" w:hAnsi="Noto Sans CJK SC" w:eastAsia="Noto Sans CJK SC"/>
          <w:color w:val="000000"/>
          <w:sz w:val="22"/>
        </w:rPr>
        <w:t>1. 整理并提交当前高级检索、分面检索和权限加固代码；</w:t>
      </w:r>
    </w:p>
    <w:p>
      <w:pPr>
        <w:spacing w:after="60" w:line="324" w:lineRule="auto"/>
        <w:ind w:left="403" w:hanging="288"/>
      </w:pPr>
      <w:r>
        <w:rPr>
          <w:rFonts w:ascii="Noto Sans CJK SC" w:hAnsi="Noto Sans CJK SC" w:eastAsia="Noto Sans CJK SC"/>
          <w:color w:val="000000"/>
          <w:sz w:val="22"/>
        </w:rPr>
        <w:t>2. 完成回归测试和代码评审；</w:t>
      </w:r>
    </w:p>
    <w:p>
      <w:pPr>
        <w:spacing w:after="60" w:line="324" w:lineRule="auto"/>
        <w:ind w:left="403" w:hanging="288"/>
      </w:pPr>
      <w:r>
        <w:rPr>
          <w:rFonts w:ascii="Noto Sans CJK SC" w:hAnsi="Noto Sans CJK SC" w:eastAsia="Noto Sans CJK SC"/>
          <w:color w:val="000000"/>
          <w:sz w:val="22"/>
        </w:rPr>
        <w:t>3. 更新初始化 SQL、权限配置和用户指南；</w:t>
      </w:r>
    </w:p>
    <w:p>
      <w:pPr>
        <w:spacing w:after="60" w:line="324" w:lineRule="auto"/>
        <w:ind w:left="403" w:hanging="288"/>
      </w:pPr>
      <w:r>
        <w:rPr>
          <w:rFonts w:ascii="Noto Sans CJK SC" w:hAnsi="Noto Sans CJK SC" w:eastAsia="Noto Sans CJK SC"/>
          <w:color w:val="000000"/>
          <w:sz w:val="22"/>
        </w:rPr>
        <w:t>4. 形成明确的试运行版本号。</w:t>
      </w:r>
    </w:p>
    <w:p>
      <w:pPr>
        <w:pStyle w:val="Heading3"/>
      </w:pPr>
      <w:r>
        <w:t>第二阶段：开展数据核验</w:t>
      </w:r>
    </w:p>
    <w:p>
      <w:pPr>
        <w:spacing w:after="60" w:line="324" w:lineRule="auto"/>
        <w:ind w:left="403" w:hanging="288"/>
      </w:pPr>
      <w:r>
        <w:rPr>
          <w:rFonts w:ascii="Noto Sans CJK SC" w:hAnsi="Noto Sans CJK SC" w:eastAsia="Noto Sans CJK SC"/>
          <w:color w:val="000000"/>
          <w:sz w:val="22"/>
        </w:rPr>
        <w:t>1. 从正式数据库重新统计专家总量；</w:t>
      </w:r>
    </w:p>
    <w:p>
      <w:pPr>
        <w:spacing w:after="60" w:line="324" w:lineRule="auto"/>
        <w:ind w:left="403" w:hanging="288"/>
      </w:pPr>
      <w:r>
        <w:rPr>
          <w:rFonts w:ascii="Noto Sans CJK SC" w:hAnsi="Noto Sans CJK SC" w:eastAsia="Noto Sans CJK SC"/>
          <w:color w:val="000000"/>
          <w:sz w:val="22"/>
        </w:rPr>
        <w:t>2. 核查重复数据和单位映射；</w:t>
      </w:r>
    </w:p>
    <w:p>
      <w:pPr>
        <w:spacing w:after="60" w:line="324" w:lineRule="auto"/>
        <w:ind w:left="403" w:hanging="288"/>
      </w:pPr>
      <w:r>
        <w:rPr>
          <w:rFonts w:ascii="Noto Sans CJK SC" w:hAnsi="Noto Sans CJK SC" w:eastAsia="Noto Sans CJK SC"/>
          <w:color w:val="000000"/>
          <w:sz w:val="22"/>
        </w:rPr>
        <w:t>3. 统计各重要字段填充率；</w:t>
      </w:r>
    </w:p>
    <w:p>
      <w:pPr>
        <w:spacing w:after="60" w:line="324" w:lineRule="auto"/>
        <w:ind w:left="403" w:hanging="288"/>
      </w:pPr>
      <w:r>
        <w:rPr>
          <w:rFonts w:ascii="Noto Sans CJK SC" w:hAnsi="Noto Sans CJK SC" w:eastAsia="Noto Sans CJK SC"/>
          <w:color w:val="000000"/>
          <w:sz w:val="22"/>
        </w:rPr>
        <w:t>4. 完善成果、采纳和兼职等支撑数据；</w:t>
      </w:r>
    </w:p>
    <w:p>
      <w:pPr>
        <w:spacing w:after="60" w:line="324" w:lineRule="auto"/>
        <w:ind w:left="403" w:hanging="288"/>
      </w:pPr>
      <w:r>
        <w:rPr>
          <w:rFonts w:ascii="Noto Sans CJK SC" w:hAnsi="Noto Sans CJK SC" w:eastAsia="Noto Sans CJK SC"/>
          <w:color w:val="000000"/>
          <w:sz w:val="22"/>
        </w:rPr>
        <w:t>5. 对敏感个人信息进行分角色展示检查。</w:t>
      </w:r>
    </w:p>
    <w:p>
      <w:pPr>
        <w:pStyle w:val="Heading3"/>
      </w:pPr>
      <w:r>
        <w:t>第三阶段：组织用户验收</w:t>
      </w:r>
    </w:p>
    <w:p>
      <w:pPr>
        <w:widowControl/>
        <w:spacing w:line="360" w:lineRule="auto" w:after="100"/>
        <w:ind w:firstLine="403"/>
        <w:jc w:val="both"/>
      </w:pPr>
      <w:r>
        <w:rPr>
          <w:rFonts w:ascii="Noto Sans CJK SC" w:hAnsi="Noto Sans CJK SC" w:eastAsia="Noto Sans CJK SC"/>
          <w:color w:val="000000"/>
          <w:sz w:val="22"/>
        </w:rPr>
        <w:t>建议安排管理员、申报人、单位审核员、市级审核员和专家用户分别完成典型业务场景测试，并记录问题、处理结果和验收意见。</w:t>
      </w:r>
    </w:p>
    <w:p>
      <w:pPr>
        <w:pStyle w:val="Heading3"/>
      </w:pPr>
      <w:r>
        <w:t>第四阶段：部署上线</w:t>
      </w:r>
    </w:p>
    <w:p>
      <w:pPr>
        <w:widowControl/>
        <w:spacing w:line="360" w:lineRule="auto" w:after="100"/>
        <w:ind w:firstLine="403"/>
        <w:jc w:val="both"/>
      </w:pPr>
      <w:r>
        <w:rPr>
          <w:rFonts w:ascii="Noto Sans CJK SC" w:hAnsi="Noto Sans CJK SC" w:eastAsia="Noto Sans CJK SC"/>
          <w:color w:val="000000"/>
          <w:sz w:val="22"/>
        </w:rPr>
        <w:t>上线前应补充：</w:t>
      </w:r>
    </w:p>
    <w:p>
      <w:pPr>
        <w:pStyle w:val="ListBullet"/>
      </w:pPr>
      <w:r>
        <w:rPr>
          <w:rFonts w:ascii="Noto Sans CJK SC" w:hAnsi="Noto Sans CJK SC" w:eastAsia="Noto Sans CJK SC"/>
          <w:color w:val="000000"/>
          <w:sz w:val="22"/>
        </w:rPr>
        <w:t>数据库备份方案；</w:t>
      </w:r>
    </w:p>
    <w:p>
      <w:pPr>
        <w:pStyle w:val="ListBullet"/>
      </w:pPr>
      <w:r>
        <w:rPr>
          <w:rFonts w:ascii="Noto Sans CJK SC" w:hAnsi="Noto Sans CJK SC" w:eastAsia="Noto Sans CJK SC"/>
          <w:color w:val="000000"/>
          <w:sz w:val="22"/>
        </w:rPr>
        <w:t>系统回滚方案；</w:t>
      </w:r>
    </w:p>
    <w:p>
      <w:pPr>
        <w:pStyle w:val="ListBullet"/>
      </w:pPr>
      <w:r>
        <w:rPr>
          <w:rFonts w:ascii="Noto Sans CJK SC" w:hAnsi="Noto Sans CJK SC" w:eastAsia="Noto Sans CJK SC"/>
          <w:color w:val="000000"/>
          <w:sz w:val="22"/>
        </w:rPr>
        <w:t>数据迁移及初始化脚本；</w:t>
      </w:r>
    </w:p>
    <w:p>
      <w:pPr>
        <w:pStyle w:val="ListBullet"/>
      </w:pPr>
      <w:r>
        <w:rPr>
          <w:rFonts w:ascii="Noto Sans CJK SC" w:hAnsi="Noto Sans CJK SC" w:eastAsia="Noto Sans CJK SC"/>
          <w:color w:val="000000"/>
          <w:sz w:val="22"/>
        </w:rPr>
        <w:t>服务监控和日志检查；</w:t>
      </w:r>
    </w:p>
    <w:p>
      <w:pPr>
        <w:pStyle w:val="ListBullet"/>
      </w:pPr>
      <w:r>
        <w:rPr>
          <w:rFonts w:ascii="Noto Sans CJK SC" w:hAnsi="Noto Sans CJK SC" w:eastAsia="Noto Sans CJK SC"/>
          <w:color w:val="000000"/>
          <w:sz w:val="22"/>
        </w:rPr>
        <w:t>用户账号发放；</w:t>
      </w:r>
    </w:p>
    <w:p>
      <w:pPr>
        <w:pStyle w:val="ListBullet"/>
      </w:pPr>
      <w:r>
        <w:rPr>
          <w:rFonts w:ascii="Noto Sans CJK SC" w:hAnsi="Noto Sans CJK SC" w:eastAsia="Noto Sans CJK SC"/>
          <w:color w:val="000000"/>
          <w:sz w:val="22"/>
        </w:rPr>
        <w:t>上线培训及使用说明。</w:t>
      </w:r>
    </w:p>
    <w:p>
      <w:pPr>
        <w:pStyle w:val="Heading2"/>
      </w:pPr>
      <w:r>
        <w:t>九、总结</w:t>
      </w:r>
    </w:p>
    <w:p>
      <w:pPr>
        <w:widowControl/>
        <w:spacing w:line="360" w:lineRule="auto" w:after="100"/>
        <w:ind w:firstLine="403"/>
        <w:jc w:val="both"/>
      </w:pPr>
      <w:r>
        <w:rPr>
          <w:rFonts w:ascii="Noto Sans CJK SC" w:hAnsi="Noto Sans CJK SC" w:eastAsia="Noto Sans CJK SC"/>
          <w:color w:val="000000"/>
          <w:sz w:val="22"/>
        </w:rPr>
        <w:t>专家库已经完成从基础数据管理系统向综合专家服务平台的主体建设，不仅能够维护专家名录，还具备分级审核、单位数据隔离、批量数据建设、综合评分、语义检索、专家推荐和统计分析等能力。</w:t>
      </w:r>
    </w:p>
    <w:p>
      <w:pPr>
        <w:widowControl/>
        <w:spacing w:line="360" w:lineRule="auto" w:after="100"/>
        <w:ind w:firstLine="403"/>
        <w:jc w:val="both"/>
      </w:pPr>
      <w:r>
        <w:rPr>
          <w:rFonts w:ascii="Noto Sans CJK SC" w:hAnsi="Noto Sans CJK SC" w:eastAsia="Noto Sans CJK SC"/>
          <w:color w:val="000000"/>
          <w:sz w:val="22"/>
        </w:rPr>
        <w:t>从目前代码和测试情况看，系统主体功能已经稳定，建设重点已经从“功能开发”转向“数据治理、体验优化、验收和上线”。下一阶段完成当前版本收口、正式数据核验和多角色用户验收后，即可进入正式部署阶段。</w:t>
      </w:r>
    </w:p>
    <w:sectPr w:rsidR="00FC693F" w:rsidRPr="0006063C" w:rsidSect="00034616">
      <w:headerReference w:type="default" r:id="rId9"/>
      <w:footerReference w:type="default" r:id="rId10"/>
      <w:pgSz w:w="12240" w:h="15840"/>
      <w:pgMar w:top="1123" w:right="1181" w:bottom="1037" w:left="1181" w:header="461" w:footer="490" w:gutter="0"/>
      <w:cols w:space="720"/>
      <w:docGrid w:linePitch="360"/>
    </w:sectPr>
  </w:body>
</w:document>
</file>

<file path=word/fontTable.xml><?xml version="1.0" encoding="utf-8"?>
<w:fonts xmlns:ns1="http://schemas.openxmlformats.org/markup-compatibility/2006" xmlns:r="http://schemas.openxmlformats.org/officeDocument/2006/relationships" xmlns:w="http://schemas.openxmlformats.org/wordprocessingml/2006/main" ns1: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CJK SC">
    <w:family w:val="swiss"/>
    <w:charset w:val="86"/>
    <w:embedRegular r:id="rId1" w:fontKey="{AE046DCA-B9FA-4BC0-8A6C-8E244D78DD0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Noto Sans CJK SC" w:hAnsi="Noto Sans CJK SC" w:eastAsia="Noto Sans CJK SC"/>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eastAsia="Noto Sans CJK SC"/>
        <w:color w:val="666666"/>
        <w:sz w:val="18"/>
      </w:rPr>
      <w:t>专家库项目建设进展报告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Aptos" w:hAnsi="Aptos"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76" w:lineRule="auto"/>
      <w:outlineLvl w:val="0"/>
      <w:keepNext/>
      <w:pageBreakBefore/>
    </w:pPr>
    <w:rPr>
      <w:rFonts w:asciiTheme="majorHAnsi" w:eastAsiaTheme="majorEastAsia" w:hAnsiTheme="majorHAnsi" w:cstheme="majorBidi" w:ascii="Aptos Display" w:hAnsi="Aptos Display"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76" w:lineRule="auto"/>
      <w:outlineLvl w:val="1"/>
      <w:keepNext/>
    </w:pPr>
    <w:rPr>
      <w:rFonts w:asciiTheme="majorHAnsi" w:eastAsiaTheme="majorEastAsia" w:hAnsiTheme="majorHAnsi" w:cstheme="majorBidi" w:ascii="Aptos Display" w:hAnsi="Aptos Display"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keepNext/>
    </w:pPr>
    <w:rPr>
      <w:rFonts w:asciiTheme="majorHAnsi" w:eastAsiaTheme="majorEastAsia" w:hAnsiTheme="majorHAnsi" w:cstheme="majorBidi" w:ascii="Aptos Display" w:hAnsi="Aptos Display" w:eastAsia="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ascii="Aptos Display" w:hAnsi="Aptos Display" w:eastAsia="Noto Sans CJK S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24" w:lineRule="auto"/>
      <w:ind w:left="403" w:hanging="288"/>
      <w:contextualSpacing/>
    </w:pPr>
    <w:rPr>
      <w:rFonts w:ascii="Aptos" w:hAnsi="Aptos" w:eastAsia="Noto Sans CJK SC"/>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24" w:lineRule="auto"/>
      <w:ind w:left="403" w:hanging="288"/>
      <w:contextualSpacing/>
    </w:pPr>
    <w:rPr>
      <w:rFonts w:ascii="Aptos" w:hAnsi="Aptos" w:eastAsia="Noto Sans CJK SC"/>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76" w:lineRule="auto"/>
      <w:ind w:left="403" w:right="259"/>
    </w:pPr>
    <w:rPr>
      <w:rFonts w:ascii="Consolas" w:hAnsi="Consolas" w:eastAsia="Noto Sans CJK SC"/>
      <w:color w:val="23232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Relationships xmlns="http://schemas.openxmlformats.org/package/2006/relationships"><Relationship Id="rId1" Type="http://schemas.openxmlformats.org/officeDocument/2006/relationships/font" Target="fonts/NotoSansCJKsc-Regular.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专家库项目建设进展报告</dc:title>
  <dc:subject>专家库技术架构 建设情况 时间线和下一阶段建议</dc:subject>
  <dc:creator>项目组</dc:creator>
  <cp:keywords>专家库, 项目进展, 技术架构, 建设时间线</cp:keywords>
  <dc:description>generated by python-docx</dc:description>
  <cp:lastModifiedBy/>
  <cp:revision>1</cp:revision>
  <dcterms:created xsi:type="dcterms:W3CDTF">2013-12-23T23:15:00Z</dcterms:created>
  <dcterms:modified xsi:type="dcterms:W3CDTF">2013-12-23T23:15:00Z</dcterms:modified>
  <cp:category/>
</cp:coreProperties>
</file>