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C9A227"/>
          <w:spacing w:val="60"/>
          <w:sz w:val="24"/>
          <w:szCs w:val="24"/>
        </w:rPr>
        <w:t xml:space="preserve">A.R.E.N.A. VIETNAM</w:t>
      </w:r>
    </w:p>
    <w:p>
      <w:pPr>
        <w:pBdr>
          <w:bottom w:val="single" w:color="1F3864" w:sz="12" w:space="6"/>
        </w:pBdr>
        <w:spacing w:after="240"/>
      </w:pPr>
      <w:r>
        <w:rPr>
          <w:b/>
          <w:bCs/>
          <w:color w:val="1F3864"/>
          <w:sz w:val="48"/>
          <w:szCs w:val="48"/>
        </w:rPr>
        <w:t xml:space="preserve">Compliance &amp; Quality Assurance Director (CQAD) Onboarding Training Manual</w:t>
      </w:r>
    </w:p>
    <w:p>
      <w:pPr>
        <w:spacing w:after="100"/>
      </w:pPr>
      <w:r>
        <w:rPr>
          <w:color w:val="595959"/>
          <w:sz w:val="26"/>
          <w:szCs w:val="26"/>
        </w:rPr>
        <w:t xml:space="preserve">Leadership, governance and product-compliance accountability — GARDEN · DIY · DECO · AUTO · BUILDING</w:t>
      </w:r>
    </w:p>
    <w:p>
      <w:pPr>
        <w:spacing w:after="100"/>
      </w:pPr>
      <w:r>
        <w:rPr>
          <w:color w:val="595959"/>
          <w:sz w:val="22"/>
          <w:szCs w:val="22"/>
        </w:rPr>
        <w:t xml:space="preserve">Target markets: EU-27 · EEA-3 (IS, LI, NO) · Switzerland · Canada · United States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Document no.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ARENA-VN-QA-TRN-002 [TBC]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Revision</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00 — draft for approval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Issue 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16 October 2026</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Document owner</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General Director [TBC]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Audience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Incoming, successor, deputy or acting Compliance &amp; Quality Assurance Director (CQAD)</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Status</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DRAFT FOR APPROVAL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Related document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ARENA-VN-QA-TRN-001 QS Onboarding Training Manual, Rev. 02 — technical and regulatory reference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Regulatory baseline</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Cross-checked 15–16 Oct 2026 (QS manual Annex D and Annex E of this manual). Items flagged ⚑ VERIFY depend on pending acts or could not be confirmed from an official source.</w:t>
            </w:r>
          </w:p>
        </w:tc>
      </w:tr>
    </w:tbl>
    <w:p>
      <w:pPr>
        <w:spacing w:after="60"/>
      </w:pPr>
    </w:p>
    <w:p>
      <w:r>
        <w:br w:type="page"/>
      </w:r>
    </w:p>
    <w:p>
      <w:pPr>
        <w:pStyle w:val="Heading2"/>
      </w:pPr>
      <w: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38"/>
        <w:gridCol w:w="18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Signature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Prepared by (CQAD)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Lybachbill</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Reviewed by (HR / Legal counsel)</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Approved by (General Director)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638"/>
        <w:gridCol w:w="18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Rev.</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Description of change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Author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2026-10-16</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First issue. Director-level companion to the QS manual (ARENA-VN-QA-TRN-001 Rev. 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office</w:t>
            </w:r>
          </w:p>
        </w:tc>
      </w:tr>
    </w:tbl>
    <w:p>
      <w:pPr>
        <w:spacing w:after="60"/>
      </w:pP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 scope and how to use this manual</w:t>
      </w:r>
    </w:p>
    <w:p>
      <w:pPr>
        <w:pStyle w:val="Heading2"/>
      </w:pPr>
      <w:r>
        <w:t xml:space="preserve">1.1 Purpose</w:t>
      </w:r>
    </w:p>
    <w:p>
      <w:pPr>
        <w:spacing w:after="100"/>
      </w:pPr>
      <w:r>
        <w:t xml:space="preserve">This manual prepares an incoming, successor, deputy or acting CQAD to take full accountability for product quality and regulatory compliance of goods sourced by A.R.E.N.A. Vietnam for its Allies. It covers what the CQAD decides, what the CQAD must never delegate, how the function is governed, and how risk, crises, suppliers, laboratories, Allies, costs and people are led.</w:t>
      </w:r>
    </w:p>
    <w:p>
      <w:pPr>
        <w:pStyle w:val="Heading2"/>
      </w:pPr>
      <w:r>
        <w:t xml:space="preserve">1.2 Scope</w:t>
      </w:r>
    </w:p>
    <w:p>
      <w:pPr>
        <w:pStyle w:val="ListParagraph"/>
        <w:numPr>
          <w:ilvl w:val="0"/>
          <w:numId w:val="2"/>
        </w:numPr>
        <w:spacing w:after="60"/>
      </w:pPr>
      <w:r>
        <w:t xml:space="preserve"/>
      </w:r>
      <w:r>
        <w:rPr>
          <w:b/>
          <w:bCs/>
        </w:rPr>
        <w:t xml:space="preserve">Categories and markets:</w:t>
      </w:r>
      <w:r>
        <w:t xml:space="preserve"> GARDEN, DIY, DECO, AUTO, BUILDING for EU-27, EEA-3, Switzerland, Canada and the United States.</w:t>
      </w:r>
    </w:p>
    <w:p>
      <w:pPr>
        <w:pStyle w:val="ListParagraph"/>
        <w:numPr>
          <w:ilvl w:val="0"/>
          <w:numId w:val="2"/>
        </w:numPr>
        <w:spacing w:after="60"/>
      </w:pPr>
      <w:r>
        <w:t xml:space="preserve"/>
      </w:r>
      <w:r>
        <w:rPr>
          <w:b/>
          <w:bCs/>
        </w:rPr>
        <w:t xml:space="preserve">Leadership domains:</w:t>
      </w:r>
      <w:r>
        <w:t xml:space="preserve"> mandate and legal position, governance, regulatory strategy, risk, crisis management, suppliers, laboratories and Notified Bodies, Allies, cost of quality, team leadership, audit readiness.</w:t>
      </w:r>
    </w:p>
    <w:p>
      <w:pPr>
        <w:pStyle w:val="ListParagraph"/>
        <w:numPr>
          <w:ilvl w:val="0"/>
          <w:numId w:val="2"/>
        </w:numPr>
        <w:spacing w:after="60"/>
      </w:pPr>
      <w:r>
        <w:t xml:space="preserve"/>
      </w:r>
      <w:r>
        <w:rPr>
          <w:b/>
          <w:bCs/>
        </w:rPr>
        <w:t xml:space="preserve">Technical depth:</w:t>
      </w:r>
      <w:r>
        <w:t xml:space="preserve"> product legislation, documents, inspections and CAPA are covered in the QS manual ARENA-VN-QA-TRN-001. The CQAD must master that manual; this manual does not repeat it.</w:t>
      </w:r>
    </w:p>
    <w:p>
      <w:pPr>
        <w:pStyle w:val="Heading2"/>
      </w:pPr>
      <w:r>
        <w:t xml:space="preserve">1.3 Training programme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800"/>
        <w:gridCol w:w="900"/>
        <w:gridCol w:w="19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Module</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Content (chapter)</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Method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Hours</w:t>
            </w:r>
          </w:p>
        </w:tc>
        <w:tc>
          <w:tcPr>
            <w:tcW w:type="dxa" w:w="1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Assessment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manual mastery (TRN-001)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Self-study + review with QA Manager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16</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quiz Parts A–C ≥ 90 %</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Mandate and legal position (§2)</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Briefing with General Director and legal counsel</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Case S3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Governance, QMS and KPIs (§3)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Document review + KPI walk-through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6</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C3</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Regulatory strategy and roadmap (§4)</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Workshop</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Cases S4, S5, S6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Risk management (§5)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Workshop on live risk register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C5</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Crisis and incident management (§6)</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Table-top exercise + mock recall</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Cases S1, S2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 portfolio strategy (§7)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Portfolio review with Sourcing Director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C7</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Laboratories and Notified Bodies (§8)</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Panel review</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Case S8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C8</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Ally management (§9)</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Joint review with key Ally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C9</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Cost of quality (§10)</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Budget review</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C10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Team leadership (§11)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One-to-ones with each team member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Case S7</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C11</w:t>
            </w:r>
          </w:p>
        </w:tc>
        <w:tc>
          <w:tcPr>
            <w:tcW w:type="dxa" w:w="3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Audit readiness (§12)</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Audit simulation</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w:t>
            </w:r>
          </w:p>
        </w:tc>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Total</w:t>
            </w:r>
            <w:r>
              <w:rPr>
                <w:sz w:val="18"/>
                <w:szCs w:val="18"/>
              </w:rPr>
              <w:t xml:space="preserve"/>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64</w:t>
            </w:r>
            <w:r>
              <w:rPr>
                <w:sz w:val="18"/>
                <w:szCs w:val="18"/>
              </w:rPr>
              <w:t xml:space="preserve"/>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Final sign-off by General Director (§14)</w:t>
            </w:r>
          </w:p>
        </w:tc>
      </w:tr>
    </w:tbl>
    <w:p>
      <w:pPr>
        <w:spacing w:after="60"/>
      </w:pPr>
    </w:p>
    <w:p>
      <w:pPr>
        <w:pStyle w:val="Heading2"/>
      </w:pPr>
      <w:r>
        <w:t xml:space="preserve">1.4 Conventions</w:t>
      </w:r>
    </w:p>
    <w:p>
      <w:pPr>
        <w:pStyle w:val="ListParagraph"/>
        <w:numPr>
          <w:ilvl w:val="0"/>
          <w:numId w:val="2"/>
        </w:numPr>
        <w:spacing w:after="60"/>
      </w:pPr>
      <w:r>
        <w:t xml:space="preserve"/>
      </w:r>
      <w:r>
        <w:rPr>
          <w:b/>
          <w:bCs/>
        </w:rPr>
        <w:t xml:space="preserve">⚑ VERIFY</w:t>
      </w:r>
      <w:r>
        <w:t xml:space="preserve"> — date or requirement recently amended or dependent on pending acts; confirm on EUR-Lex before external use.</w:t>
      </w:r>
    </w:p>
    <w:p>
      <w:pPr>
        <w:pStyle w:val="ListParagraph"/>
        <w:numPr>
          <w:ilvl w:val="0"/>
          <w:numId w:val="2"/>
        </w:numPr>
        <w:spacing w:after="60"/>
      </w:pPr>
      <w:r>
        <w:t xml:space="preserve"/>
      </w:r>
      <w:r>
        <w:rPr>
          <w:b/>
          <w:bCs/>
        </w:rPr>
        <w:t xml:space="preserve">[TBC]</w:t>
      </w:r>
      <w:r>
        <w:t xml:space="preserve"> — internal data (names, thresholds, document numbers) to be completed by the General Director or the CQAD 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Director’s principle  </w:t>
            </w:r>
            <w:r>
              <w:rPr>
                <w:sz w:val="19"/>
                <w:szCs w:val="19"/>
              </w:rPr>
              <w:t xml:space="preserve">Safety and legal compliance are never traded against cost, lead time or customer pressure. The CQAD’s decision is the last internal control before a product reaches a consumer.</w:t>
            </w:r>
          </w:p>
        </w:tc>
      </w:tr>
    </w:tbl>
    <w:p>
      <w:pPr>
        <w:spacing w:after="60"/>
      </w:pPr>
    </w:p>
    <w:p>
      <w:pPr>
        <w:pStyle w:val="Heading1"/>
        <w:pageBreakBefore/>
      </w:pPr>
      <w:r>
        <w:t xml:space="preserve">2. Mandate and legal position</w:t>
      </w:r>
    </w:p>
    <w:p>
      <w:pPr>
        <w:pStyle w:val="Heading2"/>
      </w:pPr>
      <w:r>
        <w:t xml:space="preserve">2.1 Mission</w:t>
      </w:r>
    </w:p>
    <w:p>
      <w:pPr>
        <w:spacing w:after="100"/>
      </w:pPr>
      <w:r>
        <w:t xml:space="preserve">Protect consumers, Allies and A.R.E.N.A. Vietnam by ensuring that every product sourced is safe, legally compliant in each destination market and supported by defensible evidence — while running a quality and compliance function that is efficient, predictable and trusted by Allies and suppliers.</w:t>
      </w:r>
    </w:p>
    <w:p>
      <w:pPr>
        <w:pStyle w:val="Heading2"/>
      </w:pPr>
      <w:r>
        <w:t xml:space="preserve">2.2 Accountabilities</w:t>
      </w:r>
    </w:p>
    <w:p>
      <w:pPr>
        <w:pStyle w:val="ListParagraph"/>
        <w:numPr>
          <w:ilvl w:val="0"/>
          <w:numId w:val="2"/>
        </w:numPr>
        <w:spacing w:after="60"/>
      </w:pPr>
      <w:r>
        <w:t xml:space="preserve">Own the quality and compliance policy, the end-to-end process (gates G0–G6) and the quality management system.</w:t>
      </w:r>
    </w:p>
    <w:p>
      <w:pPr>
        <w:pStyle w:val="ListParagraph"/>
        <w:numPr>
          <w:ilvl w:val="0"/>
          <w:numId w:val="2"/>
        </w:numPr>
        <w:spacing w:after="60"/>
      </w:pPr>
      <w:r>
        <w:t xml:space="preserve">Decide on the release, hold or rejection of goods where safety or legal compliance is in question.</w:t>
      </w:r>
    </w:p>
    <w:p>
      <w:pPr>
        <w:pStyle w:val="ListParagraph"/>
        <w:numPr>
          <w:ilvl w:val="0"/>
          <w:numId w:val="2"/>
        </w:numPr>
        <w:spacing w:after="60"/>
      </w:pPr>
      <w:r>
        <w:t xml:space="preserve">Approve technical files of high-risk items (Tier 1, §5.2).</w:t>
      </w:r>
    </w:p>
    <w:p>
      <w:pPr>
        <w:pStyle w:val="ListParagraph"/>
        <w:numPr>
          <w:ilvl w:val="0"/>
          <w:numId w:val="2"/>
        </w:numPr>
        <w:spacing w:after="60"/>
      </w:pPr>
      <w:r>
        <w:t xml:space="preserve">Run regulatory horizon scanning and translate new legislation into requirements, budgets and supplier actions.</w:t>
      </w:r>
    </w:p>
    <w:p>
      <w:pPr>
        <w:pStyle w:val="ListParagraph"/>
        <w:numPr>
          <w:ilvl w:val="0"/>
          <w:numId w:val="2"/>
        </w:numPr>
        <w:spacing w:after="60"/>
      </w:pPr>
      <w:r>
        <w:t xml:space="preserve">Lead crisis management for incidents, authority requests and recalls, in support of the Ally as economic operator.</w:t>
      </w:r>
    </w:p>
    <w:p>
      <w:pPr>
        <w:pStyle w:val="ListParagraph"/>
        <w:numPr>
          <w:ilvl w:val="0"/>
          <w:numId w:val="2"/>
        </w:numPr>
        <w:spacing w:after="60"/>
      </w:pPr>
      <w:r>
        <w:t xml:space="preserve">Set and monitor supplier quality strategy, audit programme and exit decisions jointly with Sourcing.</w:t>
      </w:r>
    </w:p>
    <w:p>
      <w:pPr>
        <w:pStyle w:val="ListParagraph"/>
        <w:numPr>
          <w:ilvl w:val="0"/>
          <w:numId w:val="2"/>
        </w:numPr>
        <w:spacing w:after="60"/>
      </w:pPr>
      <w:r>
        <w:t xml:space="preserve">Manage the laboratory and Notified Body panel and the testing budget.</w:t>
      </w:r>
    </w:p>
    <w:p>
      <w:pPr>
        <w:pStyle w:val="ListParagraph"/>
        <w:numPr>
          <w:ilvl w:val="0"/>
          <w:numId w:val="2"/>
        </w:numPr>
        <w:spacing w:after="60"/>
      </w:pPr>
      <w:r>
        <w:t xml:space="preserve">Lead, staff, train and authorise the QA/QC team; ensure succession and deputy cover.</w:t>
      </w:r>
    </w:p>
    <w:p>
      <w:pPr>
        <w:pStyle w:val="ListParagraph"/>
        <w:numPr>
          <w:ilvl w:val="0"/>
          <w:numId w:val="2"/>
        </w:numPr>
        <w:spacing w:after="60"/>
      </w:pPr>
      <w:r>
        <w:t xml:space="preserve">Report quality and compliance performance and risks to the General Director and to Allies.</w:t>
      </w:r>
    </w:p>
    <w:p>
      <w:pPr>
        <w:pStyle w:val="Heading2"/>
      </w:pPr>
      <w:r>
        <w:t xml:space="preserve">2.3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Decision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 authority</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Conditions / limits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Hold a lot or stop a shipment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Inform Sourcing Director and Ally the same day; record reason and evidence.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Concession / deviation release</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Only with written Ally approval; never for a safety or legal non-compliance.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Withdrawal or recall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Recommends</w:t>
            </w:r>
            <w:r>
              <w:rPr>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The Ally, as economic operator, decides and notifies authorities; CQAD provides the risk assessment and traceability.</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Suspend or block a supplier</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General Director informed; Sourcing consulted; immediate for falsification.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 Tier 1 technical files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 III PPE, gas appliances, CPR system 1+/1, Annex I Part A machinery, lithium batteries, connected products, toy-like items.</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Testing budget overrun</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Recommends</w:t>
            </w:r>
            <w:r>
              <w:rPr>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Above [TBC] % of approved budget, General Director decides.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Statements to authorities, media or courts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Does not decide alone</w:t>
            </w:r>
            <w:r>
              <w:rPr>
                <w:sz w:val="18"/>
                <w:szCs w:val="18"/>
              </w:rPr>
              <w:t xml:space="preserve"/>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Only through the Ally, or with General Director and legal counsel.</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 authorisation levels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r>
          </w:p>
        </w:tc>
        <w:tc>
          <w:tcPr>
            <w:tcW w:type="dxa" w:w="4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 the competence matrix (§11.3).</w:t>
            </w:r>
          </w:p>
        </w:tc>
      </w:tr>
    </w:tbl>
    <w:p>
      <w:pPr>
        <w:spacing w:after="60"/>
      </w:pPr>
    </w:p>
    <w:p>
      <w:pPr>
        <w:pStyle w:val="Heading2"/>
      </w:pPr>
      <w:r>
        <w:t xml:space="preserve">2.4 Legal position — who carries which obligation</w:t>
      </w:r>
    </w:p>
    <w:p>
      <w:pPr>
        <w:spacing w:after="100"/>
      </w:pPr>
      <w:r>
        <w:t xml:space="preserve">Under EU product law the obligations sit with economic operators. A.R.E.N.A. Vietnam, as a sourcing office, normally is not one — but it can become one by its own conduct. The CQAD must know, for every Ally and item, who holds each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3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Typically held by</w:t>
            </w:r>
          </w:p>
        </w:tc>
        <w:tc>
          <w:tcPr>
            <w:tcW w:type="dxa" w:w="4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Core obligations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Manufacturer (EU New Legislative Framework)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The Ally for private-label items; the factory for its own brand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Design to essential requirements, conformity assessment, DoC, CE marking, technical file kept 10 years.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Importer (EU)</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The Ally or its EU entity</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Verify the manufacturer has done its duties; name and address on the product; keep DoC available 10 years.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Responsible economic operator (GPSR Art. 16; Reg. (EU) 2019/1020 Art. 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EU-established Ally entity or authorised representative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Hold DoC and technical file for authorities; cooperate on corrective action.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Operator (EUDR)</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Entity first placing the product on the EU market</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Due diligence and Due Diligence Statement.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Authorised CBAM declarant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importer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declaration and certificates.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Producer (EPR: WEEE, batteries, packaging)</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Ally per Member State</w:t>
            </w:r>
          </w:p>
        </w:tc>
        <w:tc>
          <w:tcPr>
            <w:tcW w:type="dxa" w:w="4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Registration, reporting, take-back financing.</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 Vietnam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Sourcing office / service provider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Contractual and professional duties under the service agreement; exposure rises if it is named as manufacturer, presents itself as such, or acts as importer ⚑ confirm with legal counsel.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Rule  </w:t>
            </w:r>
            <w:r>
              <w:rPr>
                <w:sz w:val="19"/>
                <w:szCs w:val="19"/>
              </w:rPr>
              <w:t xml:space="preserve">A.R.E.N.A. Vietnam’s name, logo or address must never appear on a product, packaging or DoC as manufacturer or importer unless the General Director and legal counsel have approved that role in writing.</w:t>
            </w:r>
          </w:p>
        </w:tc>
      </w:tr>
    </w:tbl>
    <w:p>
      <w:pPr>
        <w:spacing w:after="60"/>
      </w:pPr>
    </w:p>
    <w:p>
      <w:pPr>
        <w:pStyle w:val="Heading2"/>
      </w:pPr>
      <w:r>
        <w:t xml:space="preserve">2.5 New Product Liability Directive (EU) 2024/2853</w:t>
      </w:r>
    </w:p>
    <w:p>
      <w:pPr>
        <w:pStyle w:val="ListParagraph"/>
        <w:numPr>
          <w:ilvl w:val="0"/>
          <w:numId w:val="2"/>
        </w:numPr>
        <w:spacing w:after="60"/>
      </w:pPr>
      <w:r>
        <w:t xml:space="preserve">Member States must transpose by </w:t>
      </w:r>
      <w:r>
        <w:rPr>
          <w:b/>
          <w:bCs/>
        </w:rPr>
        <w:t xml:space="preserve">9 Dec 2026</w:t>
      </w:r>
      <w:r>
        <w:t xml:space="preserve">; the new rules apply to products placed on the market after that date, while older products stay under Directive 85/374/EEC.</w:t>
      </w:r>
    </w:p>
    <w:p>
      <w:pPr>
        <w:pStyle w:val="ListParagraph"/>
        <w:numPr>
          <w:ilvl w:val="0"/>
          <w:numId w:val="2"/>
        </w:numPr>
        <w:spacing w:after="60"/>
      </w:pPr>
      <w:r>
        <w:t xml:space="preserve">Software, including AI systems and digital services integral to a product, is a product; only non-commercial open-source software is excluded.</w:t>
      </w:r>
    </w:p>
    <w:p>
      <w:pPr>
        <w:pStyle w:val="ListParagraph"/>
        <w:numPr>
          <w:ilvl w:val="0"/>
          <w:numId w:val="2"/>
        </w:numPr>
        <w:spacing w:after="60"/>
      </w:pPr>
      <w:r>
        <w:t xml:space="preserve">Liability extends along the chain: manufacturer, importer, authorised representative and, where no EU operator exists, fulfilment service providers and certain online platforms.</w:t>
      </w:r>
    </w:p>
    <w:p>
      <w:pPr>
        <w:pStyle w:val="ListParagraph"/>
        <w:numPr>
          <w:ilvl w:val="0"/>
          <w:numId w:val="2"/>
        </w:numPr>
        <w:spacing w:after="60"/>
      </w:pPr>
      <w:r>
        <w:t xml:space="preserve">Courts may order disclosure of evidence and presume defectiveness when a defendant fails to disclose or when a product does not meet mandatory safety requirements.</w:t>
      </w:r>
    </w:p>
    <w:p>
      <w:pPr>
        <w:pStyle w:val="ListParagraph"/>
        <w:numPr>
          <w:ilvl w:val="0"/>
          <w:numId w:val="2"/>
        </w:numPr>
        <w:spacing w:after="60"/>
      </w:pPr>
      <w:r>
        <w:t xml:space="preserve"/>
      </w:r>
      <w:r>
        <w:rPr>
          <w:b/>
          <w:bCs/>
        </w:rPr>
        <w:t xml:space="preserve">Implication for the CQAD:</w:t>
      </w:r>
      <w:r>
        <w:t xml:space="preserve"> the technical file, test evidence and change records are the Ally’s litigation defence. Their completeness and retrievability are a director-level obligation, not an administrative one.</w:t>
      </w:r>
    </w:p>
    <w:p>
      <w:pPr>
        <w:pStyle w:val="Heading1"/>
        <w:pageBreakBefore/>
      </w:pPr>
      <w:r>
        <w:t xml:space="preserve">3. Governance and quality management system</w:t>
      </w:r>
    </w:p>
    <w:p>
      <w:pPr>
        <w:pStyle w:val="Heading2"/>
      </w:pPr>
      <w:r>
        <w:t xml:space="preserve">3.1 Quality and compliance policy — required commitments</w:t>
      </w:r>
    </w:p>
    <w:p>
      <w:pPr>
        <w:pStyle w:val="ListParagraph"/>
        <w:numPr>
          <w:ilvl w:val="0"/>
          <w:numId w:val="2"/>
        </w:numPr>
        <w:spacing w:after="60"/>
      </w:pPr>
      <w:r>
        <w:t xml:space="preserve">Comply with the legislation of every destination market and with each Ally’s requirements.</w:t>
      </w:r>
    </w:p>
    <w:p>
      <w:pPr>
        <w:pStyle w:val="ListParagraph"/>
        <w:numPr>
          <w:ilvl w:val="0"/>
          <w:numId w:val="2"/>
        </w:numPr>
        <w:spacing w:after="60"/>
      </w:pPr>
      <w:r>
        <w:t xml:space="preserve">Place no product without verified, item-specific evidence of conformity.</w:t>
      </w:r>
    </w:p>
    <w:p>
      <w:pPr>
        <w:pStyle w:val="ListParagraph"/>
        <w:numPr>
          <w:ilvl w:val="0"/>
          <w:numId w:val="2"/>
        </w:numPr>
        <w:spacing w:after="60"/>
      </w:pPr>
      <w:r>
        <w:t xml:space="preserve">Escalate safety concerns without delay and protect anyone who raises them.</w:t>
      </w:r>
    </w:p>
    <w:p>
      <w:pPr>
        <w:pStyle w:val="ListParagraph"/>
        <w:numPr>
          <w:ilvl w:val="0"/>
          <w:numId w:val="2"/>
        </w:numPr>
        <w:spacing w:after="60"/>
      </w:pPr>
      <w:r>
        <w:t xml:space="preserve">Prevent problems through specification, supplier selection and process control rather than inspection alone.</w:t>
      </w:r>
    </w:p>
    <w:p>
      <w:pPr>
        <w:pStyle w:val="ListParagraph"/>
        <w:numPr>
          <w:ilvl w:val="0"/>
          <w:numId w:val="2"/>
        </w:numPr>
        <w:spacing w:after="60"/>
      </w:pPr>
      <w:r>
        <w:t xml:space="preserve">Continually improve, using data from inspections, complaints and audits.</w:t>
      </w:r>
    </w:p>
    <w:p>
      <w:pPr>
        <w:pStyle w:val="Heading2"/>
      </w:pPr>
      <w:r>
        <w:t xml:space="preserve">3.2 Document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Level</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Documents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Approved by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 Policy</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Quality &amp; compliance policy; quality manual; decision-rights matrix (Annex 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 Director</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 — Procedures</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End-to-end Q&amp;C process (G0–G6); RFx; supplier evaluation; NCR/CAPA/8D; crisis &amp; recall; document control</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 — Guidelines &amp; work instructions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manual TRN-001; QSD/QCP/CPTP guidelines; FRI work instruction; TCF validation guideline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 QA Manager</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 — Templates &amp; records</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QSD, QCP, CPTP, FRI reports, TCF, test reports, audit reports</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QA Manager</w:t>
            </w:r>
          </w:p>
        </w:tc>
      </w:tr>
    </w:tbl>
    <w:p>
      <w:pPr>
        <w:spacing w:after="60"/>
      </w:pPr>
    </w:p>
    <w:p>
      <w:pPr>
        <w:pStyle w:val="Heading2"/>
      </w:pPr>
      <w:r>
        <w:t xml:space="preserve">3.3 Management review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3838"/>
        <w:gridCol w:w="15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Forum</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Frequency</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Purpose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Chair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Operations quality review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Weekly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Open NCRs, FRIs failed, critical items, blocked shipments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QA Manager</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Regulatory committee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Monthly</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Horizon-scan output, impact assessments, alerts to Allies</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Management review (ISO 9001 §9.3 inputs)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Quarterly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KPIs, risks, audits, resources, improvement decisions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with General Director</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Ally quality business review</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Quarterly per key Ally</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Performance, complaints, regulatory changes, plans</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Strategy and budget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Annual</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Objectives, budget, organisation, audit programme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 Director</w:t>
            </w:r>
          </w:p>
        </w:tc>
      </w:tr>
    </w:tbl>
    <w:p>
      <w:pPr>
        <w:spacing w:after="60"/>
      </w:pPr>
    </w:p>
    <w:p>
      <w:pPr>
        <w:pStyle w:val="Heading2"/>
      </w:pPr>
      <w:r>
        <w:t xml:space="preserve">3.4 KPI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38"/>
        <w:gridCol w:w="1600"/>
        <w:gridCol w:w="1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Definition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Target</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Frequency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first-pass rate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Lots passed at first FRI / lots inspected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Field complaint rate</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Complaints / units shipped (ppm), per Ally and category</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 Ally [TBC]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Safety events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Safety Gate alerts, recalls or authority actions on our items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TCF completeness at shipment</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Items shipped with complete, validated technical file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Testing spend vs budget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Actual / budget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5 %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Cost of non-quality</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Internal + external failure cost / FOB value shipped</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1 % [TBC]</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Quarterly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 quality mix</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Share of FOB value from A/B-rated suppliers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80 %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Quarterly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NCR closure on time</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CAPA verified on time / due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90 %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Monthly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Regulatory impact assessments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Completed within 30 days of publication of a relevant act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Quarterly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Team authorisation coverage</w:t>
            </w:r>
          </w:p>
        </w:tc>
        <w:tc>
          <w:tcPr>
            <w:tcW w:type="dxa" w:w="3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Items handled by a QS authorised for that tier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Quarterly</w:t>
            </w:r>
          </w:p>
        </w:tc>
      </w:tr>
    </w:tbl>
    <w:p>
      <w:pPr>
        <w:spacing w:after="60"/>
      </w:pPr>
    </w:p>
    <w:p>
      <w:pPr>
        <w:pStyle w:val="Heading2"/>
      </w:pPr>
      <w:r>
        <w:t xml:space="preserve">3.5 Internal audit programme</w:t>
      </w:r>
    </w:p>
    <w:p>
      <w:pPr>
        <w:pStyle w:val="ListParagraph"/>
        <w:numPr>
          <w:ilvl w:val="0"/>
          <w:numId w:val="2"/>
        </w:numPr>
        <w:spacing w:after="60"/>
      </w:pPr>
      <w:r>
        <w:t xml:space="preserve">Annual plan covering every Level 2 procedure at least once, by auditors independent of the audited activity (ISO 19011 principles).</w:t>
      </w:r>
    </w:p>
    <w:p>
      <w:pPr>
        <w:pStyle w:val="ListParagraph"/>
        <w:numPr>
          <w:ilvl w:val="0"/>
          <w:numId w:val="2"/>
        </w:numPr>
        <w:spacing w:after="60"/>
      </w:pPr>
      <w:r>
        <w:t xml:space="preserve">Quarterly sample audit of at least 5 % of shipped items’ technical files, weighted towards Tier 1.</w:t>
      </w:r>
    </w:p>
    <w:p>
      <w:pPr>
        <w:pStyle w:val="ListParagraph"/>
        <w:numPr>
          <w:ilvl w:val="0"/>
          <w:numId w:val="2"/>
        </w:numPr>
        <w:spacing w:after="60"/>
      </w:pPr>
      <w:r>
        <w:t xml:space="preserve">Findings follow the NCR/CAPA process; overdue actions are escalated to the management review.</w:t>
      </w:r>
    </w:p>
    <w:p>
      <w:pPr>
        <w:pStyle w:val="Heading1"/>
        <w:pageBreakBefore/>
      </w:pPr>
      <w:r>
        <w:t xml:space="preserve">4. Regulatory strategy</w:t>
      </w:r>
    </w:p>
    <w:p>
      <w:pPr>
        <w:pStyle w:val="Heading2"/>
      </w:pPr>
      <w:r>
        <w:t xml:space="preserve">4.1 Horizon-scanning process</w:t>
      </w:r>
    </w:p>
    <w:p>
      <w:pPr>
        <w:pStyle w:val="ListParagraph"/>
        <w:numPr>
          <w:ilvl w:val="0"/>
          <w:numId w:val="3"/>
        </w:numPr>
        <w:spacing w:after="60"/>
      </w:pPr>
      <w:r>
        <w:t xml:space="preserve"/>
      </w:r>
      <w:r>
        <w:rPr>
          <w:b/>
          <w:bCs/>
        </w:rPr>
        <w:t xml:space="preserve">Scan (weekly, designated QS):</w:t>
      </w:r>
      <w:r>
        <w:t xml:space="preserve"> EUR-Lex/OJEU, Commission and ECHA news, NANDO, Safety Gate weekly reports, CPSC and Health Canada recalls, notified-body and laboratory bulletins.</w:t>
      </w:r>
    </w:p>
    <w:p>
      <w:pPr>
        <w:pStyle w:val="ListParagraph"/>
        <w:numPr>
          <w:ilvl w:val="0"/>
          <w:numId w:val="3"/>
        </w:numPr>
        <w:spacing w:after="60"/>
      </w:pPr>
      <w:r>
        <w:t xml:space="preserve"/>
      </w:r>
      <w:r>
        <w:rPr>
          <w:b/>
          <w:bCs/>
        </w:rPr>
        <w:t xml:space="preserve">Screen:</w:t>
      </w:r>
      <w:r>
        <w:t xml:space="preserve"> relevance to our categories, CN codes and markets; log in the regulatory register.</w:t>
      </w:r>
    </w:p>
    <w:p>
      <w:pPr>
        <w:pStyle w:val="ListParagraph"/>
        <w:numPr>
          <w:ilvl w:val="0"/>
          <w:numId w:val="3"/>
        </w:numPr>
        <w:spacing w:after="60"/>
      </w:pPr>
      <w:r>
        <w:t xml:space="preserve"/>
      </w:r>
      <w:r>
        <w:rPr>
          <w:b/>
          <w:bCs/>
        </w:rPr>
        <w:t xml:space="preserve">Assess (within 30 days):</w:t>
      </w:r>
      <w:r>
        <w:t xml:space="preserve"> impact assessment (Annex D): scope, dates, obligations, who holds them (Ally / A.R.E.N.A. / supplier), cost, actions, owner.</w:t>
      </w:r>
    </w:p>
    <w:p>
      <w:pPr>
        <w:pStyle w:val="ListParagraph"/>
        <w:numPr>
          <w:ilvl w:val="0"/>
          <w:numId w:val="3"/>
        </w:numPr>
        <w:spacing w:after="60"/>
      </w:pPr>
      <w:r>
        <w:t xml:space="preserve"/>
      </w:r>
      <w:r>
        <w:rPr>
          <w:b/>
          <w:bCs/>
        </w:rPr>
        <w:t xml:space="preserve">Decide (monthly regulatory committee):</w:t>
      </w:r>
      <w:r>
        <w:t xml:space="preserve"> requirements to add to QSD/CPTP templates, budget, supplier communication.</w:t>
      </w:r>
    </w:p>
    <w:p>
      <w:pPr>
        <w:pStyle w:val="ListParagraph"/>
        <w:numPr>
          <w:ilvl w:val="0"/>
          <w:numId w:val="3"/>
        </w:numPr>
        <w:spacing w:after="60"/>
      </w:pPr>
      <w:r>
        <w:t xml:space="preserve"/>
      </w:r>
      <w:r>
        <w:rPr>
          <w:b/>
          <w:bCs/>
        </w:rPr>
        <w:t xml:space="preserve">Communicate:</w:t>
      </w:r>
      <w:r>
        <w:t xml:space="preserve"> Regulatory Alert to affected Allies within 10 working days of decision; supplier bulletin and training where suppliers must act.</w:t>
      </w:r>
    </w:p>
    <w:p>
      <w:pPr>
        <w:pStyle w:val="ListParagraph"/>
        <w:numPr>
          <w:ilvl w:val="0"/>
          <w:numId w:val="3"/>
        </w:numPr>
        <w:spacing w:after="60"/>
      </w:pPr>
      <w:r>
        <w:t xml:space="preserve"/>
      </w:r>
      <w:r>
        <w:rPr>
          <w:b/>
          <w:bCs/>
        </w:rPr>
        <w:t xml:space="preserve">Verify:</w:t>
      </w:r>
      <w:r>
        <w:t xml:space="preserve"> check implementation at the next G2 review and FRI of affected items.</w:t>
      </w:r>
    </w:p>
    <w:p>
      <w:pPr>
        <w:pStyle w:val="Heading2"/>
      </w:pPr>
      <w:r>
        <w:t xml:space="preserve">4.2 Regulatory roadmap 2026–2030</w:t>
      </w:r>
    </w:p>
    <w:p>
      <w:pPr>
        <w:spacing w:after="100"/>
      </w:pPr>
      <w:r>
        <w:t xml:space="preserve">Dates as cross-checked on 15–16 Oct 2026. Detail for each act is in the QS manual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138"/>
        <w:gridCol w:w="23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Instrument</w:t>
            </w:r>
          </w:p>
        </w:tc>
        <w:tc>
          <w:tcPr>
            <w:tcW w:type="dxa" w:w="3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Obligation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Main impact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Jan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(EU) 2023/956; (EU) 2025/2083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Definitive period; 50 t/yr de minimis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Steel/aluminium fixings, structures (DIY, BUILDING)</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 Jan 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CPR (EU) 2024/3110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New CPR applies; DoPC; transition to 8 Jan 2040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BUILDING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Jul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CLP (EU) 2024/2865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Revised labelling rules (deferral proposed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Adhesives, sealants, car-care</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19 Jul 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ESPR (EU) 2024/1781</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Ban on destroying unsold apparel and footwear (large companies)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Limited: PPE garments, footwear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6 Aug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entry 77</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Formaldehyde emission limits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Furniture, wood-based DECO/GARDEN</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 Aug 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 (EU) 2025/40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Regulation applies; heavy metals, PFAS in food-contact packaging</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 categories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18 Aug 2026 or later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Batteries (EU) 2023/1542 Art. 13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 and capacity labels (later of date or +18 months after implementing act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Cordless tools, solar lights, AUTO</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11 Sep 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Cyber Resilience Act (EU) 2024/2847 Art. 14</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Reporting of actively exploited vulnerabilities and severe incidents (24 h / 72 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Connected tools, robotic mowers, smart lighting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Oct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entry 79 (PFHxA)</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First wave of restrictions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Consumer mixtures, coated items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9 Dec 2026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Product Liability Directive (EU) 2024/2853</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Transposition deadline; new liability regime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 categories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30 Dec 2026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 (EU) 2023/1115; (EU) 2025/2650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Applies to large and medium operators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Wood, rubber items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 Jan 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Machinery (EU) 2023/1230</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Regulation applies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Powered GARDEN/DIY equipment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Feb 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Certificate sales start (2026 imports)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Cost of steel/aluminium items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 Feb 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Batteries</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QR code; end-user removability; battery passport (LMT, industrial &gt; 2 kWh, EV)</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Product design of battery items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30 Jun 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Applies to micro and small operators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Smaller Allies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 Aug 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Batteries (EU) 2025/1561</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Supply-chain due diligence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Battery supply chain data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 Dec 2027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Cyber Resilience Act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Full application: essential cybersecurity requirements, 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Connected products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 Dec 2027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Forced Labour Regulation (EU) 2024/3015</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Ban on products made with forced labour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 categories; high-risk inputs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Jan 2028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California Prop 65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End of short-form warning transition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US artwork</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 Aug 2028 or later</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Harmonised material-composition labels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Packaging artwork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26 Jul 2029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CSDDD as amended by Omnibus I (EU) 2026/470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Due diligence for companies &gt; 5,000 employees and &gt; €1.5 bn turnover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Data requests cascaded by large Allies</w:t>
            </w:r>
          </w:p>
        </w:tc>
      </w:tr>
      <w:tr>
        <w:trPr>
          <w:cantSplit/>
        </w:trPr>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2030</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PPWR</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Recyclability grades, recycled content, empty-space ratio</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Packaging design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Aug 2030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Toys (EU) 2025/2509</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New Toy Safety Regulation applies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Toy-like DECO/GARDEN items</w:t>
            </w:r>
          </w:p>
        </w:tc>
      </w:tr>
    </w:tbl>
    <w:p>
      <w:pPr>
        <w:spacing w:after="60"/>
      </w:pPr>
    </w:p>
    <w:p>
      <w:pPr>
        <w:pStyle w:val="Heading2"/>
      </w:pPr>
      <w:r>
        <w:t xml:space="preserve">4.3 Positioning with Allies</w:t>
      </w:r>
    </w:p>
    <w:p>
      <w:pPr>
        <w:pStyle w:val="ListParagraph"/>
        <w:numPr>
          <w:ilvl w:val="0"/>
          <w:numId w:val="2"/>
        </w:numPr>
        <w:spacing w:after="60"/>
      </w:pPr>
      <w:r>
        <w:t xml:space="preserve">Issue a short Regulatory Alert per change: what changes, from when, which items are affected, what the Ally must do, what A.R.E.N.A. will do, cost estimate.</w:t>
      </w:r>
    </w:p>
    <w:p>
      <w:pPr>
        <w:pStyle w:val="ListParagraph"/>
        <w:numPr>
          <w:ilvl w:val="0"/>
          <w:numId w:val="2"/>
        </w:numPr>
        <w:spacing w:after="60"/>
      </w:pPr>
      <w:r>
        <w:t xml:space="preserve">Agree with each Ally who holds the obligation before work starts; record it in the Ally requirements register (§9).</w:t>
      </w:r>
    </w:p>
    <w:p>
      <w:pPr>
        <w:pStyle w:val="ListParagraph"/>
        <w:numPr>
          <w:ilvl w:val="0"/>
          <w:numId w:val="2"/>
        </w:numPr>
        <w:spacing w:after="60"/>
      </w:pPr>
      <w:r>
        <w:t xml:space="preserve">Never present an unconfirmed date as certain: state the source and the ⚑ status.</w:t>
      </w:r>
    </w:p>
    <w:p>
      <w:pPr>
        <w:pStyle w:val="Heading1"/>
        <w:pageBreakBefore/>
      </w:pPr>
      <w:r>
        <w:t xml:space="preserve">5. Risk management</w:t>
      </w:r>
    </w:p>
    <w:p>
      <w:pPr>
        <w:pStyle w:val="Heading2"/>
      </w:pPr>
      <w:r>
        <w:t xml:space="preserve">5.1 Framework</w:t>
      </w:r>
    </w:p>
    <w:p>
      <w:pPr>
        <w:spacing w:after="100"/>
      </w:pPr>
      <w:r>
        <w:t xml:space="preserve">Risks are scored on a 5 × 5 severity × likelihood matrix, recorded in the risk register with owner, mitigation and review date, and reviewed at each quarterly management review. Product safety risk assessments follow the EU Safety Gate risk assessment methodology and the GPSR risk assessment expected of manufacturers.</w:t>
      </w:r>
    </w:p>
    <w:p>
      <w:pPr>
        <w:pStyle w:val="Heading2"/>
      </w:pPr>
      <w:r>
        <w:t xml:space="preserve">5.2 Product risk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438"/>
        <w:gridCol w:w="35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Tier</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Typical items</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Mandatory controls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Tier 1 — High</w:t>
            </w:r>
            <w:r>
              <w:rPr>
                <w:sz w:val="18"/>
                <w:szCs w:val="18"/>
              </w:rPr>
              <w:t xml:space="preserve"/>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 III PPE; gas appliances; lithium batteries and cordless powered equipment; CPR system 1+/1; Annex I Part A machinery; connected products (RED cyber, CRA); toy-like or child-attractive items; food-contact items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approves technical file; 100 % third-party testing; FRI by A.R.E.N.A. staff; annual factory audit; mock recall annually</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Tier 2 — Medium</w:t>
            </w:r>
            <w:r>
              <w:rPr>
                <w:sz w:val="18"/>
                <w:szCs w:val="18"/>
              </w:rPr>
              <w:t xml:space="preserve"/>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Mains electrical products; Cat II PPE; CPR system 2+/3; furniture and wood-based items; EUDR wood and rubber items; CBAM steel/aluminium items</w:t>
            </w:r>
          </w:p>
        </w:tc>
        <w:tc>
          <w:tcPr>
            <w:tcW w:type="dxa" w:w="3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QA Manager approves file; third-party testing per CPTP; FRI by A.R.E.N.A. or approved third party; audit every 18 months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Tier 3 — Low</w:t>
            </w:r>
            <w:r>
              <w:rPr>
                <w:sz w:val="18"/>
                <w:szCs w:val="18"/>
              </w:rPr>
              <w:t xml:space="preserve"/>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Non-electrical DECO; Cat I PPE; general hardware without specific legislation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approves file; risk-based testing; FRI per AQL; audit every 24 months or desk review</w:t>
            </w:r>
          </w:p>
        </w:tc>
      </w:tr>
    </w:tbl>
    <w:p>
      <w:pPr>
        <w:spacing w:after="60"/>
      </w:pPr>
    </w:p>
    <w:p>
      <w:pPr>
        <w:pStyle w:val="Heading2"/>
      </w:pPr>
      <w:r>
        <w:t xml:space="preserve">5.3 Enterprise compliance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338"/>
        <w:gridCol w:w="14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Risk</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Driver</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Mitigation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Owner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Falsified or invalid certificates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Non-accredited ‘CE certificate’ issuers; edited reports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Approved lab panel; online verification of every report; NANDO check; supplier exit on falsification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Shipment blocked or delayed for EUDR</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Missing geolocation or legality evidence</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data gate at G1 and G6; no PO for wood/rubber items without traceable source</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 / Sourcing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cost overrun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Default values applied without actual emissions data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Communication template data from producers; cost flagged at RFx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Forced labour exposure</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High-risk inputs (cotton, PVC, aluminium, polysilicon); UFLPA; EU FLR from 14 Dec 2027</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Supply-chain mapping for high-risk inputs; social audits; evidence pack for customs</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Missed regulatory change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Volume and speed of EU changes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Horizon-scanning process (§4.1); annual external check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Cybersecurity of connected products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RED delegated act, CRA reporting since 11 Sep 2026</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Identify connected items; require manufacturer vulnerability handling and reporting contact</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 / Ally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Litigation exposure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New PLD: disclosure of evidence, presumption of defect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Complete, retrievable technical files and change records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Key-person dependency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Small expert team</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Deputy CQAD; competence matrix; documented procedures</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 / General Director</w:t>
            </w:r>
          </w:p>
        </w:tc>
      </w:tr>
    </w:tbl>
    <w:p>
      <w:pPr>
        <w:spacing w:after="60"/>
      </w:pPr>
    </w:p>
    <w:p>
      <w:pPr>
        <w:pStyle w:val="Heading1"/>
        <w:pageBreakBefore/>
      </w:pPr>
      <w:r>
        <w:t xml:space="preserve">6. Crisis and incident management</w:t>
      </w:r>
    </w:p>
    <w:p>
      <w:pPr>
        <w:pStyle w:val="Heading2"/>
      </w:pPr>
      <w:r>
        <w:t xml:space="preserve">6.1 Triggers</w:t>
      </w:r>
    </w:p>
    <w:p>
      <w:pPr>
        <w:pStyle w:val="ListParagraph"/>
        <w:numPr>
          <w:ilvl w:val="0"/>
          <w:numId w:val="2"/>
        </w:numPr>
        <w:spacing w:after="60"/>
      </w:pPr>
      <w:r>
        <w:t xml:space="preserve">Injury, accident or near-miss report involving an item we sourced.</w:t>
      </w:r>
    </w:p>
    <w:p>
      <w:pPr>
        <w:pStyle w:val="ListParagraph"/>
        <w:numPr>
          <w:ilvl w:val="0"/>
          <w:numId w:val="2"/>
        </w:numPr>
        <w:spacing w:after="60"/>
      </w:pPr>
      <w:r>
        <w:t xml:space="preserve">Safety Gate, CPSC or Health Canada alert on our item or a similar item from the same factory.</w:t>
      </w:r>
    </w:p>
    <w:p>
      <w:pPr>
        <w:pStyle w:val="ListParagraph"/>
        <w:numPr>
          <w:ilvl w:val="0"/>
          <w:numId w:val="2"/>
        </w:numPr>
        <w:spacing w:after="60"/>
      </w:pPr>
      <w:r>
        <w:t xml:space="preserve">Request or measure from a market-surveillance or customs authority.</w:t>
      </w:r>
    </w:p>
    <w:p>
      <w:pPr>
        <w:pStyle w:val="ListParagraph"/>
        <w:numPr>
          <w:ilvl w:val="0"/>
          <w:numId w:val="2"/>
        </w:numPr>
        <w:spacing w:after="60"/>
      </w:pPr>
      <w:r>
        <w:t xml:space="preserve">Post-shipment test failure, or discovery of a falsified document.</w:t>
      </w:r>
    </w:p>
    <w:p>
      <w:pPr>
        <w:pStyle w:val="ListParagraph"/>
        <w:numPr>
          <w:ilvl w:val="0"/>
          <w:numId w:val="2"/>
        </w:numPr>
        <w:spacing w:after="60"/>
      </w:pPr>
      <w:r>
        <w:t xml:space="preserve">Media or social-media report of a safety issue.</w:t>
      </w:r>
    </w:p>
    <w:p>
      <w:pPr>
        <w:pStyle w:val="Heading2"/>
      </w:pPr>
      <w:r>
        <w:t xml:space="preserve">6.2 Playbook</w:t>
      </w:r>
    </w:p>
    <w:p>
      <w:pPr>
        <w:pStyle w:val="ListParagraph"/>
        <w:numPr>
          <w:ilvl w:val="0"/>
          <w:numId w:val="4"/>
        </w:numPr>
        <w:spacing w:after="60"/>
      </w:pPr>
      <w:r>
        <w:t xml:space="preserve"/>
      </w:r>
      <w:r>
        <w:rPr>
          <w:b/>
          <w:bCs/>
        </w:rPr>
        <w:t xml:space="preserve">Hour 0–4 — Mobilise:</w:t>
      </w:r>
      <w:r>
        <w:t xml:space="preserve"> log the event; convene the crisis cell (CQAD lead, QA Manager, Sourcing Director, General Director, Ally contact); place a legal hold on records; secure samples, technical file and batch traceability.</w:t>
      </w:r>
    </w:p>
    <w:p>
      <w:pPr>
        <w:pStyle w:val="ListParagraph"/>
        <w:numPr>
          <w:ilvl w:val="0"/>
          <w:numId w:val="4"/>
        </w:numPr>
        <w:spacing w:after="60"/>
      </w:pPr>
      <w:r>
        <w:t xml:space="preserve"/>
      </w:r>
      <w:r>
        <w:rPr>
          <w:b/>
          <w:bCs/>
        </w:rPr>
        <w:t xml:space="preserve">Hour 4–24 — Assess:</w:t>
      </w:r>
      <w:r>
        <w:t xml:space="preserve"> risk assessment (hazard, severity, probability, vulnerable users); identify affected lots, containers, markets and customers; check other items sharing the component or factory.</w:t>
      </w:r>
    </w:p>
    <w:p>
      <w:pPr>
        <w:pStyle w:val="ListParagraph"/>
        <w:numPr>
          <w:ilvl w:val="0"/>
          <w:numId w:val="4"/>
        </w:numPr>
        <w:spacing w:after="60"/>
      </w:pPr>
      <w:r>
        <w:t xml:space="preserve"/>
      </w:r>
      <w:r>
        <w:rPr>
          <w:b/>
          <w:bCs/>
        </w:rPr>
        <w:t xml:space="preserve">Hour 24–48 — Recommend:</w:t>
      </w:r>
      <w:r>
        <w:t xml:space="preserve"> recommend to the Ally one of: no action, corrective action, withdrawal from the supply chain, or recall from consumers; provide the evidence pack for the Ally’s notifications.</w:t>
      </w:r>
    </w:p>
    <w:p>
      <w:pPr>
        <w:pStyle w:val="ListParagraph"/>
        <w:numPr>
          <w:ilvl w:val="0"/>
          <w:numId w:val="4"/>
        </w:numPr>
        <w:spacing w:after="60"/>
      </w:pPr>
      <w:r>
        <w:t xml:space="preserve"/>
      </w:r>
      <w:r>
        <w:rPr>
          <w:b/>
          <w:bCs/>
        </w:rPr>
        <w:t xml:space="preserve">Day 2–10 — Contain and correct:</w:t>
      </w:r>
      <w:r>
        <w:t xml:space="preserve"> stop production and shipment as needed; supplier containment; 8D root cause; replacement or rework plan.</w:t>
      </w:r>
    </w:p>
    <w:p>
      <w:pPr>
        <w:pStyle w:val="ListParagraph"/>
        <w:numPr>
          <w:ilvl w:val="0"/>
          <w:numId w:val="4"/>
        </w:numPr>
        <w:spacing w:after="60"/>
      </w:pPr>
      <w:r>
        <w:t xml:space="preserve"/>
      </w:r>
      <w:r>
        <w:rPr>
          <w:b/>
          <w:bCs/>
        </w:rPr>
        <w:t xml:space="preserve">Close:</w:t>
      </w:r>
      <w:r>
        <w:t xml:space="preserve"> verify recall effectiveness; lessons learned at management review; update QSD, CPTP, QCP and technical file.</w:t>
      </w:r>
    </w:p>
    <w:p>
      <w:pPr>
        <w:pStyle w:val="Heading2"/>
      </w:pPr>
      <w:r>
        <w:t xml:space="preserve">6.3 Notification deadlines (obligations of the economic operator — the CQAD must enable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38"/>
        <w:gridCol w:w="3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Regime</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Trigger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Deadline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 GPSR (EU) 2023/988</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Dangerous product placed on the market; accident caused by a product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Inform authorities and consumers immediately via the Safety Business Gateway; accidents notified without undue delay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 Cyber Resilience Act Art. 14 (since 11 Sep 2026)</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Actively exploited vulnerability or severe incident in a product with digital elements</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Early warning 24 h; notification 72 h; final report 14 days after fix (vulnerability) or 1 month (incident)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US — CPSA Section 15(b)</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Information reasonably supporting a defect, rule violation or unreasonable risk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24 h (written confirmation within 48 h if first report oral); investigation normally ≤ 10 working days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Canada — CCPSA s.14</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Incident (occurrence, defect, inadequate labelling, recall abroad)</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Report within 2 days of awareness; written report within 10 days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Switzerland — PrSG</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Dangerous product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Inform the competent authority immediately ⚑ VERIFY procedure</w:t>
            </w:r>
          </w:p>
        </w:tc>
      </w:tr>
    </w:tbl>
    <w:p>
      <w:pPr>
        <w:spacing w:after="60"/>
      </w:pPr>
    </w:p>
    <w:p>
      <w:pPr>
        <w:pStyle w:val="Heading2"/>
      </w:pPr>
      <w:r>
        <w:t xml:space="preserve">6.4 Recall readiness</w:t>
      </w:r>
    </w:p>
    <w:p>
      <w:pPr>
        <w:pStyle w:val="ListParagraph"/>
        <w:numPr>
          <w:ilvl w:val="0"/>
          <w:numId w:val="2"/>
        </w:numPr>
        <w:spacing w:after="60"/>
      </w:pPr>
      <w:r>
        <w:t xml:space="preserve"/>
      </w:r>
      <w:r>
        <w:rPr>
          <w:b/>
          <w:bCs/>
        </w:rPr>
        <w:t xml:space="preserve">Mock recall</w:t>
      </w:r>
      <w:r>
        <w:t xml:space="preserve"> annually for each Tier 1 item family: trace from a batch code to production lots, containers, Allies and markets within 4 hours.</w:t>
      </w:r>
    </w:p>
    <w:p>
      <w:pPr>
        <w:pStyle w:val="ListParagraph"/>
        <w:numPr>
          <w:ilvl w:val="0"/>
          <w:numId w:val="2"/>
        </w:numPr>
        <w:spacing w:after="60"/>
      </w:pPr>
      <w:r>
        <w:t xml:space="preserve"/>
      </w:r>
      <w:r>
        <w:rPr>
          <w:b/>
          <w:bCs/>
        </w:rPr>
        <w:t xml:space="preserve">Traceability standard:</w:t>
      </w:r>
      <w:r>
        <w:t xml:space="preserve"> batch or date code on each product, linked to PO, factory lot, inspection report and container.</w:t>
      </w:r>
    </w:p>
    <w:p>
      <w:pPr>
        <w:pStyle w:val="ListParagraph"/>
        <w:numPr>
          <w:ilvl w:val="0"/>
          <w:numId w:val="2"/>
        </w:numPr>
        <w:spacing w:after="60"/>
      </w:pPr>
      <w:r>
        <w:t xml:space="preserve"/>
      </w:r>
      <w:r>
        <w:rPr>
          <w:b/>
          <w:bCs/>
        </w:rPr>
        <w:t xml:space="preserve">Communication:</w:t>
      </w:r>
      <w:r>
        <w:t xml:space="preserve"> one spokesperson nominated by the General Director; no admission of liability; legal counsel reviews every external statement.</w:t>
      </w:r>
    </w:p>
    <w:p>
      <w:pPr>
        <w:pStyle w:val="Heading1"/>
        <w:pageBreakBefore/>
      </w:pPr>
      <w:r>
        <w:t xml:space="preserve">7. Supplier portfolio strategy</w:t>
      </w:r>
    </w:p>
    <w:p>
      <w:pPr>
        <w:pStyle w:val="Heading2"/>
      </w:pPr>
      <w:r>
        <w:t xml:space="preserve">7.1 Segmentation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Segment</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Criteria</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Strategy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Strategic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High spend, Tier 1 items, rating A/B</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Long-term development; joint improvement plans; quarterly business review</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Core</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Medium spend, rating A/B</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Performance management; audit per tier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Transactional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Low spend, Tier 3 items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Standard controls; consolidate where possible</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Under development</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Rating C</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Improvement plan with dates; increased inspection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Exit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Rating D or exit trigger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Phase-out plan agreed with Sourcing and Allies</w:t>
            </w:r>
          </w:p>
        </w:tc>
      </w:tr>
    </w:tbl>
    <w:p>
      <w:pPr>
        <w:spacing w:after="60"/>
      </w:pPr>
    </w:p>
    <w:p>
      <w:pPr>
        <w:pStyle w:val="Heading2"/>
      </w:pPr>
      <w:r>
        <w:t xml:space="preserve">7.2 Audit programme</w:t>
      </w:r>
    </w:p>
    <w:p>
      <w:pPr>
        <w:pStyle w:val="ListParagraph"/>
        <w:numPr>
          <w:ilvl w:val="0"/>
          <w:numId w:val="2"/>
        </w:numPr>
        <w:spacing w:after="60"/>
      </w:pPr>
      <w:r>
        <w:t xml:space="preserve">Tier 1 suppliers: annual full audit plus at least one unannounced visit; FPC audit for construction products.</w:t>
      </w:r>
    </w:p>
    <w:p>
      <w:pPr>
        <w:pStyle w:val="ListParagraph"/>
        <w:numPr>
          <w:ilvl w:val="0"/>
          <w:numId w:val="2"/>
        </w:numPr>
        <w:spacing w:after="60"/>
      </w:pPr>
      <w:r>
        <w:t xml:space="preserve">Tier 2: audit every 18 months. Tier 3: every 24 months or desk review.</w:t>
      </w:r>
    </w:p>
    <w:p>
      <w:pPr>
        <w:pStyle w:val="ListParagraph"/>
        <w:numPr>
          <w:ilvl w:val="0"/>
          <w:numId w:val="2"/>
        </w:numPr>
        <w:spacing w:after="60"/>
      </w:pPr>
      <w:r>
        <w:t xml:space="preserve">Social and environmental audits per Ally requirement (amfori BSCI, SMETA or equivalent); forced-labour indicators reviewed in every audit.</w:t>
      </w:r>
    </w:p>
    <w:p>
      <w:pPr>
        <w:pStyle w:val="Heading2"/>
      </w:pPr>
      <w:r>
        <w:t xml:space="preserve">7.3 Immediate exit triggers</w:t>
      </w:r>
    </w:p>
    <w:p>
      <w:pPr>
        <w:pStyle w:val="ListParagraph"/>
        <w:numPr>
          <w:ilvl w:val="0"/>
          <w:numId w:val="2"/>
        </w:numPr>
        <w:spacing w:after="60"/>
      </w:pPr>
      <w:r>
        <w:t xml:space="preserve">Falsified or altered test report, certificate or declaration.</w:t>
      </w:r>
    </w:p>
    <w:p>
      <w:pPr>
        <w:pStyle w:val="ListParagraph"/>
        <w:numPr>
          <w:ilvl w:val="0"/>
          <w:numId w:val="2"/>
        </w:numPr>
        <w:spacing w:after="60"/>
      </w:pPr>
      <w:r>
        <w:t xml:space="preserve">Refusal of audit or of access to production sites and subcontractors.</w:t>
      </w:r>
    </w:p>
    <w:p>
      <w:pPr>
        <w:pStyle w:val="ListParagraph"/>
        <w:numPr>
          <w:ilvl w:val="0"/>
          <w:numId w:val="2"/>
        </w:numPr>
        <w:spacing w:after="60"/>
      </w:pPr>
      <w:r>
        <w:t xml:space="preserve">Credible evidence of forced or child labour.</w:t>
      </w:r>
    </w:p>
    <w:p>
      <w:pPr>
        <w:pStyle w:val="ListParagraph"/>
        <w:numPr>
          <w:ilvl w:val="0"/>
          <w:numId w:val="2"/>
        </w:numPr>
        <w:spacing w:after="60"/>
      </w:pPr>
      <w:r>
        <w:t xml:space="preserve">Repeated critical defects after a failed CAPA.</w:t>
      </w:r>
    </w:p>
    <w:p>
      <w:pPr>
        <w:pStyle w:val="ListParagraph"/>
        <w:numPr>
          <w:ilvl w:val="0"/>
          <w:numId w:val="2"/>
        </w:numPr>
        <w:spacing w:after="60"/>
      </w:pPr>
      <w:r>
        <w:t xml:space="preserve">Undeclared subcontracting or factory change on Tier 1 items.</w:t>
      </w:r>
    </w:p>
    <w:p>
      <w:pPr>
        <w:pStyle w:val="Heading1"/>
        <w:pageBreakBefore/>
      </w:pPr>
      <w:r>
        <w:t xml:space="preserve">8. Laboratories and Notified Bodies</w:t>
      </w:r>
    </w:p>
    <w:p>
      <w:pPr>
        <w:pStyle w:val="ListParagraph"/>
        <w:numPr>
          <w:ilvl w:val="0"/>
          <w:numId w:val="2"/>
        </w:numPr>
        <w:spacing w:after="60"/>
      </w:pPr>
      <w:r>
        <w:t xml:space="preserve"/>
      </w:r>
      <w:r>
        <w:rPr>
          <w:b/>
          <w:bCs/>
        </w:rPr>
        <w:t xml:space="preserve">Approved panel:</w:t>
      </w:r>
      <w:r>
        <w:t xml:space="preserve"> ISO/IEC 17025 accreditation scope covering the exact standards; Notified Body notification in NANDO for each act and module used; capacity in Vietnam and China; agreed turnaround times.</w:t>
      </w:r>
    </w:p>
    <w:p>
      <w:pPr>
        <w:pStyle w:val="ListParagraph"/>
        <w:numPr>
          <w:ilvl w:val="0"/>
          <w:numId w:val="2"/>
        </w:numPr>
        <w:spacing w:after="60"/>
      </w:pPr>
      <w:r>
        <w:t xml:space="preserve"/>
      </w:r>
      <w:r>
        <w:rPr>
          <w:b/>
          <w:bCs/>
        </w:rPr>
        <w:t xml:space="preserve">Framework agreements:</w:t>
      </w:r>
      <w:r>
        <w:t xml:space="preserve"> price lists, turnaround, report format, online verification, confidentiality, retesting conditions.</w:t>
      </w:r>
    </w:p>
    <w:p>
      <w:pPr>
        <w:pStyle w:val="ListParagraph"/>
        <w:numPr>
          <w:ilvl w:val="0"/>
          <w:numId w:val="2"/>
        </w:numPr>
        <w:spacing w:after="60"/>
      </w:pPr>
      <w:r>
        <w:t xml:space="preserve"/>
      </w:r>
      <w:r>
        <w:rPr>
          <w:b/>
          <w:bCs/>
        </w:rPr>
        <w:t xml:space="preserve">Use of CB Scheme and family testing:</w:t>
      </w:r>
      <w:r>
        <w:t xml:space="preserve"> reuse valid IECEE CB test reports and group variants into families to reduce cost, subject to the CPTP.</w:t>
      </w:r>
    </w:p>
    <w:p>
      <w:pPr>
        <w:pStyle w:val="ListParagraph"/>
        <w:numPr>
          <w:ilvl w:val="0"/>
          <w:numId w:val="2"/>
        </w:numPr>
        <w:spacing w:after="60"/>
      </w:pPr>
      <w:r>
        <w:t xml:space="preserve"/>
      </w:r>
      <w:r>
        <w:rPr>
          <w:b/>
          <w:bCs/>
        </w:rPr>
        <w:t xml:space="preserve">Annual performance review:</w:t>
      </w:r>
      <w:r>
        <w:t xml:space="preserve"> turnaround, error rate, cost, responsiveness; remove underperforming laboratories.</w:t>
      </w:r>
    </w:p>
    <w:p>
      <w:pPr>
        <w:pStyle w:val="ListParagraph"/>
        <w:numPr>
          <w:ilvl w:val="0"/>
          <w:numId w:val="2"/>
        </w:numPr>
        <w:spacing w:after="60"/>
      </w:pPr>
      <w:r>
        <w:t xml:space="preserve"/>
      </w:r>
      <w:r>
        <w:rPr>
          <w:b/>
          <w:bCs/>
        </w:rPr>
        <w:t xml:space="preserve">Red flags:</w:t>
      </w:r>
      <w:r>
        <w:t xml:space="preserve"> “CE certificates of compliance” from bodies that are not notified for that act; voluntary certificates presented as Notified Body certificates; reports without accreditation mark for the standard; certificates not verifiable online.</w:t>
      </w:r>
    </w:p>
    <w:p>
      <w:pPr>
        <w:pStyle w:val="Heading1"/>
        <w:pageBreakBefore/>
      </w:pPr>
      <w:r>
        <w:t xml:space="preserve">9. Ally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Topic</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 standard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Requirements register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One register per Ally: legal roles (manufacturer, importer, EPR producer, EUDR operator, CBAM declarant), Ally-specific standards, testing rules, labelling, reporting.</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Service levels</w:t>
            </w:r>
          </w:p>
        </w:tc>
        <w:tc>
          <w:tcPr>
            <w:tcW w:type="dxa" w:w="7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Compliance pathway note within [TBC] working days of RFx; technical file ready before FRI; Regulatory Alert within 10 working days of decision.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Reporting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Monthly quality report; quarterly business review; immediate notice of safety events.</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Contract quality clauses</w:t>
            </w:r>
          </w:p>
        </w:tc>
        <w:tc>
          <w:tcPr>
            <w:tcW w:type="dxa" w:w="7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QSD binding; change-notification duty; right to audit; chargeback for non-quality; split of legal roles; data provision for EUDR, CBAM, batteries and PPWR.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Escalation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 QA Manager → CQAD → General Director; Ally counterpart named at each level.</w:t>
            </w:r>
          </w:p>
        </w:tc>
      </w:tr>
    </w:tbl>
    <w:p>
      <w:pPr>
        <w:spacing w:after="60"/>
      </w:pPr>
    </w:p>
    <w:p>
      <w:pPr>
        <w:pStyle w:val="Heading1"/>
        <w:pageBreakBefore/>
      </w:pPr>
      <w:r>
        <w:t xml:space="preserve">10. Cost of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Category</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Examples</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Management lever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Prevention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Training, QSD/CPTP preparation, supplier development, regulatory scanning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Invest early; highest return</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Appraisal</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Testing, certification, inspections, audits</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CPTP discipline; CB Scheme; family testing; risk-based inspection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Internal failure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Re-inspection, rework, sorting, delayed shipments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Root cause and supplier chargeback</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External failure</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Returns, chargebacks, recalls, penalties, litigation</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Prevention and evidence quality; insurance review with General Director</w:t>
            </w:r>
          </w:p>
        </w:tc>
      </w:tr>
    </w:tbl>
    <w:p>
      <w:pPr>
        <w:spacing w:after="60"/>
      </w:pPr>
    </w:p>
    <w:p>
      <w:pPr>
        <w:pStyle w:val="ListParagraph"/>
        <w:numPr>
          <w:ilvl w:val="0"/>
          <w:numId w:val="2"/>
        </w:numPr>
        <w:spacing w:after="60"/>
      </w:pPr>
      <w:r>
        <w:t xml:space="preserve">Testing budget built bottom-up from CPTPs per season; variance reviewed monthly.</w:t>
      </w:r>
    </w:p>
    <w:p>
      <w:pPr>
        <w:pStyle w:val="ListParagraph"/>
        <w:numPr>
          <w:ilvl w:val="0"/>
          <w:numId w:val="2"/>
        </w:numPr>
        <w:spacing w:after="60"/>
      </w:pPr>
      <w:r>
        <w:t xml:space="preserve">Cost of non-quality reported quarterly as a share of FOB value shipped.</w:t>
      </w:r>
    </w:p>
    <w:p>
      <w:pPr>
        <w:pStyle w:val="Heading1"/>
        <w:pageBreakBefore/>
      </w:pPr>
      <w:r>
        <w:t xml:space="preserve">11. Team leadership</w:t>
      </w:r>
    </w:p>
    <w:p>
      <w:pPr>
        <w:pStyle w:val="Heading2"/>
      </w:pPr>
      <w:r>
        <w:t xml:space="preserve">11.1 Organisation</w:t>
      </w:r>
    </w:p>
    <w:p>
      <w:pPr>
        <w:spacing w:after="100"/>
      </w:pPr>
      <w:r>
        <w:t xml:space="preserve">CQAD → QA Manager → Quality Specialists by category (GARDEN, DIY, DECO, AUTO, BUILDING) → QC inspectors; Compliance Specialist (EUDR, CBAM, chemicals, sustainability data); Document Controller. Structure and headcount [TBC].</w:t>
      </w:r>
    </w:p>
    <w:p>
      <w:pPr>
        <w:pStyle w:val="Heading2"/>
      </w:pPr>
      <w:r>
        <w:t xml:space="preserve">11.2 Competence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Competence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QC inspector</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QA Manager</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product legislation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Aware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US / Canada / Switzerland requirements</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Inspection and AQL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Practitioner</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Auditing (ISO 19011)</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Aware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RCA, CAPA, 8D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CBAM, supply-chain data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Crisis management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Aware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Expert</w:t>
            </w:r>
          </w:p>
        </w:tc>
      </w:tr>
      <w:tr>
        <w:trPr>
          <w:cantSplit/>
        </w:trPr>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Leadership and Ally communication</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Practitioner</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Expert</w:t>
            </w:r>
          </w:p>
        </w:tc>
      </w:tr>
    </w:tbl>
    <w:p>
      <w:pPr>
        <w:spacing w:after="60"/>
      </w:pPr>
    </w:p>
    <w:p>
      <w:pPr>
        <w:pStyle w:val="Heading2"/>
      </w:pPr>
      <w:r>
        <w:t xml:space="preserve">11.3 Authorisation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32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Level</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Scope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Granted by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Tier 3 items; Tier 2 under supervision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QA Manager after QS manual §11 sign-off</w:t>
            </w:r>
          </w:p>
        </w:tc>
      </w:tr>
      <w:tr>
        <w:trPr>
          <w:cantSplit/>
        </w:trPr>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L2</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Tier 2 items independently</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L3</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Tier 1 items; approver of others’ files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after at least 12 months at L2</w:t>
            </w:r>
          </w:p>
        </w:tc>
      </w:tr>
    </w:tbl>
    <w:p>
      <w:pPr>
        <w:spacing w:after="60"/>
      </w:pPr>
    </w:p>
    <w:p>
      <w:pPr>
        <w:pStyle w:val="Heading2"/>
      </w:pPr>
      <w:r>
        <w:t xml:space="preserve">11.4 Capacity, development and succession</w:t>
      </w:r>
    </w:p>
    <w:p>
      <w:pPr>
        <w:pStyle w:val="ListParagraph"/>
        <w:numPr>
          <w:ilvl w:val="0"/>
          <w:numId w:val="2"/>
        </w:numPr>
        <w:spacing w:after="60"/>
      </w:pPr>
      <w:r>
        <w:t xml:space="preserve">Capacity model based on active items, FRIs and audits per month per person [TBC]; reviewed each season.</w:t>
      </w:r>
    </w:p>
    <w:p>
      <w:pPr>
        <w:pStyle w:val="ListParagraph"/>
        <w:numPr>
          <w:ilvl w:val="0"/>
          <w:numId w:val="2"/>
        </w:numPr>
        <w:spacing w:after="60"/>
      </w:pPr>
      <w:r>
        <w:t xml:space="preserve">Annual regulatory refresher for all; ISO 19011 lead-auditor training for QA Manager and senior QS.</w:t>
      </w:r>
    </w:p>
    <w:p>
      <w:pPr>
        <w:pStyle w:val="ListParagraph"/>
        <w:numPr>
          <w:ilvl w:val="0"/>
          <w:numId w:val="2"/>
        </w:numPr>
        <w:spacing w:after="60"/>
      </w:pPr>
      <w:r>
        <w:t xml:space="preserve">A named deputy CQAD holds delegated authority during absence; delegation recorded in writing with limits.</w:t>
      </w:r>
    </w:p>
    <w:p>
      <w:pPr>
        <w:pStyle w:val="Heading1"/>
        <w:pageBreakBefore/>
      </w:pPr>
      <w:r>
        <w:t xml:space="preserve">12. Audit readiness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Situation</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Standard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Market-surveillance request via an Ally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DoC and technical file supplied within the period set by the authority (often 10–15 days ⚑); index ready for every shipped item; retrieval ≤ 24 h.</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Customs (EU, US, CA)</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DDS reference; CBAM data; UFLPA / Forced Labour evidence pack with supply-chain map.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Ally audit of A.R.E.N.A.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Procedures, records, competence evidence and KPI reports available; findings handled as CAPA.</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Internal audit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Annual programme (§3.5); independent auditors; follow-up at management review.</w:t>
            </w:r>
          </w:p>
        </w:tc>
      </w:tr>
    </w:tbl>
    <w:p>
      <w:pPr>
        <w:spacing w:after="60"/>
      </w:pPr>
    </w:p>
    <w:p>
      <w:pPr>
        <w:pStyle w:val="Heading1"/>
        <w:pageBreakBefore/>
      </w:pPr>
      <w:r>
        <w:t xml:space="preserve">13. 30 / 60 / 90-day plan for the CQAD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Period</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Objectives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Deliverables / sign-off</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Days 1–30 — Understand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Complete C0–C2.</w:t>
            </w:r>
          </w:p>
          <w:p>
            <w:pPr>
              <w:spacing w:after="40"/>
            </w:pPr>
            <w:r>
              <w:rPr>
                <w:sz w:val="18"/>
                <w:szCs w:val="18"/>
              </w:rPr>
              <w:t xml:space="preserve">Meet every team member, the General Director, Sourcing Director and the top 3 Allies.</w:t>
            </w:r>
          </w:p>
          <w:p>
            <w:pPr>
              <w:spacing w:after="40"/>
            </w:pPr>
            <w:r>
              <w:rPr>
                <w:sz w:val="18"/>
                <w:szCs w:val="18"/>
              </w:rPr>
              <w:t xml:space="preserve">Review risk register, open NCRs, Tier 1 items and testing budget.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quiz ≥ 90 %.</w:t>
            </w:r>
          </w:p>
          <w:p>
            <w:pPr>
              <w:spacing w:after="40"/>
            </w:pPr>
            <w:r>
              <w:rPr>
                <w:sz w:val="18"/>
                <w:szCs w:val="18"/>
              </w:rPr>
              <w:t xml:space="preserve">Written assessment of the function: strengths, gaps, top 5 risks.</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Days 31–60 — Take control</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Complete C3–C7.</w:t>
            </w:r>
          </w:p>
          <w:p>
            <w:pPr>
              <w:spacing w:after="40"/>
            </w:pPr>
            <w:r>
              <w:rPr>
                <w:sz w:val="18"/>
                <w:szCs w:val="18"/>
              </w:rPr>
              <w:t xml:space="preserve">Chair the regulatory committee and an operations review.</w:t>
            </w:r>
          </w:p>
          <w:p>
            <w:pPr>
              <w:spacing w:after="40"/>
            </w:pPr>
            <w:r>
              <w:rPr>
                <w:sz w:val="18"/>
                <w:szCs w:val="18"/>
              </w:rPr>
              <w:t xml:space="preserve">Lead a mock recall on one Tier 1 family.</w:t>
            </w:r>
          </w:p>
          <w:p>
            <w:pPr>
              <w:spacing w:after="40"/>
            </w:pPr>
            <w:r>
              <w:rPr>
                <w:sz w:val="18"/>
                <w:szCs w:val="18"/>
              </w:rPr>
              <w:t xml:space="preserve">Visit the top 5 suppliers by risk.</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Updated risk register and roadmap.</w:t>
            </w:r>
          </w:p>
          <w:p>
            <w:pPr>
              <w:spacing w:after="40"/>
            </w:pPr>
            <w:r>
              <w:rPr>
                <w:sz w:val="18"/>
                <w:szCs w:val="18"/>
              </w:rPr>
              <w:t xml:space="preserve">Mock recall report.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Days 61–90 — Lead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Complete C8–C11.</w:t>
            </w:r>
          </w:p>
          <w:p>
            <w:pPr>
              <w:spacing w:after="40"/>
            </w:pPr>
            <w:r>
              <w:rPr>
                <w:sz w:val="18"/>
                <w:szCs w:val="18"/>
              </w:rPr>
              <w:t xml:space="preserve">Chair the quarterly management review.</w:t>
            </w:r>
          </w:p>
          <w:p>
            <w:pPr>
              <w:spacing w:after="40"/>
            </w:pPr>
            <w:r>
              <w:rPr>
                <w:sz w:val="18"/>
                <w:szCs w:val="18"/>
              </w:rPr>
              <w:t xml:space="preserve">Agree priorities and budget for the next 12 months with the General Director.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Scenario assessment passed (§14).</w:t>
            </w:r>
          </w:p>
          <w:p>
            <w:pPr>
              <w:spacing w:after="40"/>
            </w:pPr>
            <w:r>
              <w:rPr>
                <w:sz w:val="18"/>
                <w:szCs w:val="18"/>
              </w:rPr>
              <w:t xml:space="preserve">Authorisation as CQAD signed by General Director.</w:t>
            </w:r>
          </w:p>
        </w:tc>
      </w:tr>
    </w:tbl>
    <w:p>
      <w:pPr>
        <w:spacing w:after="60"/>
      </w:pPr>
    </w:p>
    <w:p>
      <w:pPr>
        <w:pStyle w:val="Heading1"/>
        <w:pageBreakBefore/>
      </w:pPr>
      <w:r>
        <w:t xml:space="preserve">14. Assessment — scenario cases</w:t>
      </w:r>
    </w:p>
    <w:p>
      <w:pPr>
        <w:spacing w:after="100"/>
      </w:pPr>
      <w:r>
        <w:t xml:space="preserve">Each case is answered in writing (one page) and discussed with the General Director. Pass: all key points of the guidance covered and no unsafe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Case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Situation</w:t>
            </w:r>
          </w:p>
        </w:tc>
        <w:tc>
          <w:tcPr>
            <w:tcW w:type="dxa" w:w="5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Guidance — key points (trainer copy)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 test report for a cordless drill already shipped to three EU countries turns out to be falsified.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Hold all stock and production; crisis cell; verify with the lab; re-test retained samples urgently; risk assessment; recommend corrective action or recall to the Ally; supplier suspended (exit trigger); check every other report from that supplier; record and lessons learned.</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S2</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Safety Gate publishes an alert on a gas patio heater from a competitor, made in the same factory as ours, with a similar design.</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Compare design, components and certificate scope; check our EU-TEC, gas categories and regulator per country; targeted re-test or NB consultation; inform the Ally proactively; document the assessment even if no action is needed.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An Ally asks to release a lot of Cat III ear-muffs with the NB number missing from the marking, to meet a promotion date.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Refuse: legal non-compliance cannot be conceded; propose rework (re-marking under supervision) and re-inspection; record the decision; escalate to the General Director if pressure continues.</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S4</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 supplier of steel fixings cannot provide actual embedded-emissions data; the Ally imports about 80 t per year of CBAM goods.</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Above the 50 t threshold, so CBAM applies; default values raise cost; give the Ally a cost estimate; plan data collection with the producer using the Communication Template; consider alternative producers; include data clause in the contract.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 wooden garden-furniture supplier provides an FSC certificate but no geolocation; shipment ETA is January 2027 to a large Ally.</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 applies from 30 Dec 2026 to large operators; FSC alone is insufficient; geolocation of all plots and legality evidence required before shipment; otherwise the Ally cannot submit a DDS; re-plan or change source.</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S6</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The vendor of a robotic mower’s app reports an actively exploited vulnerability.</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CRA reporting applies since 11 Sep 2026: manufacturer must send early warning within 24 h and notification within 72 h; confirm who is manufacturer; support the Ally and vendor; check RED cybersecurity evidence; plan a security update and user information.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 key QS resigns with 40 open items, two of them Tier 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Immediate reassignment by authorisation level; Tier 1 items to an L3 QS or the CQAD; hand-over of open evidence; review capacity model and recruitment; update succession plan.</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S8</w:t>
            </w:r>
          </w:p>
        </w:tc>
        <w:tc>
          <w:tcPr>
            <w:tcW w:type="dxa" w:w="3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The laboratory used for EN 62841 tests loses its accreditation for that standard.</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Check report dates against the accreditation history; reports issued while accredited remain valid evidence, later ones do not; move testing to another approved lab; re-test where needed; update the panel; inform affected Allies.</w:t>
            </w:r>
          </w:p>
        </w:tc>
      </w:tr>
    </w:tbl>
    <w:p>
      <w:pPr>
        <w:spacing w:after="60"/>
      </w:pPr>
    </w:p>
    <w:p>
      <w:pPr>
        <w:pStyle w:val="Heading2"/>
      </w:pPr>
      <w:r>
        <w:t xml:space="preserve">14.1 Sign-off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800"/>
        <w:gridCol w:w="1800"/>
        <w:gridCol w:w="1700"/>
        <w:gridCol w:w="17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Module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Completed (date)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Result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Candidate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General Director</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C3</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C5</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C7</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C9</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C11</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Scenario assessment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 authorisation</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1"/>
        <w:pageBreakBefore/>
      </w:pPr>
      <w:r>
        <w:t xml:space="preserve">Annex A — Decision-rights matrix</w:t>
      </w:r>
    </w:p>
    <w:p>
      <w:pPr>
        <w:spacing w:after="100"/>
      </w:pPr>
      <w:r>
        <w:t xml:space="preserve">P = proposes · R = reviews · D = decides · C = consulted · I = informed · V = veto on safety grounds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900"/>
        <w:gridCol w:w="1100"/>
        <w:gridCol w:w="1200"/>
        <w:gridCol w:w="1300"/>
        <w:gridCol w:w="1300"/>
        <w:gridCol w:w="12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Decision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QA Mgr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Sourcing Dir.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General Dir.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Ally</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Applicable legislation and test plan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 (Tier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QSD / CPTP approval</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 (Tier 1)</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Lab / NB added to panel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Annual testing budget</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accept / reject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V</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Concession</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 (written)</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Stop shipment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 approval</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 block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Recall / withdrawal</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Statement to authority or media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Regulatory Alert to Allies</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authorisation level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Policy change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bl>
    <w:p>
      <w:pPr>
        <w:spacing w:after="60"/>
      </w:pPr>
    </w:p>
    <w:p>
      <w:pPr>
        <w:pStyle w:val="Heading1"/>
        <w:pageBreakBefore/>
      </w:pPr>
      <w:r>
        <w:t xml:space="preserve">Annex B — Crisis contact sheet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800"/>
        <w:gridCol w:w="1700"/>
        <w:gridCol w:w="1900"/>
        <w:gridCol w:w="1400"/>
      </w:tblGrid>
      <w:tr>
        <w:trPr>
          <w:tblHeader/>
        </w:trPr>
        <w:tc>
          <w:tcPr>
            <w:tcW w:type="dxa" w:w="2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Phone (24/7)</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E-mail</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Deputy</w:t>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(crisis lead)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QA Manager</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Sourcing Director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General Director</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Legal counsel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Ally quality contact (per Ally)</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Notified Body / lab account managers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Insurance broker</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1"/>
        <w:pageBreakBefore/>
      </w:pPr>
      <w:r>
        <w:t xml:space="preserve">Annex C — Quarterly management review agenda</w:t>
      </w:r>
    </w:p>
    <w:p>
      <w:pPr>
        <w:pStyle w:val="ListParagraph"/>
        <w:numPr>
          <w:ilvl w:val="0"/>
          <w:numId w:val="5"/>
        </w:numPr>
        <w:spacing w:after="60"/>
      </w:pPr>
      <w:r>
        <w:t xml:space="preserve">Actions from previous review.</w:t>
      </w:r>
    </w:p>
    <w:p>
      <w:pPr>
        <w:pStyle w:val="ListParagraph"/>
        <w:numPr>
          <w:ilvl w:val="0"/>
          <w:numId w:val="5"/>
        </w:numPr>
        <w:spacing w:after="60"/>
      </w:pPr>
      <w:r>
        <w:t xml:space="preserve">KPI dashboard and trends (§3.4).</w:t>
      </w:r>
    </w:p>
    <w:p>
      <w:pPr>
        <w:pStyle w:val="ListParagraph"/>
        <w:numPr>
          <w:ilvl w:val="0"/>
          <w:numId w:val="5"/>
        </w:numPr>
        <w:spacing w:after="60"/>
      </w:pPr>
      <w:r>
        <w:t xml:space="preserve">Safety events, complaints and recalls.</w:t>
      </w:r>
    </w:p>
    <w:p>
      <w:pPr>
        <w:pStyle w:val="ListParagraph"/>
        <w:numPr>
          <w:ilvl w:val="0"/>
          <w:numId w:val="5"/>
        </w:numPr>
        <w:spacing w:after="60"/>
      </w:pPr>
      <w:r>
        <w:t xml:space="preserve">Internal and external audit results.</w:t>
      </w:r>
    </w:p>
    <w:p>
      <w:pPr>
        <w:pStyle w:val="ListParagraph"/>
        <w:numPr>
          <w:ilvl w:val="0"/>
          <w:numId w:val="5"/>
        </w:numPr>
        <w:spacing w:after="60"/>
      </w:pPr>
      <w:r>
        <w:t xml:space="preserve">Regulatory roadmap changes and impact assessments.</w:t>
      </w:r>
    </w:p>
    <w:p>
      <w:pPr>
        <w:pStyle w:val="ListParagraph"/>
        <w:numPr>
          <w:ilvl w:val="0"/>
          <w:numId w:val="5"/>
        </w:numPr>
        <w:spacing w:after="60"/>
      </w:pPr>
      <w:r>
        <w:t xml:space="preserve">Risk register — top 10 risks.</w:t>
      </w:r>
    </w:p>
    <w:p>
      <w:pPr>
        <w:pStyle w:val="ListParagraph"/>
        <w:numPr>
          <w:ilvl w:val="0"/>
          <w:numId w:val="5"/>
        </w:numPr>
        <w:spacing w:after="60"/>
      </w:pPr>
      <w:r>
        <w:t xml:space="preserve">Supplier portfolio and exits.</w:t>
      </w:r>
    </w:p>
    <w:p>
      <w:pPr>
        <w:pStyle w:val="ListParagraph"/>
        <w:numPr>
          <w:ilvl w:val="0"/>
          <w:numId w:val="5"/>
        </w:numPr>
        <w:spacing w:after="60"/>
      </w:pPr>
      <w:r>
        <w:t xml:space="preserve">Laboratory panel and testing budget.</w:t>
      </w:r>
    </w:p>
    <w:p>
      <w:pPr>
        <w:pStyle w:val="ListParagraph"/>
        <w:numPr>
          <w:ilvl w:val="0"/>
          <w:numId w:val="5"/>
        </w:numPr>
        <w:spacing w:after="60"/>
      </w:pPr>
      <w:r>
        <w:t xml:space="preserve">Resources, competence and authorisations.</w:t>
      </w:r>
    </w:p>
    <w:p>
      <w:pPr>
        <w:pStyle w:val="ListParagraph"/>
        <w:numPr>
          <w:ilvl w:val="0"/>
          <w:numId w:val="5"/>
        </w:numPr>
        <w:spacing w:after="60"/>
      </w:pPr>
      <w:r>
        <w:t xml:space="preserve">Improvement decisions, owners and dates.</w:t>
      </w:r>
    </w:p>
    <w:p>
      <w:pPr>
        <w:pStyle w:val="Heading1"/>
        <w:pageBreakBefore/>
      </w:pPr>
      <w:r>
        <w:t xml:space="preserve">Annex D — Regulatory impact assessment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Field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Content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Instrument and reference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Title, number, OJEU date, consolidated version checked</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Application dates</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Entry into force, application, transition, ⚑ status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Scope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Categories, CN codes, product types, markets</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Obligations</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Design, testing, conformity assessment, marking, information, data, reporting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Who holds them</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Ally (by legal role), A.R.E.N.A., supplier, laboratory</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Affected items</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Count and list, by Ally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Cost and lead-time impact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Testing, redesign, artwork, data collection</w:t>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Actions</w:t>
            </w:r>
          </w:p>
        </w:tc>
        <w:tc>
          <w:tcPr>
            <w:tcW w:type="dxa" w:w="6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Template updates, Regulatory Alert, supplier bulletin, training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Owner and due date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Name, date, review at regulatory committee</w:t>
            </w:r>
          </w:p>
        </w:tc>
      </w:tr>
    </w:tbl>
    <w:p>
      <w:pPr>
        <w:spacing w:after="60"/>
      </w:pPr>
    </w:p>
    <w:p>
      <w:pPr>
        <w:pStyle w:val="Heading1"/>
        <w:pageBreakBefore/>
      </w:pPr>
      <w:r>
        <w:t xml:space="preserve">Annex E — Regulatory verification log (16 Oct 2026)</w:t>
      </w:r>
    </w:p>
    <w:p>
      <w:pPr>
        <w:spacing w:after="100"/>
      </w:pPr>
      <w:r>
        <w:t xml:space="preserve">Items added for this manual. All other dates are carried from the QS manual Annex D (cross-checked 15 Oct 2026). Sources are secondary (law-firm and industry briefings); EUR-Lex could not be reached from the verification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500"/>
        <w:gridCol w:w="4738"/>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Status</w:t>
            </w:r>
          </w:p>
        </w:tc>
        <w:tc>
          <w:tcPr>
            <w:tcW w:type="dxa" w:w="4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Finding</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Cyber Resilience Act reporting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Art. 14 reporting applies since 11 Sep 2026: 24 h early warning, 72 h notification, final report; full application 11 Dec 2027.</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Product Liability Directive (EU) 2024/2853</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Transposition by 9 Dec 2026; applies to products placed after that date; software is a product; fulfilment service providers in scope where no EU operator.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Forced Labour Regulation (EU) 2024/3015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Applies 14 Dec 2027; Commission guidelines adopted 26 Jun 2026, published OJ 3 Sep 2026.</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CSDDD after Omnibus I</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Directive (EU) 2026/470; scope &gt; 5,000 employees and &gt; €1.5 bn turnover; transposition 26 Jul 2028; application 26 Jul 2029.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CPSC Section 15(b)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24 h; written confirmation within 48 h; investigation normally ≤ 10 working days.</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CCPSA s.14</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Incident report within 2 days of awareness; written report within 10 days.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ESPR destruction ban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Confirmed</w:t>
            </w:r>
            <w:r>
              <w:rPr>
                <w:sz w:val="18"/>
                <w:szCs w:val="18"/>
              </w:rPr>
              <w:t xml:space="preserve"/>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Unsold apparel and footwear, large companies, from 19 Jul 2026; medium companies from 2030.</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Swiss notification procedure; authority deadlines for technical files</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Open</w:t>
            </w:r>
            <w:r>
              <w:rPr>
                <w:sz w:val="18"/>
                <w:szCs w:val="18"/>
              </w:rPr>
              <w:t xml:space="preserve"/>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Not verified; keep ⚑ VERIFY.</w:t>
            </w:r>
          </w:p>
        </w:tc>
      </w:tr>
    </w:tbl>
    <w:p>
      <w:pPr>
        <w:spacing w:after="60"/>
      </w:pPr>
    </w:p>
    <w:p>
      <w:pPr>
        <w:pStyle w:val="Heading2"/>
      </w:pPr>
      <w:r>
        <w:t xml:space="preserve">Sources consulted</w:t>
      </w:r>
    </w:p>
    <w:p>
      <w:pPr>
        <w:pStyle w:val="ListParagraph"/>
        <w:numPr>
          <w:ilvl w:val="0"/>
          <w:numId w:val="2"/>
        </w:numPr>
        <w:spacing w:after="60"/>
      </w:pPr>
      <w:r>
        <w:t xml:space="preserve">CRA: cms.law (Ready, respond, report) · goodwinlaw.com (Sep 2026) · jonesday.com (Jul 2026)</w:t>
      </w:r>
    </w:p>
    <w:p>
      <w:pPr>
        <w:pStyle w:val="ListParagraph"/>
        <w:numPr>
          <w:ilvl w:val="0"/>
          <w:numId w:val="2"/>
        </w:numPr>
        <w:spacing w:after="60"/>
      </w:pPr>
      <w:r>
        <w:t xml:space="preserve">PLD: hoganlovells.com · reedsmith.com · buse.de</w:t>
      </w:r>
    </w:p>
    <w:p>
      <w:pPr>
        <w:pStyle w:val="ListParagraph"/>
        <w:numPr>
          <w:ilvl w:val="0"/>
          <w:numId w:val="2"/>
        </w:numPr>
        <w:spacing w:after="60"/>
      </w:pPr>
      <w:r>
        <w:t xml:space="preserve">Forced labour: sedex.com (June 2026 guidelines) · bakermckenzie.com (Aug 2026) · osborneclarke.com (Sep 2026)</w:t>
      </w:r>
    </w:p>
    <w:p>
      <w:pPr>
        <w:pStyle w:val="ListParagraph"/>
        <w:numPr>
          <w:ilvl w:val="0"/>
          <w:numId w:val="2"/>
        </w:numPr>
        <w:spacing w:after="60"/>
      </w:pPr>
      <w:r>
        <w:t xml:space="preserve">CSDDD: cliffordchance.com (Feb 2026) · stibbe.com · knowledge.dlapiper.com</w:t>
      </w:r>
    </w:p>
    <w:p>
      <w:pPr>
        <w:pStyle w:val="ListParagraph"/>
        <w:numPr>
          <w:ilvl w:val="0"/>
          <w:numId w:val="2"/>
        </w:numPr>
        <w:spacing w:after="60"/>
      </w:pPr>
      <w:r>
        <w:t xml:space="preserve">CPSC / CCPSA: venable.com (Sep 2026) · canada.ca (Overview of mandatory reporting, s.14) · kelleydrye.com</w:t>
      </w:r>
    </w:p>
    <w:p>
      <w:pPr>
        <w:pStyle w:val="ListParagraph"/>
        <w:numPr>
          <w:ilvl w:val="0"/>
          <w:numId w:val="2"/>
        </w:numPr>
        <w:spacing w:after="60"/>
      </w:pPr>
      <w:r>
        <w:t xml:space="preserve">ESPR: anthesisgroup.com · trustrace.com · bdemerson.com</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A.R.E.N.A. Vietnam — Internal. Uncontrolled when printed.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ARENA-VN-QA-TRN-002 Rev. 00  ·  CQAD Onboarding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CQAD Onboarding Training Manual</dc:title>
  <dc:creator>A.R.E.N.A. Vietnam — CQAD office</dc:creator>
  <cp:lastModifiedBy>Un-named</cp:lastModifiedBy>
  <cp:revision>1</cp:revision>
  <dcterms:created xsi:type="dcterms:W3CDTF">2026-10-16T05:59:10.165Z</dcterms:created>
  <dcterms:modified xsi:type="dcterms:W3CDTF">2026-10-16T05:59:10.172Z</dcterms:modified>
</cp:coreProperties>
</file>

<file path=docProps/custom.xml><?xml version="1.0" encoding="utf-8"?>
<Properties xmlns="http://schemas.openxmlformats.org/officeDocument/2006/custom-properties" xmlns:vt="http://schemas.openxmlformats.org/officeDocument/2006/docPropsVTypes"/>
</file>