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C9A227"/>
          <w:spacing w:val="60"/>
          <w:sz w:val="24"/>
          <w:szCs w:val="24"/>
        </w:rPr>
        <w:t xml:space="preserve">A.R.E.N.A. VIETNAM</w:t>
      </w:r>
    </w:p>
    <w:p>
      <w:pPr>
        <w:pBdr>
          <w:bottom w:val="single" w:color="1F3864" w:sz="12" w:space="6"/>
        </w:pBdr>
        <w:spacing w:after="240"/>
      </w:pPr>
      <w:r>
        <w:rPr>
          <w:b/>
          <w:bCs/>
          <w:color w:val="1F3864"/>
          <w:sz w:val="52"/>
          <w:szCs w:val="52"/>
        </w:rPr>
        <w:t xml:space="preserve">Quality Specialist (QS) Onboarding Training Manual</w:t>
      </w:r>
      <w:r>
        <w:rPr>
          <w:i/>
          <w:iCs/>
          <w:color w:val="1F5C99"/>
          <w:sz w:val="36"/>
          <w:szCs w:val="36"/>
        </w:rPr>
        <w:br/>
        <w:t xml:space="preserve">Sổ tay Đào tạo Hội nhập cho Chuyên viên Chất lượng (QS)</w:t>
      </w:r>
      <w:r>
        <w:rPr>
          <w:color w:val="595959"/>
          <w:sz w:val="22"/>
          <w:szCs w:val="22"/>
        </w:rPr>
        <w:br/>
        <w:t xml:space="preserve">Bilingual edition EN / VI — Phiên bản song ngữ Anh / Việt</w:t>
      </w:r>
    </w:p>
    <w:p>
      <w:pPr>
        <w:spacing w:after="20"/>
      </w:pPr>
      <w:r>
        <w:rPr>
          <w:color w:val="595959"/>
          <w:sz w:val="26"/>
          <w:szCs w:val="26"/>
        </w:rPr>
        <w:t xml:space="preserve">Quality &amp; Product Compliance — GARDEN · DIY · DECO · AUTO · BUILDING</w:t>
      </w:r>
    </w:p>
    <w:p>
      <w:pPr>
        <w:spacing w:after="120"/>
      </w:pPr>
      <w:r>
        <w:rPr>
          <w:i/>
          <w:iCs/>
          <w:color w:val="1F5C99"/>
          <w:sz w:val="26"/>
          <w:szCs w:val="26"/>
        </w:rPr>
        <w:t xml:space="preserve">Chất lượng &amp; Tuân thủ Sản phẩm — GARDEN · DIY · DECO · AUTO · BUILDING</w:t>
      </w:r>
    </w:p>
    <w:p>
      <w:pPr>
        <w:spacing w:after="20"/>
      </w:pPr>
      <w:r>
        <w:rPr>
          <w:color w:val="595959"/>
          <w:sz w:val="22"/>
          <w:szCs w:val="22"/>
        </w:rPr>
        <w:t xml:space="preserve">Target markets: EU-27 · EEA-3 (IS, LI, NO) · Switzerland · Canada · United States</w:t>
      </w:r>
    </w:p>
    <w:p>
      <w:pPr>
        <w:spacing w:after="120"/>
      </w:pPr>
      <w:r>
        <w:rPr>
          <w:i/>
          <w:iCs/>
          <w:color w:val="1F5C99"/>
          <w:sz w:val="22"/>
          <w:szCs w:val="22"/>
        </w:rPr>
        <w:t xml:space="preserve">Thị trường mục tiêu: EU-27 · EEA-3 (IS, LI, NO) · Thụy Sĩ · Canada · Hoa Kỳ</w:t>
      </w:r>
    </w:p>
    <w:p>
      <w:pPr>
        <w:spacing w:after="6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b/>
                <w:bCs/>
                <w:sz w:val="18"/>
                <w:szCs w:val="18"/>
              </w:rPr>
              <w:t xml:space="preserve">Document no.</w:t>
            </w:r>
          </w:p>
          <w:p>
            <w:pPr>
              <w:spacing w:after="50"/>
            </w:pPr>
            <w:r>
              <w:rPr>
                <w:b/>
                <w:bCs/>
                <w:i/>
                <w:iCs/>
                <w:color w:val="1F5C99"/>
                <w:sz w:val="18"/>
                <w:szCs w:val="18"/>
              </w:rPr>
              <w:t xml:space="preserve">Số tài liệu</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ARENA-VN-QA-TRN-001 [TBC]</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b/>
                <w:bCs/>
                <w:sz w:val="18"/>
                <w:szCs w:val="18"/>
              </w:rPr>
              <w:t xml:space="preserve">Revision</w:t>
            </w:r>
          </w:p>
          <w:p>
            <w:pPr>
              <w:spacing w:after="50"/>
            </w:pPr>
            <w:r>
              <w:rPr>
                <w:b/>
                <w:bCs/>
                <w:i/>
                <w:iCs/>
                <w:color w:val="1F5C99"/>
                <w:sz w:val="18"/>
                <w:szCs w:val="18"/>
              </w:rPr>
              <w:t xml:space="preserve">Lần ban hành</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02 — released</w:t>
            </w:r>
          </w:p>
          <w:p>
            <w:pPr>
              <w:spacing w:after="50"/>
            </w:pPr>
            <w:r>
              <w:rPr>
                <w:i/>
                <w:iCs/>
                <w:color w:val="1F5C99"/>
                <w:sz w:val="18"/>
                <w:szCs w:val="18"/>
              </w:rPr>
              <w:t xml:space="preserve">02 — đã ban hành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b/>
                <w:bCs/>
                <w:sz w:val="18"/>
                <w:szCs w:val="18"/>
              </w:rPr>
              <w:t xml:space="preserve">Issue date</w:t>
            </w:r>
          </w:p>
          <w:p>
            <w:pPr>
              <w:spacing w:after="50"/>
            </w:pPr>
            <w:r>
              <w:rPr>
                <w:b/>
                <w:bCs/>
                <w:i/>
                <w:iCs/>
                <w:color w:val="1F5C99"/>
                <w:sz w:val="18"/>
                <w:szCs w:val="18"/>
              </w:rPr>
              <w:t xml:space="preserve">Ngày ban hành</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16 October 2026</w:t>
            </w:r>
          </w:p>
          <w:p>
            <w:pPr>
              <w:spacing w:after="50"/>
            </w:pPr>
            <w:r>
              <w:rPr>
                <w:i/>
                <w:iCs/>
                <w:color w:val="1F5C99"/>
                <w:sz w:val="18"/>
                <w:szCs w:val="18"/>
              </w:rPr>
              <w:t xml:space="preserve">16 tháng 10 năm 2026</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b/>
                <w:bCs/>
                <w:sz w:val="18"/>
                <w:szCs w:val="18"/>
              </w:rPr>
              <w:t xml:space="preserve">Document owner</w:t>
            </w:r>
          </w:p>
          <w:p>
            <w:pPr>
              <w:spacing w:after="50"/>
            </w:pPr>
            <w:r>
              <w:rPr>
                <w:b/>
                <w:bCs/>
                <w:i/>
                <w:iCs/>
                <w:color w:val="1F5C99"/>
                <w:sz w:val="18"/>
                <w:szCs w:val="18"/>
              </w:rPr>
              <w:t xml:space="preserve">Chủ sở hữu tài liệu</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Compliance &amp; Quality Assurance Director (CQAD)</w:t>
            </w:r>
          </w:p>
          <w:p>
            <w:pPr>
              <w:spacing w:after="50"/>
            </w:pPr>
            <w:r>
              <w:rPr>
                <w:i/>
                <w:iCs/>
                <w:color w:val="1F5C99"/>
                <w:sz w:val="18"/>
                <w:szCs w:val="18"/>
              </w:rPr>
              <w:t xml:space="preserve">Giám đốc Tuân thủ &amp; Đảm bảo Chất lượng (CQAD)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b/>
                <w:bCs/>
                <w:sz w:val="18"/>
                <w:szCs w:val="18"/>
              </w:rPr>
              <w:t xml:space="preserve">Audience</w:t>
            </w:r>
          </w:p>
          <w:p>
            <w:pPr>
              <w:spacing w:after="50"/>
            </w:pPr>
            <w:r>
              <w:rPr>
                <w:b/>
                <w:bCs/>
                <w:i/>
                <w:iCs/>
                <w:color w:val="1F5C99"/>
                <w:sz w:val="18"/>
                <w:szCs w:val="18"/>
              </w:rPr>
              <w:t xml:space="preserve">Đối tượng</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Newly appointed Quality Specialists (QS); refresher for existing QC/QA staff</w:t>
            </w:r>
          </w:p>
          <w:p>
            <w:pPr>
              <w:spacing w:after="50"/>
            </w:pPr>
            <w:r>
              <w:rPr>
                <w:i/>
                <w:iCs/>
                <w:color w:val="1F5C99"/>
                <w:sz w:val="18"/>
                <w:szCs w:val="18"/>
              </w:rPr>
              <w:t xml:space="preserve">Chuyên viên Chất lượng (QS) mới bổ nhiệm; đào tạo nhắc lại cho nhân viên QC/QA hiện hữu</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b/>
                <w:bCs/>
                <w:sz w:val="18"/>
                <w:szCs w:val="18"/>
              </w:rPr>
              <w:t xml:space="preserve">Status</w:t>
            </w:r>
          </w:p>
          <w:p>
            <w:pPr>
              <w:spacing w:after="50"/>
            </w:pPr>
            <w:r>
              <w:rPr>
                <w:b/>
                <w:bCs/>
                <w:i/>
                <w:iCs/>
                <w:color w:val="1F5C99"/>
                <w:sz w:val="18"/>
                <w:szCs w:val="18"/>
              </w:rPr>
              <w:t xml:space="preserve">Tình trạng</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RELEASED — effective 16 October 2026</w:t>
            </w:r>
          </w:p>
          <w:p>
            <w:pPr>
              <w:spacing w:after="50"/>
            </w:pPr>
            <w:r>
              <w:rPr>
                <w:i/>
                <w:iCs/>
                <w:color w:val="1F5C99"/>
                <w:sz w:val="18"/>
                <w:szCs w:val="18"/>
              </w:rPr>
              <w:t xml:space="preserve">ĐÃ BAN HÀNH — hiệu lực từ 16 tháng 10 năm 2026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b/>
                <w:bCs/>
                <w:sz w:val="18"/>
                <w:szCs w:val="18"/>
              </w:rPr>
              <w:t xml:space="preserve">Regulatory baseline</w:t>
            </w:r>
          </w:p>
          <w:p>
            <w:pPr>
              <w:spacing w:after="50"/>
            </w:pPr>
            <w:r>
              <w:rPr>
                <w:b/>
                <w:bCs/>
                <w:i/>
                <w:iCs/>
                <w:color w:val="1F5C99"/>
                <w:sz w:val="18"/>
                <w:szCs w:val="18"/>
              </w:rPr>
              <w:t xml:space="preserve">Cơ sở pháp lý</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Legislation cross-checked on 15 Oct 2026 (see Annex D verification log). Items still flagged ⚑ VERIFY depend on pending acts or could not be confirmed from an official source.</w:t>
            </w:r>
          </w:p>
          <w:p>
            <w:pPr>
              <w:spacing w:after="50"/>
            </w:pPr>
            <w:r>
              <w:rPr>
                <w:i/>
                <w:iCs/>
                <w:color w:val="1F5C99"/>
                <w:sz w:val="18"/>
                <w:szCs w:val="18"/>
              </w:rPr>
              <w:t xml:space="preserve">Văn bản pháp luật đã được đối chiếu ngày 15/10/2026 (xem Phụ lục D – nhật ký xác minh). Các mục còn đánh dấu ⚑ VERIFY phụ thuộc vào văn bản đang chờ ban hành hoặc chưa xác nhận được từ nguồn chính thức.</w:t>
            </w:r>
          </w:p>
        </w:tc>
      </w:tr>
    </w:tbl>
    <w:p>
      <w:pPr>
        <w:spacing w:after="60"/>
      </w:pPr>
    </w:p>
    <w:p>
      <w:r>
        <w:br w:type="page"/>
      </w:r>
    </w:p>
    <w:p>
      <w:pPr>
        <w:pStyle w:val="Heading2"/>
      </w:pPr>
      <w:r>
        <w:t xml:space="preserve">Approval</w:t>
      </w:r>
      <w:r>
        <w:rPr>
          <w:i/>
          <w:iCs/>
          <w:color w:val="1F5C99"/>
          <w:sz w:val="21"/>
          <w:szCs w:val="21"/>
        </w:rPr>
        <w:br/>
        <w:t xml:space="preserve">Phê duyệt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38"/>
        <w:gridCol w:w="180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Role</w:t>
            </w:r>
          </w:p>
          <w:p>
            <w:pPr>
              <w:spacing w:after="50"/>
            </w:pPr>
            <w:r>
              <w:rPr>
                <w:b/>
                <w:bCs/>
                <w:i/>
                <w:iCs/>
                <w:color w:val="DCE6F2"/>
                <w:sz w:val="18"/>
                <w:szCs w:val="18"/>
              </w:rPr>
              <w:t xml:space="preserve">Vai trò</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Name</w:t>
            </w:r>
          </w:p>
          <w:p>
            <w:pPr>
              <w:spacing w:after="50"/>
            </w:pPr>
            <w:r>
              <w:rPr>
                <w:b/>
                <w:bCs/>
                <w:i/>
                <w:iCs/>
                <w:color w:val="DCE6F2"/>
                <w:sz w:val="18"/>
                <w:szCs w:val="18"/>
              </w:rPr>
              <w:t xml:space="preserve">Họ tên</w:t>
            </w:r>
          </w:p>
        </w:tc>
        <w:tc>
          <w:tcPr>
            <w:tcW w:type="dxa" w:w="2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Signature</w:t>
            </w:r>
          </w:p>
          <w:p>
            <w:pPr>
              <w:spacing w:after="50"/>
            </w:pPr>
            <w:r>
              <w:rPr>
                <w:b/>
                <w:bCs/>
                <w:i/>
                <w:iCs/>
                <w:color w:val="DCE6F2"/>
                <w:sz w:val="18"/>
                <w:szCs w:val="18"/>
              </w:rPr>
              <w:t xml:space="preserve">Chữ ký</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Date</w:t>
            </w:r>
          </w:p>
          <w:p>
            <w:pPr>
              <w:spacing w:after="50"/>
            </w:pPr>
            <w:r>
              <w:rPr>
                <w:b/>
                <w:bCs/>
                <w:i/>
                <w:iCs/>
                <w:color w:val="DCE6F2"/>
                <w:sz w:val="18"/>
                <w:szCs w:val="18"/>
              </w:rPr>
              <w:t xml:space="preserve">Ngày</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Prepared by</w:t>
            </w:r>
          </w:p>
          <w:p>
            <w:pPr>
              <w:spacing w:after="50"/>
            </w:pPr>
            <w:r>
              <w:rPr>
                <w:i/>
                <w:iCs/>
                <w:color w:val="1F5C99"/>
                <w:sz w:val="18"/>
                <w:szCs w:val="18"/>
              </w:rPr>
              <w:t xml:space="preserve">Người soạn thảo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[TBC]</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Reviewed by (QA Manager)</w:t>
            </w:r>
          </w:p>
          <w:p>
            <w:pPr>
              <w:spacing w:after="50"/>
            </w:pPr>
            <w:r>
              <w:rPr>
                <w:i/>
                <w:iCs/>
                <w:color w:val="1F5C99"/>
                <w:sz w:val="18"/>
                <w:szCs w:val="18"/>
              </w:rPr>
              <w:t xml:space="preserve">Người xem xét (Trưởng phòng QA)</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[TBC]</w:t>
            </w:r>
          </w:p>
        </w:tc>
        <w:tc>
          <w:tcPr>
            <w:tcW w:type="dxa" w:w="2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Approved by (CQAD)</w:t>
            </w:r>
          </w:p>
          <w:p>
            <w:pPr>
              <w:spacing w:after="50"/>
            </w:pPr>
            <w:r>
              <w:rPr>
                <w:i/>
                <w:iCs/>
                <w:color w:val="1F5C99"/>
                <w:sz w:val="18"/>
                <w:szCs w:val="18"/>
              </w:rPr>
              <w:t xml:space="preserve">Người phê duyệt (CQAD)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Lybachbill</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bl>
    <w:p>
      <w:pPr>
        <w:spacing w:after="60"/>
      </w:pPr>
    </w:p>
    <w:p>
      <w:pPr>
        <w:pStyle w:val="Heading2"/>
      </w:pPr>
      <w:r>
        <w:t xml:space="preserve">Revision history</w:t>
      </w:r>
      <w:r>
        <w:rPr>
          <w:i/>
          <w:iCs/>
          <w:color w:val="1F5C99"/>
          <w:sz w:val="21"/>
          <w:szCs w:val="21"/>
        </w:rPr>
        <w:br/>
        <w:t xml:space="preserve">Lịch sử sửa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638"/>
        <w:gridCol w:w="18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Rev.</w:t>
            </w:r>
          </w:p>
          <w:p>
            <w:pPr>
              <w:spacing w:after="50"/>
            </w:pPr>
            <w:r>
              <w:rPr>
                <w:b/>
                <w:bCs/>
                <w:i/>
                <w:iCs/>
                <w:color w:val="DCE6F2"/>
                <w:sz w:val="18"/>
                <w:szCs w:val="18"/>
              </w:rPr>
              <w:t xml:space="preserve">Lần BH</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Date</w:t>
            </w:r>
          </w:p>
          <w:p>
            <w:pPr>
              <w:spacing w:after="50"/>
            </w:pPr>
            <w:r>
              <w:rPr>
                <w:b/>
                <w:bCs/>
                <w:i/>
                <w:iCs/>
                <w:color w:val="DCE6F2"/>
                <w:sz w:val="18"/>
                <w:szCs w:val="18"/>
              </w:rPr>
              <w:t xml:space="preserve">Ngày</w:t>
            </w:r>
          </w:p>
        </w:tc>
        <w:tc>
          <w:tcPr>
            <w:tcW w:type="dxa" w:w="5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Description of change</w:t>
            </w:r>
          </w:p>
          <w:p>
            <w:pPr>
              <w:spacing w:after="50"/>
            </w:pPr>
            <w:r>
              <w:rPr>
                <w:b/>
                <w:bCs/>
                <w:i/>
                <w:iCs/>
                <w:color w:val="DCE6F2"/>
                <w:sz w:val="18"/>
                <w:szCs w:val="18"/>
              </w:rPr>
              <w:t xml:space="preserve">Nội dung thay đổi</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Author</w:t>
            </w:r>
          </w:p>
          <w:p>
            <w:pPr>
              <w:spacing w:after="50"/>
            </w:pPr>
            <w:r>
              <w:rPr>
                <w:b/>
                <w:bCs/>
                <w:i/>
                <w:iCs/>
                <w:color w:val="DCE6F2"/>
                <w:sz w:val="18"/>
                <w:szCs w:val="18"/>
              </w:rPr>
              <w:t xml:space="preserve">Người thực hiện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2026-10-15</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First issue. Includes dedicated modules for Batteries (EU) 2023/1542, PPE (EU) 2016/425 and CPR (EU) 2024/3110.</w:t>
            </w:r>
          </w:p>
          <w:p>
            <w:pPr>
              <w:spacing w:after="50"/>
            </w:pPr>
            <w:r>
              <w:rPr>
                <w:i/>
                <w:iCs/>
                <w:color w:val="1F5C99"/>
                <w:sz w:val="18"/>
                <w:szCs w:val="18"/>
              </w:rPr>
              <w:t xml:space="preserve">Ban hành lần đầu. Bao gồm các học phần chuyên sâu về Pin (EU) 2023/1542, PPE (EU) 2016/425 và CPR (EU) 2024/3110.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CQAD office</w:t>
            </w:r>
          </w:p>
          <w:p>
            <w:pPr>
              <w:spacing w:after="50"/>
            </w:pPr>
            <w:r>
              <w:rPr>
                <w:i/>
                <w:iCs/>
                <w:color w:val="1F5C99"/>
                <w:sz w:val="18"/>
                <w:szCs w:val="18"/>
              </w:rPr>
              <w:t xml:space="preserve">Văn phòng CQAD</w:t>
            </w:r>
          </w:p>
        </w:tc>
      </w:tr>
      <w:tr>
        <w:trPr>
          <w:cantSplit/>
        </w:trPr>
        <w:tc>
          <w:tcPr>
            <w:tcW w:type="dxa" w:w="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01</w:t>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2026-10-15</w:t>
            </w:r>
          </w:p>
        </w:tc>
        <w:tc>
          <w:tcPr>
            <w:tcW w:type="dxa" w:w="5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Added §4.9 Gas Appliances Regulation (EU) 2016/426; renumbered §4.10–4.17; updated matrix, US/CA/CH, quiz, checklists and annexes.</w:t>
            </w:r>
          </w:p>
          <w:p>
            <w:pPr>
              <w:spacing w:after="50"/>
            </w:pPr>
            <w:r>
              <w:rPr>
                <w:i/>
                <w:iCs/>
                <w:color w:val="1F5C99"/>
                <w:sz w:val="18"/>
                <w:szCs w:val="18"/>
              </w:rPr>
              <w:t xml:space="preserve">Bổ sung §4.9 Quy định Thiết bị đốt khí (EU) 2016/426; đánh số lại §4.10–4.17; cập nhật ma trận, US/CA/CH, bài kiểm tra, danh mục kiểm tra và phụ lục.</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CQAD office</w:t>
            </w:r>
          </w:p>
          <w:p>
            <w:pPr>
              <w:spacing w:after="50"/>
            </w:pPr>
            <w:r>
              <w:rPr>
                <w:i/>
                <w:iCs/>
                <w:color w:val="1F5C99"/>
                <w:sz w:val="18"/>
                <w:szCs w:val="18"/>
              </w:rPr>
              <w:t xml:space="preserve">Văn phòng CQAD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02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2026-10-15</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Regulatory cross-check (Annex D). Corrected: battery label trigger date, Toy Regulation application date (1 Aug 2030), PPWR heavy-metal limit as a sum. Confirmed and referenced: EUDR, CBAM, CPR, REACH 77/79, battery due diligence, RED EN 18031, Prop 65.</w:t>
            </w:r>
          </w:p>
          <w:p>
            <w:pPr>
              <w:spacing w:after="50"/>
            </w:pPr>
            <w:r>
              <w:rPr>
                <w:i/>
                <w:iCs/>
                <w:color w:val="1F5C99"/>
                <w:sz w:val="18"/>
                <w:szCs w:val="18"/>
              </w:rPr>
              <w:t xml:space="preserve">Đối chiếu pháp lý (Phụ lục D). Đã sửa: ngày áp dụng nhãn pin, ngày áp dụng Quy định Đồ chơi (01/08/2030), giới hạn kim loại nặng PPWR tính theo tổng. Đã xác nhận và dẫn chiếu: EUDR, CBAM, CPR, REACH 77/79, thẩm định chuỗi cung ứng pin, RED EN 18031, Prop 65.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CQAD office</w:t>
            </w:r>
          </w:p>
          <w:p>
            <w:pPr>
              <w:spacing w:after="50"/>
            </w:pPr>
            <w:r>
              <w:rPr>
                <w:i/>
                <w:iCs/>
                <w:color w:val="1F5C99"/>
                <w:sz w:val="18"/>
                <w:szCs w:val="18"/>
              </w:rPr>
              <w:t xml:space="preserve">Văn phòng CQAD</w:t>
            </w:r>
          </w:p>
        </w:tc>
      </w:tr>
      <w:tr>
        <w:trPr>
          <w:cantSplit/>
        </w:trPr>
        <w:tc>
          <w:tcPr>
            <w:tcW w:type="dxa" w:w="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02</w:t>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2026-10-16</w:t>
            </w:r>
          </w:p>
        </w:tc>
        <w:tc>
          <w:tcPr>
            <w:tcW w:type="dxa" w:w="5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Released for use, effective 16 Oct 2026. [TBC] items to be completed at the next revision.</w:t>
            </w:r>
          </w:p>
          <w:p>
            <w:pPr>
              <w:spacing w:after="50"/>
            </w:pPr>
            <w:r>
              <w:rPr>
                <w:i/>
                <w:iCs/>
                <w:color w:val="1F5C99"/>
                <w:sz w:val="18"/>
                <w:szCs w:val="18"/>
              </w:rPr>
              <w:t xml:space="preserve">Ban hành để sử dụng, hiệu lực từ 16/10/2026. Các mục [TBC] sẽ được bổ sung ở lần sửa đổi tiếp theo.</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CQAD office</w:t>
            </w:r>
          </w:p>
          <w:p>
            <w:pPr>
              <w:spacing w:after="50"/>
            </w:pPr>
            <w:r>
              <w:rPr>
                <w:i/>
                <w:iCs/>
                <w:color w:val="1F5C99"/>
                <w:sz w:val="18"/>
                <w:szCs w:val="18"/>
              </w:rPr>
              <w:t xml:space="preserve">Văn phòng CQAD</w:t>
            </w:r>
          </w:p>
        </w:tc>
      </w:tr>
    </w:tbl>
    <w:p>
      <w:pPr>
        <w:spacing w:after="60"/>
      </w:pPr>
    </w:p>
    <w:p>
      <w:pPr>
        <w:pStyle w:val="Heading2"/>
      </w:pPr>
      <w:r>
        <w:t xml:space="preserve">Contents</w:t>
      </w:r>
      <w:r>
        <w:rPr>
          <w:i/>
          <w:iCs/>
          <w:color w:val="1F5C99"/>
          <w:sz w:val="21"/>
          <w:szCs w:val="21"/>
        </w:rPr>
        <w:br/>
        <w:t xml:space="preserve">Mục lục</w:t>
      </w:r>
    </w:p>
    <w:sdt>
      <w:sdtPr>
        <w:alias w:val="Contents / Mục lục"/>
      </w:sdtPr>
      <w:sdtContent>
        <w:p>
          <w:r>
            <w:fldChar w:fldCharType="begin" w:dirty="true"/>
            <w:instrText xml:space="preserve">TOC \h \o "1-1"</w:instrText>
            <w:fldChar w:fldCharType="separate"/>
          </w:r>
        </w:p>
        <w:p>
          <w:r>
            <w:fldChar w:fldCharType="end"/>
          </w:r>
        </w:p>
      </w:sdtContent>
    </w:sdt>
    <w:p>
      <w:pPr>
        <w:pStyle w:val="Heading1"/>
        <w:pageBreakBefore/>
      </w:pPr>
      <w:r>
        <w:t xml:space="preserve">1. Purpose, scope and how to use this manual</w:t>
      </w:r>
      <w:r>
        <w:rPr>
          <w:i/>
          <w:iCs/>
          <w:color w:val="1F5C99"/>
          <w:sz w:val="26"/>
          <w:szCs w:val="26"/>
        </w:rPr>
        <w:br/>
        <w:t xml:space="preserve">1. Mục đích, phạm vi và cách sử dụng sổ tay</w:t>
      </w:r>
    </w:p>
    <w:p>
      <w:pPr>
        <w:pStyle w:val="Heading2"/>
      </w:pPr>
      <w:r>
        <w:t xml:space="preserve">1.1 Purpose</w:t>
      </w:r>
      <w:r>
        <w:rPr>
          <w:i/>
          <w:iCs/>
          <w:color w:val="1F5C99"/>
          <w:sz w:val="21"/>
          <w:szCs w:val="21"/>
        </w:rPr>
        <w:br/>
        <w:t xml:space="preserve">1.1 Mục đích</w:t>
      </w:r>
    </w:p>
    <w:p>
      <w:pPr>
        <w:spacing w:after="20"/>
      </w:pPr>
      <w:r>
        <w:t xml:space="preserve">This manual gives a newly appointed Quality Specialist (QS) the knowledge, process discipline and evidence standards required to secure product quality and regulatory compliance for goods sourced by A.R.E.N.A. Vietnam on behalf of its Allies. On completion, the QS must be able to work independently on standard (non-high-risk) projects and to recognise when to escalate to the CQAD.</w:t>
      </w:r>
    </w:p>
    <w:p>
      <w:pPr>
        <w:spacing w:after="120"/>
      </w:pPr>
      <w:r>
        <w:rPr>
          <w:i/>
          <w:iCs/>
          <w:color w:val="1F5C99"/>
        </w:rPr>
        <w:t xml:space="preserve">Sổ tay này cung cấp cho Chuyên viên Chất lượng (QS) mới bổ nhiệm kiến thức, kỷ luật quy trình và tiêu chuẩn bằng chứng cần thiết để bảo đảm chất lượng sản phẩm và sự tuân thủ pháp luật đối với hàng hóa do A.R.E.N.A. Việt Nam tìm nguồn thay mặt các Đối tác (Allies). Sau khi hoàn thành, QS phải có khả năng làm việc độc lập với các dự án tiêu chuẩn (không thuộc nhóm rủi ro cao) và nhận biết khi nào cần báo cáo lên CQAD.</w:t>
      </w:r>
    </w:p>
    <w:p>
      <w:pPr>
        <w:pStyle w:val="Heading2"/>
      </w:pPr>
      <w:r>
        <w:t xml:space="preserve">1.2 Scope</w:t>
      </w:r>
      <w:r>
        <w:rPr>
          <w:i/>
          <w:iCs/>
          <w:color w:val="1F5C99"/>
          <w:sz w:val="21"/>
          <w:szCs w:val="21"/>
        </w:rPr>
        <w:br/>
        <w:t xml:space="preserve">1.2 Phạm vi</w:t>
      </w:r>
    </w:p>
    <w:p>
      <w:pPr>
        <w:pStyle w:val="ListParagraph"/>
        <w:numPr>
          <w:ilvl w:val="0"/>
          <w:numId w:val="2"/>
        </w:numPr>
        <w:spacing w:after="10"/>
      </w:pPr>
      <w:r>
        <w:t xml:space="preserve"/>
      </w:r>
      <w:r>
        <w:rPr>
          <w:b/>
          <w:bCs/>
        </w:rPr>
        <w:t xml:space="preserve">Product categories:</w:t>
      </w:r>
      <w:r>
        <w:t xml:space="preserve"> GARDEN, DIY, DECO, AUTO, BUILDING — including powered tools, battery products, PPE, construction products, decorative and furniture items, and car accessories.</w:t>
      </w:r>
    </w:p>
    <w:p>
      <w:pPr>
        <w:spacing w:after="80"/>
        <w:ind w:left="500"/>
      </w:pPr>
      <w:r>
        <w:rPr>
          <w:i/>
          <w:iCs/>
          <w:color w:val="1F5C99"/>
        </w:rPr>
        <w:t xml:space="preserve"/>
      </w:r>
      <w:r>
        <w:rPr>
          <w:b/>
          <w:bCs/>
          <w:i/>
          <w:iCs/>
          <w:color w:val="1F5C99"/>
        </w:rPr>
        <w:t xml:space="preserve">Ngành hàng:</w:t>
      </w:r>
      <w:r>
        <w:rPr>
          <w:i/>
          <w:iCs/>
          <w:color w:val="1F5C99"/>
        </w:rPr>
        <w:t xml:space="preserve"> GARDEN, DIY, DECO, AUTO, BUILDING — bao gồm dụng cụ điện, sản phẩm dùng pin, PPE, sản phẩm xây dựng, hàng trang trí và nội thất, phụ kiện ô tô.</w:t>
      </w:r>
    </w:p>
    <w:p>
      <w:pPr>
        <w:pStyle w:val="ListParagraph"/>
        <w:numPr>
          <w:ilvl w:val="0"/>
          <w:numId w:val="2"/>
        </w:numPr>
        <w:spacing w:after="10"/>
      </w:pPr>
      <w:r>
        <w:t xml:space="preserve"/>
      </w:r>
      <w:r>
        <w:rPr>
          <w:b/>
          <w:bCs/>
        </w:rPr>
        <w:t xml:space="preserve">Markets:</w:t>
      </w:r>
      <w:r>
        <w:t xml:space="preserve"> EU-27, EEA-3 (Iceland, Liechtenstein, Norway), Switzerland, Canada, United States.</w:t>
      </w:r>
    </w:p>
    <w:p>
      <w:pPr>
        <w:spacing w:after="80"/>
        <w:ind w:left="500"/>
      </w:pPr>
      <w:r>
        <w:rPr>
          <w:i/>
          <w:iCs/>
          <w:color w:val="1F5C99"/>
        </w:rPr>
        <w:t xml:space="preserve"/>
      </w:r>
      <w:r>
        <w:rPr>
          <w:b/>
          <w:bCs/>
          <w:i/>
          <w:iCs/>
          <w:color w:val="1F5C99"/>
        </w:rPr>
        <w:t xml:space="preserve">Thị trường:</w:t>
      </w:r>
      <w:r>
        <w:rPr>
          <w:i/>
          <w:iCs/>
          <w:color w:val="1F5C99"/>
        </w:rPr>
        <w:t xml:space="preserve"> EU-27, EEA-3 (Iceland, Liechtenstein, Na Uy), Thụy Sĩ, Canada, Hoa Kỳ.</w:t>
      </w:r>
    </w:p>
    <w:p>
      <w:pPr>
        <w:pStyle w:val="ListParagraph"/>
        <w:numPr>
          <w:ilvl w:val="0"/>
          <w:numId w:val="2"/>
        </w:numPr>
        <w:spacing w:after="10"/>
      </w:pPr>
      <w:r>
        <w:t xml:space="preserve"/>
      </w:r>
      <w:r>
        <w:rPr>
          <w:b/>
          <w:bCs/>
        </w:rPr>
        <w:t xml:space="preserve">Lifecycle:</w:t>
      </w:r>
      <w:r>
        <w:t xml:space="preserve"> from RFx and supplier selection through development, mass production, shipment and post-market follow-up.</w:t>
      </w:r>
    </w:p>
    <w:p>
      <w:pPr>
        <w:spacing w:after="80"/>
        <w:ind w:left="500"/>
      </w:pPr>
      <w:r>
        <w:rPr>
          <w:i/>
          <w:iCs/>
          <w:color w:val="1F5C99"/>
        </w:rPr>
        <w:t xml:space="preserve"/>
      </w:r>
      <w:r>
        <w:rPr>
          <w:b/>
          <w:bCs/>
          <w:i/>
          <w:iCs/>
          <w:color w:val="1F5C99"/>
        </w:rPr>
        <w:t xml:space="preserve">Vòng đời:</w:t>
      </w:r>
      <w:r>
        <w:rPr>
          <w:i/>
          <w:iCs/>
          <w:color w:val="1F5C99"/>
        </w:rPr>
        <w:t xml:space="preserve"> từ RFx và lựa chọn nhà cung cấp, qua phát triển, sản xuất hàng loạt, giao hàng đến theo dõi sau khi đưa ra thị trường.</w:t>
      </w:r>
    </w:p>
    <w:p>
      <w:pPr>
        <w:pStyle w:val="ListParagraph"/>
        <w:numPr>
          <w:ilvl w:val="0"/>
          <w:numId w:val="2"/>
        </w:numPr>
        <w:spacing w:after="10"/>
      </w:pPr>
      <w:r>
        <w:t xml:space="preserve"/>
      </w:r>
      <w:r>
        <w:rPr>
          <w:b/>
          <w:bCs/>
        </w:rPr>
        <w:t xml:space="preserve">Out of scope:</w:t>
      </w:r>
      <w:r>
        <w:t xml:space="preserve"> medical devices, food, cosmetics, pharmaceuticals, vehicles and their type-approved components (e-mark/UNECE parts are referenced only for awareness).</w:t>
      </w:r>
    </w:p>
    <w:p>
      <w:pPr>
        <w:spacing w:after="80"/>
        <w:ind w:left="500"/>
      </w:pPr>
      <w:r>
        <w:rPr>
          <w:i/>
          <w:iCs/>
          <w:color w:val="1F5C99"/>
        </w:rPr>
        <w:t xml:space="preserve"/>
      </w:r>
      <w:r>
        <w:rPr>
          <w:b/>
          <w:bCs/>
          <w:i/>
          <w:iCs/>
          <w:color w:val="1F5C99"/>
        </w:rPr>
        <w:t xml:space="preserve">Ngoài phạm vi:</w:t>
      </w:r>
      <w:r>
        <w:rPr>
          <w:i/>
          <w:iCs/>
          <w:color w:val="1F5C99"/>
        </w:rPr>
        <w:t xml:space="preserve"> thiết bị y tế, thực phẩm, mỹ phẩm, dược phẩm, phương tiện giao thông và linh kiện được phê duyệt kiểu (linh kiện e-mark/UNECE chỉ được nêu để nhận biết).</w:t>
      </w:r>
    </w:p>
    <w:p>
      <w:pPr>
        <w:pStyle w:val="Heading2"/>
      </w:pPr>
      <w:r>
        <w:t xml:space="preserve">1.3 Training programme structure</w:t>
      </w:r>
      <w:r>
        <w:rPr>
          <w:i/>
          <w:iCs/>
          <w:color w:val="1F5C99"/>
          <w:sz w:val="21"/>
          <w:szCs w:val="21"/>
        </w:rPr>
        <w:br/>
        <w:t xml:space="preserve">1.3 Cấu trúc chương trình đào tạo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700"/>
        <w:gridCol w:w="900"/>
        <w:gridCol w:w="1838"/>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Module</w:t>
            </w:r>
          </w:p>
          <w:p>
            <w:pPr>
              <w:spacing w:after="50"/>
            </w:pPr>
            <w:r>
              <w:rPr>
                <w:b/>
                <w:bCs/>
                <w:i/>
                <w:iCs/>
                <w:color w:val="DCE6F2"/>
                <w:sz w:val="18"/>
                <w:szCs w:val="18"/>
              </w:rPr>
              <w:t xml:space="preserve">Học phần</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Content (chapter)</w:t>
            </w:r>
          </w:p>
          <w:p>
            <w:pPr>
              <w:spacing w:after="50"/>
            </w:pPr>
            <w:r>
              <w:rPr>
                <w:b/>
                <w:bCs/>
                <w:i/>
                <w:iCs/>
                <w:color w:val="DCE6F2"/>
                <w:sz w:val="18"/>
                <w:szCs w:val="18"/>
              </w:rPr>
              <w:t xml:space="preserve">Nội dung (chương)</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Method</w:t>
            </w:r>
          </w:p>
          <w:p>
            <w:pPr>
              <w:spacing w:after="50"/>
            </w:pPr>
            <w:r>
              <w:rPr>
                <w:b/>
                <w:bCs/>
                <w:i/>
                <w:iCs/>
                <w:color w:val="DCE6F2"/>
                <w:sz w:val="18"/>
                <w:szCs w:val="18"/>
              </w:rPr>
              <w:t xml:space="preserve">Phương pháp</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Hours</w:t>
            </w:r>
          </w:p>
          <w:p>
            <w:pPr>
              <w:spacing w:after="50"/>
            </w:pPr>
            <w:r>
              <w:rPr>
                <w:b/>
                <w:bCs/>
                <w:i/>
                <w:iCs/>
                <w:color w:val="DCE6F2"/>
                <w:sz w:val="18"/>
                <w:szCs w:val="18"/>
              </w:rPr>
              <w:t xml:space="preserve">Số giờ</w:t>
            </w:r>
          </w:p>
        </w:tc>
        <w:tc>
          <w:tcPr>
            <w:tcW w:type="dxa" w:w="1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Assessment</w:t>
            </w:r>
          </w:p>
          <w:p>
            <w:pPr>
              <w:spacing w:after="50"/>
            </w:pPr>
            <w:r>
              <w:rPr>
                <w:b/>
                <w:bCs/>
                <w:i/>
                <w:iCs/>
                <w:color w:val="DCE6F2"/>
                <w:sz w:val="18"/>
                <w:szCs w:val="18"/>
              </w:rPr>
              <w:t xml:space="preserve">Đánh giá</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Role, organisation, RACI (§2)</w:t>
            </w:r>
          </w:p>
          <w:p>
            <w:pPr>
              <w:spacing w:after="50"/>
            </w:pPr>
            <w:r>
              <w:rPr>
                <w:i/>
                <w:iCs/>
                <w:color w:val="1F5C99"/>
                <w:sz w:val="18"/>
                <w:szCs w:val="18"/>
              </w:rPr>
              <w:t xml:space="preserve">Vai trò, tổ chức, RACI (§2)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Briefing with CQAD</w:t>
            </w:r>
          </w:p>
          <w:p>
            <w:pPr>
              <w:spacing w:after="50"/>
            </w:pPr>
            <w:r>
              <w:rPr>
                <w:i/>
                <w:iCs/>
                <w:color w:val="1F5C99"/>
                <w:sz w:val="18"/>
                <w:szCs w:val="18"/>
              </w:rPr>
              <w:t xml:space="preserve">Trao đổi với CQAD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M2</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End-to-end Q&amp;C process (§3)</w:t>
            </w:r>
          </w:p>
          <w:p>
            <w:pPr>
              <w:spacing w:after="50"/>
            </w:pPr>
            <w:r>
              <w:rPr>
                <w:i/>
                <w:iCs/>
                <w:color w:val="1F5C99"/>
                <w:sz w:val="18"/>
                <w:szCs w:val="18"/>
              </w:rPr>
              <w:t xml:space="preserve">Quy trình C&amp;TT xuyên suốt (§3)</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Classroom + live project walk-through</w:t>
            </w:r>
          </w:p>
          <w:p>
            <w:pPr>
              <w:spacing w:after="50"/>
            </w:pPr>
            <w:r>
              <w:rPr>
                <w:i/>
                <w:iCs/>
                <w:color w:val="1F5C99"/>
                <w:sz w:val="18"/>
                <w:szCs w:val="18"/>
              </w:rPr>
              <w:t xml:space="preserve">Lớp học + thực hành trên dự án thực tế</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4</w:t>
            </w:r>
          </w:p>
        </w:tc>
        <w:tc>
          <w:tcPr>
            <w:tcW w:type="dxa" w:w="1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Quiz Part A</w:t>
            </w:r>
          </w:p>
          <w:p>
            <w:pPr>
              <w:spacing w:after="50"/>
            </w:pPr>
            <w:r>
              <w:rPr>
                <w:i/>
                <w:iCs/>
                <w:color w:val="1F5C99"/>
                <w:sz w:val="18"/>
                <w:szCs w:val="18"/>
              </w:rPr>
              <w:t xml:space="preserve">Bài kiểm tra Phần 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EU horizontal &amp; product legislation (§4.1–4.14)</w:t>
            </w:r>
          </w:p>
          <w:p>
            <w:pPr>
              <w:spacing w:after="50"/>
            </w:pPr>
            <w:r>
              <w:rPr>
                <w:i/>
                <w:iCs/>
                <w:color w:val="1F5C99"/>
                <w:sz w:val="18"/>
                <w:szCs w:val="18"/>
              </w:rPr>
              <w:t xml:space="preserve">Pháp luật EU chung &amp; theo sản phẩm (§4.1–4.14)</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Classroom + case studies</w:t>
            </w:r>
          </w:p>
          <w:p>
            <w:pPr>
              <w:spacing w:after="50"/>
            </w:pPr>
            <w:r>
              <w:rPr>
                <w:i/>
                <w:iCs/>
                <w:color w:val="1F5C99"/>
                <w:sz w:val="18"/>
                <w:szCs w:val="18"/>
              </w:rPr>
              <w:t xml:space="preserve">Lớp học + nghiên cứu tình huống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16</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Quiz Part B</w:t>
            </w:r>
          </w:p>
          <w:p>
            <w:pPr>
              <w:spacing w:after="50"/>
            </w:pPr>
            <w:r>
              <w:rPr>
                <w:i/>
                <w:iCs/>
                <w:color w:val="1F5C99"/>
                <w:sz w:val="18"/>
                <w:szCs w:val="18"/>
              </w:rPr>
              <w:t xml:space="preserve">Bài kiểm tra Phần B</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M4</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Battery, PPE, CPR and Gas Appliances deep-dives (§4.6–4.9)</w:t>
            </w:r>
          </w:p>
          <w:p>
            <w:pPr>
              <w:spacing w:after="50"/>
            </w:pPr>
            <w:r>
              <w:rPr>
                <w:i/>
                <w:iCs/>
                <w:color w:val="1F5C99"/>
                <w:sz w:val="18"/>
                <w:szCs w:val="18"/>
              </w:rPr>
              <w:t xml:space="preserve">Chuyên sâu Pin, PPE, CPR và Thiết bị đốt khí (§4.6–4.9)</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Classroom + document review exercise</w:t>
            </w:r>
          </w:p>
          <w:p>
            <w:pPr>
              <w:spacing w:after="50"/>
            </w:pPr>
            <w:r>
              <w:rPr>
                <w:i/>
                <w:iCs/>
                <w:color w:val="1F5C99"/>
                <w:sz w:val="18"/>
                <w:szCs w:val="18"/>
              </w:rPr>
              <w:t xml:space="preserve">Lớp học + bài tập xem xét hồ sơ</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w:t>
            </w:r>
          </w:p>
        </w:tc>
        <w:tc>
          <w:tcPr>
            <w:tcW w:type="dxa" w:w="1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Practical P2, P3</w:t>
            </w:r>
          </w:p>
          <w:p>
            <w:pPr>
              <w:spacing w:after="50"/>
            </w:pPr>
            <w:r>
              <w:rPr>
                <w:i/>
                <w:iCs/>
                <w:color w:val="1F5C99"/>
                <w:sz w:val="18"/>
                <w:szCs w:val="18"/>
              </w:rPr>
              <w:t xml:space="preserve">Thực hành P2, P3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Switzerland, US, Canada (§4.15–4.17)</w:t>
            </w:r>
          </w:p>
          <w:p>
            <w:pPr>
              <w:spacing w:after="50"/>
            </w:pPr>
            <w:r>
              <w:rPr>
                <w:i/>
                <w:iCs/>
                <w:color w:val="1F5C99"/>
                <w:sz w:val="18"/>
                <w:szCs w:val="18"/>
              </w:rPr>
              <w:t xml:space="preserve">Thụy Sĩ, Hoa Kỳ, Canada (§4.15–4.17)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Classroom</w:t>
            </w:r>
          </w:p>
          <w:p>
            <w:pPr>
              <w:spacing w:after="50"/>
            </w:pPr>
            <w:r>
              <w:rPr>
                <w:i/>
                <w:iCs/>
                <w:color w:val="1F5C99"/>
                <w:sz w:val="18"/>
                <w:szCs w:val="18"/>
              </w:rPr>
              <w:t xml:space="preserve">Lớp học</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4</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Quiz Part C</w:t>
            </w:r>
          </w:p>
          <w:p>
            <w:pPr>
              <w:spacing w:after="50"/>
            </w:pPr>
            <w:r>
              <w:rPr>
                <w:i/>
                <w:iCs/>
                <w:color w:val="1F5C99"/>
                <w:sz w:val="18"/>
                <w:szCs w:val="18"/>
              </w:rPr>
              <w:t xml:space="preserve">Bài kiểm tra Phần C</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M6</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Technical documents &amp; validation (§5)</w:t>
            </w:r>
          </w:p>
          <w:p>
            <w:pPr>
              <w:spacing w:after="50"/>
            </w:pPr>
            <w:r>
              <w:rPr>
                <w:i/>
                <w:iCs/>
                <w:color w:val="1F5C99"/>
                <w:sz w:val="18"/>
                <w:szCs w:val="18"/>
              </w:rPr>
              <w:t xml:space="preserve">Tài liệu kỹ thuật &amp; thẩm tra (§5)</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Desk exercise on real files</w:t>
            </w:r>
          </w:p>
          <w:p>
            <w:pPr>
              <w:spacing w:after="50"/>
            </w:pPr>
            <w:r>
              <w:rPr>
                <w:i/>
                <w:iCs/>
                <w:color w:val="1F5C99"/>
                <w:sz w:val="18"/>
                <w:szCs w:val="18"/>
              </w:rPr>
              <w:t xml:space="preserve">Bài tập tại bàn trên hồ sơ thực tế</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6</w:t>
            </w:r>
          </w:p>
        </w:tc>
        <w:tc>
          <w:tcPr>
            <w:tcW w:type="dxa" w:w="1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Practical P1</w:t>
            </w:r>
          </w:p>
          <w:p>
            <w:pPr>
              <w:spacing w:after="50"/>
            </w:pPr>
            <w:r>
              <w:rPr>
                <w:i/>
                <w:iCs/>
                <w:color w:val="1F5C99"/>
                <w:sz w:val="18"/>
                <w:szCs w:val="18"/>
              </w:rPr>
              <w:t xml:space="preserve">Thực hành P1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Inspections, audits, golden samples (§6)</w:t>
            </w:r>
          </w:p>
          <w:p>
            <w:pPr>
              <w:spacing w:after="50"/>
            </w:pPr>
            <w:r>
              <w:rPr>
                <w:i/>
                <w:iCs/>
                <w:color w:val="1F5C99"/>
                <w:sz w:val="18"/>
                <w:szCs w:val="18"/>
              </w:rPr>
              <w:t xml:space="preserve">Kiểm hàng, đánh giá nhà máy, mẫu chuẩn (§6)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Shadowing 3 inspections + 1 audit</w:t>
            </w:r>
          </w:p>
          <w:p>
            <w:pPr>
              <w:spacing w:after="50"/>
            </w:pPr>
            <w:r>
              <w:rPr>
                <w:i/>
                <w:iCs/>
                <w:color w:val="1F5C99"/>
                <w:sz w:val="18"/>
                <w:szCs w:val="18"/>
              </w:rPr>
              <w:t xml:space="preserve">Đi kèm 3 lần kiểm hàng + 1 lần đánh giá</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24</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Practical P4</w:t>
            </w:r>
          </w:p>
          <w:p>
            <w:pPr>
              <w:spacing w:after="50"/>
            </w:pPr>
            <w:r>
              <w:rPr>
                <w:i/>
                <w:iCs/>
                <w:color w:val="1F5C99"/>
                <w:sz w:val="18"/>
                <w:szCs w:val="18"/>
              </w:rPr>
              <w:t xml:space="preserve">Thực hành P4</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M8</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Non-conformity, RCA, CAPA, 8D (§7)</w:t>
            </w:r>
          </w:p>
          <w:p>
            <w:pPr>
              <w:spacing w:after="50"/>
            </w:pPr>
            <w:r>
              <w:rPr>
                <w:i/>
                <w:iCs/>
                <w:color w:val="1F5C99"/>
                <w:sz w:val="18"/>
                <w:szCs w:val="18"/>
              </w:rPr>
              <w:t xml:space="preserve">Sự không phù hợp, RCA, CAPA, 8D (§7)</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Workshop</w:t>
            </w:r>
          </w:p>
          <w:p>
            <w:pPr>
              <w:spacing w:after="50"/>
            </w:pPr>
            <w:r>
              <w:rPr>
                <w:i/>
                <w:iCs/>
                <w:color w:val="1F5C99"/>
                <w:sz w:val="18"/>
                <w:szCs w:val="18"/>
              </w:rPr>
              <w:t xml:space="preserve">Hội thảo thực hành</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4</w:t>
            </w:r>
          </w:p>
        </w:tc>
        <w:tc>
          <w:tcPr>
            <w:tcW w:type="dxa" w:w="1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Practical P5</w:t>
            </w:r>
          </w:p>
          <w:p>
            <w:pPr>
              <w:spacing w:after="50"/>
            </w:pPr>
            <w:r>
              <w:rPr>
                <w:i/>
                <w:iCs/>
                <w:color w:val="1F5C99"/>
                <w:sz w:val="18"/>
                <w:szCs w:val="18"/>
              </w:rPr>
              <w:t xml:space="preserve">Thực hành P5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Supplier management, records (§8–9)</w:t>
            </w:r>
          </w:p>
          <w:p>
            <w:pPr>
              <w:spacing w:after="50"/>
            </w:pPr>
            <w:r>
              <w:rPr>
                <w:i/>
                <w:iCs/>
                <w:color w:val="1F5C99"/>
                <w:sz w:val="18"/>
                <w:szCs w:val="18"/>
              </w:rPr>
              <w:t xml:space="preserve">Quản lý nhà cung cấp, hồ sơ (§8–9)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Desk exercise</w:t>
            </w:r>
          </w:p>
          <w:p>
            <w:pPr>
              <w:spacing w:after="50"/>
            </w:pPr>
            <w:r>
              <w:rPr>
                <w:i/>
                <w:iCs/>
                <w:color w:val="1F5C99"/>
                <w:sz w:val="18"/>
                <w:szCs w:val="18"/>
              </w:rPr>
              <w:t xml:space="preserve">Bài tập tại bàn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Total</w:t>
            </w:r>
            <w:r>
              <w:rPr>
                <w:sz w:val="18"/>
                <w:szCs w:val="18"/>
              </w:rPr>
              <w:t xml:space="preserve"/>
            </w:r>
          </w:p>
          <w:p>
            <w:pPr>
              <w:spacing w:after="50"/>
            </w:pPr>
            <w:r>
              <w:rPr>
                <w:i/>
                <w:iCs/>
                <w:color w:val="1F5C99"/>
                <w:sz w:val="18"/>
                <w:szCs w:val="18"/>
              </w:rPr>
              <w:t xml:space="preserve"/>
            </w:r>
            <w:r>
              <w:rPr>
                <w:b/>
                <w:bCs/>
                <w:i/>
                <w:iCs/>
                <w:color w:val="1F5C99"/>
                <w:sz w:val="18"/>
                <w:szCs w:val="18"/>
              </w:rPr>
              <w:t xml:space="preserve">Tổng cộng</w:t>
            </w:r>
            <w:r>
              <w:rPr>
                <w:i/>
                <w:iCs/>
                <w:color w:val="1F5C99"/>
                <w:sz w:val="18"/>
                <w:szCs w:val="18"/>
              </w:rPr>
              <w:t xml:space="preserve"/>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73</w:t>
            </w:r>
            <w:r>
              <w:rPr>
                <w:sz w:val="18"/>
                <w:szCs w:val="18"/>
              </w:rPr>
              <w:t xml:space="preserve"/>
            </w:r>
          </w:p>
        </w:tc>
        <w:tc>
          <w:tcPr>
            <w:tcW w:type="dxa" w:w="1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Final sign-off (§11)</w:t>
            </w:r>
          </w:p>
          <w:p>
            <w:pPr>
              <w:spacing w:after="50"/>
            </w:pPr>
            <w:r>
              <w:rPr>
                <w:i/>
                <w:iCs/>
                <w:color w:val="1F5C99"/>
                <w:sz w:val="18"/>
                <w:szCs w:val="18"/>
              </w:rPr>
              <w:t xml:space="preserve">Ký xác nhận cuối khóa (§11)</w:t>
            </w:r>
          </w:p>
        </w:tc>
      </w:tr>
    </w:tbl>
    <w:p>
      <w:pPr>
        <w:spacing w:after="60"/>
      </w:pPr>
    </w:p>
    <w:p>
      <w:pPr>
        <w:pStyle w:val="Heading2"/>
      </w:pPr>
      <w:r>
        <w:t xml:space="preserve">1.4 Conventions</w:t>
      </w:r>
      <w:r>
        <w:rPr>
          <w:i/>
          <w:iCs/>
          <w:color w:val="1F5C99"/>
          <w:sz w:val="21"/>
          <w:szCs w:val="21"/>
        </w:rPr>
        <w:br/>
        <w:t xml:space="preserve">1.4 Quy ước</w:t>
      </w:r>
    </w:p>
    <w:p>
      <w:pPr>
        <w:pStyle w:val="ListParagraph"/>
        <w:numPr>
          <w:ilvl w:val="0"/>
          <w:numId w:val="2"/>
        </w:numPr>
        <w:spacing w:after="10"/>
      </w:pPr>
      <w:r>
        <w:t xml:space="preserve"/>
      </w:r>
      <w:r>
        <w:rPr>
          <w:b/>
          <w:bCs/>
        </w:rPr>
        <w:t xml:space="preserve">Must / shall</w:t>
      </w:r>
      <w:r>
        <w:t xml:space="preserve"> — mandatory internal requirement or legal obligation. </w:t>
      </w:r>
      <w:r>
        <w:rPr>
          <w:b/>
          <w:bCs/>
        </w:rPr>
        <w:t xml:space="preserve">Should</w:t>
      </w:r>
      <w:r>
        <w:t xml:space="preserve"> — recommended good practice.</w:t>
      </w:r>
    </w:p>
    <w:p>
      <w:pPr>
        <w:spacing w:after="80"/>
        <w:ind w:left="500"/>
      </w:pPr>
      <w:r>
        <w:rPr>
          <w:i/>
          <w:iCs/>
          <w:color w:val="1F5C99"/>
        </w:rPr>
        <w:t xml:space="preserve"/>
      </w:r>
      <w:r>
        <w:rPr>
          <w:b/>
          <w:bCs/>
          <w:i/>
          <w:iCs/>
          <w:color w:val="1F5C99"/>
        </w:rPr>
        <w:t xml:space="preserve">Must / shall (Phải)</w:t>
      </w:r>
      <w:r>
        <w:rPr>
          <w:i/>
          <w:iCs/>
          <w:color w:val="1F5C99"/>
        </w:rPr>
        <w:t xml:space="preserve"> — yêu cầu nội bộ bắt buộc hoặc nghĩa vụ pháp lý. </w:t>
      </w:r>
      <w:r>
        <w:rPr>
          <w:b/>
          <w:bCs/>
          <w:i/>
          <w:iCs/>
          <w:color w:val="1F5C99"/>
        </w:rPr>
        <w:t xml:space="preserve">Should (Nên)</w:t>
      </w:r>
      <w:r>
        <w:rPr>
          <w:i/>
          <w:iCs/>
          <w:color w:val="1F5C99"/>
        </w:rPr>
        <w:t xml:space="preserve"> — thực hành tốt được khuyến nghị.</w:t>
      </w:r>
    </w:p>
    <w:p>
      <w:pPr>
        <w:pStyle w:val="ListParagraph"/>
        <w:numPr>
          <w:ilvl w:val="0"/>
          <w:numId w:val="2"/>
        </w:numPr>
        <w:spacing w:after="10"/>
      </w:pPr>
      <w:r>
        <w:t xml:space="preserve"/>
      </w:r>
      <w:r>
        <w:rPr>
          <w:b/>
          <w:bCs/>
        </w:rPr>
        <w:t xml:space="preserve">⚑ VERIFY</w:t>
      </w:r>
      <w:r>
        <w:t xml:space="preserve"> — date or requirement recently amended (e.g. EU Omnibus “stop-the-clock” acts) or dependent on pending implementing/delegated acts. Always check the current consolidated text on EUR-Lex before relying on it in a customer deliverable.</w:t>
      </w:r>
    </w:p>
    <w:p>
      <w:pPr>
        <w:spacing w:after="80"/>
        <w:ind w:left="500"/>
      </w:pPr>
      <w:r>
        <w:rPr>
          <w:i/>
          <w:iCs/>
          <w:color w:val="1F5C99"/>
        </w:rPr>
        <w:t xml:space="preserve"/>
      </w:r>
      <w:r>
        <w:rPr>
          <w:b/>
          <w:bCs/>
          <w:i/>
          <w:iCs/>
          <w:color w:val="1F5C99"/>
        </w:rPr>
        <w:t xml:space="preserve">⚑ VERIFY (CẦN XÁC MINH)</w:t>
      </w:r>
      <w:r>
        <w:rPr>
          <w:i/>
          <w:iCs/>
          <w:color w:val="1F5C99"/>
        </w:rPr>
        <w:t xml:space="preserve"> — ngày hoặc yêu cầu vừa được sửa đổi (ví dụ các văn bản Omnibus “dừng đồng hồ” của EU) hoặc phụ thuộc vào văn bản thực thi/ủy quyền đang chờ ban hành. Luôn kiểm tra văn bản hợp nhất hiện hành trên EUR-Lex trước khi sử dụng trong tài liệu gửi khách hàng.</w:t>
      </w:r>
    </w:p>
    <w:p>
      <w:pPr>
        <w:pStyle w:val="ListParagraph"/>
        <w:numPr>
          <w:ilvl w:val="0"/>
          <w:numId w:val="2"/>
        </w:numPr>
        <w:spacing w:after="10"/>
      </w:pPr>
      <w:r>
        <w:t xml:space="preserve"/>
      </w:r>
      <w:r>
        <w:rPr>
          <w:b/>
          <w:bCs/>
        </w:rPr>
        <w:t xml:space="preserve">[TBC]</w:t>
      </w:r>
      <w:r>
        <w:t xml:space="preserve"> — internal reference (document number, system, person) to be completed by the QA office.</w:t>
      </w:r>
    </w:p>
    <w:p>
      <w:pPr>
        <w:spacing w:after="80"/>
        <w:ind w:left="500"/>
      </w:pPr>
      <w:r>
        <w:rPr>
          <w:i/>
          <w:iCs/>
          <w:color w:val="1F5C99"/>
        </w:rPr>
        <w:t xml:space="preserve"/>
      </w:r>
      <w:r>
        <w:rPr>
          <w:b/>
          <w:bCs/>
          <w:i/>
          <w:iCs/>
          <w:color w:val="1F5C99"/>
        </w:rPr>
        <w:t xml:space="preserve">[TBC]</w:t>
      </w:r>
      <w:r>
        <w:rPr>
          <w:i/>
          <w:iCs/>
          <w:color w:val="1F5C99"/>
        </w:rPr>
        <w:t xml:space="preserve"> — thông tin nội bộ (số tài liệu, hệ thống, người phụ trách) do phòng QA bổ 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60"/>
              <w:bottom w:type="dxa" w:w="80"/>
              <w:right w:type="dxa" w:w="120"/>
            </w:tcMar>
          </w:tcPr>
          <w:p>
            <w:r>
              <w:rPr>
                <w:b/>
                <w:bCs/>
                <w:color w:val="7F6000"/>
                <w:sz w:val="19"/>
                <w:szCs w:val="19"/>
              </w:rPr>
              <w:t xml:space="preserve">Golden rule  </w:t>
            </w:r>
            <w:r>
              <w:rPr>
                <w:sz w:val="19"/>
                <w:szCs w:val="19"/>
              </w:rPr>
              <w:t xml:space="preserve">The QS never “assumes” compliance. Every claim — material, test, marking, declaration — must be traceable to dated, model-specific, verifiable evidence. No evidence = not compliant.</w:t>
            </w:r>
          </w:p>
          <w:p>
            <w:pPr>
              <w:spacing w:before="40"/>
            </w:pPr>
            <w:r>
              <w:rPr>
                <w:b/>
                <w:bCs/>
                <w:i/>
                <w:iCs/>
                <w:color w:val="7F6000"/>
                <w:sz w:val="19"/>
                <w:szCs w:val="19"/>
              </w:rPr>
              <w:t xml:space="preserve">Nguyên tắc vàng  </w:t>
            </w:r>
            <w:r>
              <w:rPr>
                <w:i/>
                <w:iCs/>
                <w:color w:val="1F5C99"/>
                <w:sz w:val="19"/>
                <w:szCs w:val="19"/>
              </w:rPr>
              <w:t xml:space="preserve">QS không bao giờ “mặc định” là tuân thủ. Mọi tuyên bố — vật liệu, thử nghiệm, ghi nhãn, công bố — phải truy xuất được tới bằng chứng có ngày tháng, đúng mã sản phẩm và kiểm chứng được. Không có bằng chứng = không tuân thủ.</w:t>
            </w:r>
          </w:p>
        </w:tc>
      </w:tr>
    </w:tbl>
    <w:p>
      <w:pPr>
        <w:spacing w:after="60"/>
      </w:pPr>
    </w:p>
    <w:p>
      <w:pPr>
        <w:pStyle w:val="Heading1"/>
        <w:pageBreakBefore/>
      </w:pPr>
      <w:r>
        <w:t xml:space="preserve">2. The Quality Specialist role</w:t>
      </w:r>
      <w:r>
        <w:rPr>
          <w:i/>
          <w:iCs/>
          <w:color w:val="1F5C99"/>
          <w:sz w:val="26"/>
          <w:szCs w:val="26"/>
        </w:rPr>
        <w:br/>
        <w:t xml:space="preserve">2. Vai trò Chuyên viên Chất lượng</w:t>
      </w:r>
    </w:p>
    <w:p>
      <w:pPr>
        <w:pStyle w:val="Heading2"/>
      </w:pPr>
      <w:r>
        <w:t xml:space="preserve">2.1 Mission</w:t>
      </w:r>
      <w:r>
        <w:rPr>
          <w:i/>
          <w:iCs/>
          <w:color w:val="1F5C99"/>
          <w:sz w:val="21"/>
          <w:szCs w:val="21"/>
        </w:rPr>
        <w:br/>
        <w:t xml:space="preserve">2.1 Sứ mệnh</w:t>
      </w:r>
    </w:p>
    <w:p>
      <w:pPr>
        <w:spacing w:after="20"/>
      </w:pPr>
      <w:r>
        <w:t xml:space="preserve">Ensure that every item shipped is safe, compliant with the legislation of each destination market, conforms to the approved specification and golden sample, and is supported by a complete technical file that will withstand market-surveillance scrutiny.</w:t>
      </w:r>
    </w:p>
    <w:p>
      <w:pPr>
        <w:spacing w:after="120"/>
      </w:pPr>
      <w:r>
        <w:rPr>
          <w:i/>
          <w:iCs/>
          <w:color w:val="1F5C99"/>
        </w:rPr>
        <w:t xml:space="preserve">Bảo đảm mọi mặt hàng xuất đi đều an toàn, tuân thủ pháp luật của từng thị trường đích, phù hợp với thông số kỹ thuật và mẫu chuẩn đã phê duyệt, và có hồ sơ kỹ thuật đầy đủ đủ sức đáp ứng kiểm tra của cơ quan giám sát thị trường.</w:t>
      </w:r>
    </w:p>
    <w:p>
      <w:pPr>
        <w:pStyle w:val="Heading2"/>
      </w:pPr>
      <w:r>
        <w:t xml:space="preserve">2.2 Key responsibilities</w:t>
      </w:r>
      <w:r>
        <w:rPr>
          <w:i/>
          <w:iCs/>
          <w:color w:val="1F5C99"/>
          <w:sz w:val="21"/>
          <w:szCs w:val="21"/>
        </w:rPr>
        <w:br/>
        <w:t xml:space="preserve">2.2 Trách nhiệm chính</w:t>
      </w:r>
    </w:p>
    <w:p>
      <w:pPr>
        <w:pStyle w:val="ListParagraph"/>
        <w:numPr>
          <w:ilvl w:val="0"/>
          <w:numId w:val="2"/>
        </w:numPr>
        <w:spacing w:after="10"/>
      </w:pPr>
      <w:r>
        <w:t xml:space="preserve">Classify each item (new / repeat / modified) and determine the applicable legislation and standards per market.</w:t>
      </w:r>
    </w:p>
    <w:p>
      <w:pPr>
        <w:spacing w:after="80"/>
        <w:ind w:left="500"/>
      </w:pPr>
      <w:r>
        <w:rPr>
          <w:i/>
          <w:iCs/>
          <w:color w:val="1F5C99"/>
        </w:rPr>
        <w:t xml:space="preserve">Phân loại từng mặt hàng (mới / lặp lại / sửa đổi) và xác định văn bản pháp luật, tiêu chuẩn áp dụng cho từng thị trường.</w:t>
      </w:r>
    </w:p>
    <w:p>
      <w:pPr>
        <w:pStyle w:val="ListParagraph"/>
        <w:numPr>
          <w:ilvl w:val="0"/>
          <w:numId w:val="2"/>
        </w:numPr>
        <w:spacing w:after="10"/>
      </w:pPr>
      <w:r>
        <w:t xml:space="preserve">Draft and maintain the Quality Specification Document (QSD), Quality Control Plan (QCP) and Compliance Product Test Plan (CPTP).</w:t>
      </w:r>
    </w:p>
    <w:p>
      <w:pPr>
        <w:spacing w:after="80"/>
        <w:ind w:left="500"/>
      </w:pPr>
      <w:r>
        <w:rPr>
          <w:i/>
          <w:iCs/>
          <w:color w:val="1F5C99"/>
        </w:rPr>
        <w:t xml:space="preserve">Soạn thảo và duy trì Tài liệu Đặc tính Chất lượng (QSD), Kế hoạch Kiểm soát Chất lượng (QCP) và Kế hoạch Thử nghiệm Tuân thủ Sản phẩm (CPTP).</w:t>
      </w:r>
    </w:p>
    <w:p>
      <w:pPr>
        <w:pStyle w:val="ListParagraph"/>
        <w:numPr>
          <w:ilvl w:val="0"/>
          <w:numId w:val="2"/>
        </w:numPr>
        <w:spacing w:after="10"/>
      </w:pPr>
      <w:r>
        <w:t xml:space="preserve">Request, review and validate supplier documents: test reports, certificates, DoC/DoP(C), SDS, material declarations, BOM, user instructions, artwork.</w:t>
      </w:r>
    </w:p>
    <w:p>
      <w:pPr>
        <w:spacing w:after="80"/>
        <w:ind w:left="500"/>
      </w:pPr>
      <w:r>
        <w:rPr>
          <w:i/>
          <w:iCs/>
          <w:color w:val="1F5C99"/>
        </w:rPr>
        <w:t xml:space="preserve">Yêu cầu, xem xét và thẩm tra tài liệu của nhà cung cấp: báo cáo thử nghiệm, chứng nhận, DoC/DoP(C), SDS, công bố vật liệu, BOM, hướng dẫn sử dụng, thiết kế nhãn/bao bì.</w:t>
      </w:r>
    </w:p>
    <w:p>
      <w:pPr>
        <w:pStyle w:val="ListParagraph"/>
        <w:numPr>
          <w:ilvl w:val="0"/>
          <w:numId w:val="2"/>
        </w:numPr>
        <w:spacing w:after="10"/>
      </w:pPr>
      <w:r>
        <w:t xml:space="preserve">Approve, seal and monitor golden samples; manage their validity.</w:t>
      </w:r>
    </w:p>
    <w:p>
      <w:pPr>
        <w:spacing w:after="80"/>
        <w:ind w:left="500"/>
      </w:pPr>
      <w:r>
        <w:rPr>
          <w:i/>
          <w:iCs/>
          <w:color w:val="1F5C99"/>
        </w:rPr>
        <w:t xml:space="preserve">Phê duyệt, niêm phong và theo dõi mẫu chuẩn; quản lý hiệu lực của mẫu chuẩn.</w:t>
      </w:r>
    </w:p>
    <w:p>
      <w:pPr>
        <w:pStyle w:val="ListParagraph"/>
        <w:numPr>
          <w:ilvl w:val="0"/>
          <w:numId w:val="2"/>
        </w:numPr>
        <w:spacing w:after="10"/>
      </w:pPr>
      <w:r>
        <w:t xml:space="preserve">Plan and perform or supervise inspections (PPI, DUPRO, FRI, loading) and production-line / FPC audits.</w:t>
      </w:r>
    </w:p>
    <w:p>
      <w:pPr>
        <w:spacing w:after="80"/>
        <w:ind w:left="500"/>
      </w:pPr>
      <w:r>
        <w:rPr>
          <w:i/>
          <w:iCs/>
          <w:color w:val="1F5C99"/>
        </w:rPr>
        <w:t xml:space="preserve">Lập kế hoạch và thực hiện hoặc giám sát kiểm hàng (PPI, DUPRO, FRI, đóng container) và đánh giá dây chuyền sản xuất / FPC.</w:t>
      </w:r>
    </w:p>
    <w:p>
      <w:pPr>
        <w:pStyle w:val="ListParagraph"/>
        <w:numPr>
          <w:ilvl w:val="0"/>
          <w:numId w:val="2"/>
        </w:numPr>
        <w:spacing w:after="10"/>
      </w:pPr>
      <w:r>
        <w:t xml:space="preserve">Issue non-conformity reports; drive containment, RCA and CAPA (8D where required) to verified closure.</w:t>
      </w:r>
    </w:p>
    <w:p>
      <w:pPr>
        <w:spacing w:after="80"/>
        <w:ind w:left="500"/>
      </w:pPr>
      <w:r>
        <w:rPr>
          <w:i/>
          <w:iCs/>
          <w:color w:val="1F5C99"/>
        </w:rPr>
        <w:t xml:space="preserve">Lập báo cáo không phù hợp; thúc đẩy khoanh vùng, RCA và CAPA (8D khi cần) đến khi đóng có xác minh.</w:t>
      </w:r>
    </w:p>
    <w:p>
      <w:pPr>
        <w:pStyle w:val="ListParagraph"/>
        <w:numPr>
          <w:ilvl w:val="0"/>
          <w:numId w:val="2"/>
        </w:numPr>
        <w:spacing w:after="10"/>
      </w:pPr>
      <w:r>
        <w:t xml:space="preserve">Maintain the Technical Construction File (TCF) per item and keep it current with any change of design, material, supplier or standard.</w:t>
      </w:r>
    </w:p>
    <w:p>
      <w:pPr>
        <w:spacing w:after="80"/>
        <w:ind w:left="500"/>
      </w:pPr>
      <w:r>
        <w:rPr>
          <w:i/>
          <w:iCs/>
          <w:color w:val="1F5C99"/>
        </w:rPr>
        <w:t xml:space="preserve">Duy trì Hồ sơ Kỹ thuật (TCF) cho từng mặt hàng và cập nhật khi có bất kỳ thay đổi về thiết kế, vật liệu, nhà cung cấp hoặc tiêu chuẩn.</w:t>
      </w:r>
    </w:p>
    <w:p>
      <w:pPr>
        <w:pStyle w:val="ListParagraph"/>
        <w:numPr>
          <w:ilvl w:val="0"/>
          <w:numId w:val="2"/>
        </w:numPr>
        <w:spacing w:after="10"/>
      </w:pPr>
      <w:r>
        <w:t xml:space="preserve">Collect supply-chain data for EUDR, CBAM, Battery and PPWR obligations and hand it to the Ally’s responsible economic operator.</w:t>
      </w:r>
    </w:p>
    <w:p>
      <w:pPr>
        <w:spacing w:after="80"/>
        <w:ind w:left="500"/>
      </w:pPr>
      <w:r>
        <w:rPr>
          <w:i/>
          <w:iCs/>
          <w:color w:val="1F5C99"/>
        </w:rPr>
        <w:t xml:space="preserve">Thu thập dữ liệu chuỗi cung ứng cho các nghĩa vụ EUDR, CBAM, Pin và PPWR và chuyển giao cho nhà vận hành kinh tế chịu trách nhiệm của Đối tác.</w:t>
      </w:r>
    </w:p>
    <w:p>
      <w:pPr>
        <w:pStyle w:val="ListParagraph"/>
        <w:numPr>
          <w:ilvl w:val="0"/>
          <w:numId w:val="2"/>
        </w:numPr>
        <w:spacing w:after="10"/>
      </w:pPr>
      <w:r>
        <w:t xml:space="preserve">Report KPIs and escalate risks to the CQAD.</w:t>
      </w:r>
    </w:p>
    <w:p>
      <w:pPr>
        <w:spacing w:after="80"/>
        <w:ind w:left="500"/>
      </w:pPr>
      <w:r>
        <w:rPr>
          <w:i/>
          <w:iCs/>
          <w:color w:val="1F5C99"/>
        </w:rPr>
        <w:t xml:space="preserve">Báo cáo KPI và báo cáo rủi ro lên CQAD.</w:t>
      </w:r>
    </w:p>
    <w:p>
      <w:pPr>
        <w:pStyle w:val="Heading2"/>
      </w:pPr>
      <w:r>
        <w:t xml:space="preserve">2.3 Authority and limits</w:t>
      </w:r>
      <w:r>
        <w:rPr>
          <w:i/>
          <w:iCs/>
          <w:color w:val="1F5C99"/>
          <w:sz w:val="21"/>
          <w:szCs w:val="21"/>
        </w:rPr>
        <w:br/>
        <w:t xml:space="preserve">2.3 Thẩm quyền và giới hạn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1800"/>
        <w:gridCol w:w="2238"/>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Decision</w:t>
            </w:r>
          </w:p>
          <w:p>
            <w:pPr>
              <w:spacing w:after="50"/>
            </w:pPr>
            <w:r>
              <w:rPr>
                <w:b/>
                <w:bCs/>
                <w:i/>
                <w:iCs/>
                <w:color w:val="DCE6F2"/>
                <w:sz w:val="18"/>
                <w:szCs w:val="18"/>
              </w:rPr>
              <w:t xml:space="preserve">Quyết định</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QS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QA Manager</w:t>
            </w:r>
          </w:p>
          <w:p>
            <w:pPr>
              <w:spacing w:after="50"/>
            </w:pPr>
            <w:r>
              <w:rPr>
                <w:b/>
                <w:bCs/>
                <w:i/>
                <w:iCs/>
                <w:color w:val="DCE6F2"/>
                <w:sz w:val="18"/>
                <w:szCs w:val="18"/>
              </w:rPr>
              <w:t xml:space="preserve">Trưởng phòng QA</w:t>
            </w:r>
          </w:p>
        </w:tc>
        <w:tc>
          <w:tcPr>
            <w:tcW w:type="dxa" w:w="2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CQAD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Accept FRI result within AQL</w:t>
            </w:r>
          </w:p>
          <w:p>
            <w:pPr>
              <w:spacing w:after="50"/>
            </w:pPr>
            <w:r>
              <w:rPr>
                <w:i/>
                <w:iCs/>
                <w:color w:val="1F5C99"/>
                <w:sz w:val="18"/>
                <w:szCs w:val="18"/>
              </w:rPr>
              <w:t xml:space="preserve">Chấp nhận kết quả FRI trong mức AQL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Decides</w:t>
            </w:r>
          </w:p>
          <w:p>
            <w:pPr>
              <w:spacing w:after="50"/>
            </w:pPr>
            <w:r>
              <w:rPr>
                <w:i/>
                <w:iCs/>
                <w:color w:val="1F5C99"/>
                <w:sz w:val="18"/>
                <w:szCs w:val="18"/>
              </w:rPr>
              <w:t xml:space="preserve">Quyết định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Informed</w:t>
            </w:r>
          </w:p>
          <w:p>
            <w:pPr>
              <w:spacing w:after="50"/>
            </w:pPr>
            <w:r>
              <w:rPr>
                <w:i/>
                <w:iCs/>
                <w:color w:val="1F5C99"/>
                <w:sz w:val="18"/>
                <w:szCs w:val="18"/>
              </w:rPr>
              <w:t xml:space="preserve">Được thông báo</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Reject FRI / hold shipment</w:t>
            </w:r>
          </w:p>
          <w:p>
            <w:pPr>
              <w:spacing w:after="50"/>
            </w:pPr>
            <w:r>
              <w:rPr>
                <w:i/>
                <w:iCs/>
                <w:color w:val="1F5C99"/>
                <w:sz w:val="18"/>
                <w:szCs w:val="18"/>
              </w:rPr>
              <w:t xml:space="preserve">Từ chối FRI / giữ lô hàng</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Recommends &amp; issues report</w:t>
            </w:r>
          </w:p>
          <w:p>
            <w:pPr>
              <w:spacing w:after="50"/>
            </w:pPr>
            <w:r>
              <w:rPr>
                <w:i/>
                <w:iCs/>
                <w:color w:val="1F5C99"/>
                <w:sz w:val="18"/>
                <w:szCs w:val="18"/>
              </w:rPr>
              <w:t xml:space="preserve">Đề xuất &amp; ban hành báo cáo</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Confirms</w:t>
            </w:r>
          </w:p>
          <w:p>
            <w:pPr>
              <w:spacing w:after="50"/>
            </w:pPr>
            <w:r>
              <w:rPr>
                <w:i/>
                <w:iCs/>
                <w:color w:val="1F5C99"/>
                <w:sz w:val="18"/>
                <w:szCs w:val="18"/>
              </w:rPr>
              <w:t xml:space="preserve">Xác nhận</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Informed</w:t>
            </w:r>
          </w:p>
          <w:p>
            <w:pPr>
              <w:spacing w:after="50"/>
            </w:pPr>
            <w:r>
              <w:rPr>
                <w:i/>
                <w:iCs/>
                <w:color w:val="1F5C99"/>
                <w:sz w:val="18"/>
                <w:szCs w:val="18"/>
              </w:rPr>
              <w:t xml:space="preserve">Được thông báo</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Concession / deviation release</w:t>
            </w:r>
          </w:p>
          <w:p>
            <w:pPr>
              <w:spacing w:after="50"/>
            </w:pPr>
            <w:r>
              <w:rPr>
                <w:i/>
                <w:iCs/>
                <w:color w:val="1F5C99"/>
                <w:sz w:val="18"/>
                <w:szCs w:val="18"/>
              </w:rPr>
              <w:t xml:space="preserve">Cho phép nhân nhượng / sai lệch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Prepares request</w:t>
            </w:r>
          </w:p>
          <w:p>
            <w:pPr>
              <w:spacing w:after="50"/>
            </w:pPr>
            <w:r>
              <w:rPr>
                <w:i/>
                <w:iCs/>
                <w:color w:val="1F5C99"/>
                <w:sz w:val="18"/>
                <w:szCs w:val="18"/>
              </w:rPr>
              <w:t xml:space="preserve">Chuẩn bị đề nghị</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Reviews</w:t>
            </w:r>
          </w:p>
          <w:p>
            <w:pPr>
              <w:spacing w:after="50"/>
            </w:pPr>
            <w:r>
              <w:rPr>
                <w:i/>
                <w:iCs/>
                <w:color w:val="1F5C99"/>
                <w:sz w:val="18"/>
                <w:szCs w:val="18"/>
              </w:rPr>
              <w:t xml:space="preserve">Xem xét</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Decides</w:t>
            </w:r>
            <w:r>
              <w:rPr>
                <w:sz w:val="18"/>
                <w:szCs w:val="18"/>
              </w:rPr>
              <w:t xml:space="preserve"> (with Ally written approval)</w:t>
            </w:r>
          </w:p>
          <w:p>
            <w:pPr>
              <w:spacing w:after="50"/>
            </w:pPr>
            <w:r>
              <w:rPr>
                <w:i/>
                <w:iCs/>
                <w:color w:val="1F5C99"/>
                <w:sz w:val="18"/>
                <w:szCs w:val="18"/>
              </w:rPr>
              <w:t xml:space="preserve"/>
            </w:r>
            <w:r>
              <w:rPr>
                <w:b/>
                <w:bCs/>
                <w:i/>
                <w:iCs/>
                <w:color w:val="1F5C99"/>
                <w:sz w:val="18"/>
                <w:szCs w:val="18"/>
              </w:rPr>
              <w:t xml:space="preserve">Quyết định</w:t>
            </w:r>
            <w:r>
              <w:rPr>
                <w:i/>
                <w:iCs/>
                <w:color w:val="1F5C99"/>
                <w:sz w:val="18"/>
                <w:szCs w:val="18"/>
              </w:rPr>
              <w:t xml:space="preserve"> (có chấp thuận bằng văn bản của Đối tác)</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Critical defect or safety non-compliance</w:t>
            </w:r>
          </w:p>
          <w:p>
            <w:pPr>
              <w:spacing w:after="50"/>
            </w:pPr>
            <w:r>
              <w:rPr>
                <w:i/>
                <w:iCs/>
                <w:color w:val="1F5C99"/>
                <w:sz w:val="18"/>
                <w:szCs w:val="18"/>
              </w:rPr>
              <w:t xml:space="preserve">Lỗi nghiêm trọng hoặc không tuân thủ an toàn</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Stops, contains, escalates within 4 h</w:t>
            </w:r>
          </w:p>
          <w:p>
            <w:pPr>
              <w:spacing w:after="50"/>
            </w:pPr>
            <w:r>
              <w:rPr>
                <w:i/>
                <w:iCs/>
                <w:color w:val="1F5C99"/>
                <w:sz w:val="18"/>
                <w:szCs w:val="18"/>
              </w:rPr>
              <w:t xml:space="preserve">Dừng, khoanh vùng, báo cáo trong vòng 4 giờ</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Informed</w:t>
            </w:r>
          </w:p>
          <w:p>
            <w:pPr>
              <w:spacing w:after="50"/>
            </w:pPr>
            <w:r>
              <w:rPr>
                <w:i/>
                <w:iCs/>
                <w:color w:val="1F5C99"/>
                <w:sz w:val="18"/>
                <w:szCs w:val="18"/>
              </w:rPr>
              <w:t xml:space="preserve">Được thông báo</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Decides</w:t>
            </w:r>
            <w:r>
              <w:rPr>
                <w:sz w:val="18"/>
                <w:szCs w:val="18"/>
              </w:rPr>
              <w:t xml:space="preserve">; manages Ally / authority contact</w:t>
            </w:r>
          </w:p>
          <w:p>
            <w:pPr>
              <w:spacing w:after="50"/>
            </w:pPr>
            <w:r>
              <w:rPr>
                <w:i/>
                <w:iCs/>
                <w:color w:val="1F5C99"/>
                <w:sz w:val="18"/>
                <w:szCs w:val="18"/>
              </w:rPr>
              <w:t xml:space="preserve"/>
            </w:r>
            <w:r>
              <w:rPr>
                <w:b/>
                <w:bCs/>
                <w:i/>
                <w:iCs/>
                <w:color w:val="1F5C99"/>
                <w:sz w:val="18"/>
                <w:szCs w:val="18"/>
              </w:rPr>
              <w:t xml:space="preserve">Quyết định</w:t>
            </w:r>
            <w:r>
              <w:rPr>
                <w:i/>
                <w:iCs/>
                <w:color w:val="1F5C99"/>
                <w:sz w:val="18"/>
                <w:szCs w:val="18"/>
              </w:rPr>
              <w:t xml:space="preserve">; làm đầu mối liên hệ với Đối tác / cơ quan chức năng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Approve golden sample</w:t>
            </w:r>
          </w:p>
          <w:p>
            <w:pPr>
              <w:spacing w:after="50"/>
            </w:pPr>
            <w:r>
              <w:rPr>
                <w:i/>
                <w:iCs/>
                <w:color w:val="1F5C99"/>
                <w:sz w:val="18"/>
                <w:szCs w:val="18"/>
              </w:rPr>
              <w:t xml:space="preserve">Phê duyệt mẫu chuẩn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Proposes</w:t>
            </w:r>
          </w:p>
          <w:p>
            <w:pPr>
              <w:spacing w:after="50"/>
            </w:pPr>
            <w:r>
              <w:rPr>
                <w:i/>
                <w:iCs/>
                <w:color w:val="1F5C99"/>
                <w:sz w:val="18"/>
                <w:szCs w:val="18"/>
              </w:rPr>
              <w:t xml:space="preserve">Đề xuất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Approves</w:t>
            </w:r>
          </w:p>
          <w:p>
            <w:pPr>
              <w:spacing w:after="50"/>
            </w:pPr>
            <w:r>
              <w:rPr>
                <w:i/>
                <w:iCs/>
                <w:color w:val="1F5C99"/>
                <w:sz w:val="18"/>
                <w:szCs w:val="18"/>
              </w:rPr>
              <w:t xml:space="preserve">Phê duyệt</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Approves for high-risk items</w:t>
            </w:r>
          </w:p>
          <w:p>
            <w:pPr>
              <w:spacing w:after="50"/>
            </w:pPr>
            <w:r>
              <w:rPr>
                <w:i/>
                <w:iCs/>
                <w:color w:val="1F5C99"/>
                <w:sz w:val="18"/>
                <w:szCs w:val="18"/>
              </w:rPr>
              <w:t xml:space="preserve">Phê duyệt đối với mặt hàng rủi ro cao</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Accept test report / certificate</w:t>
            </w:r>
          </w:p>
          <w:p>
            <w:pPr>
              <w:spacing w:after="50"/>
            </w:pPr>
            <w:r>
              <w:rPr>
                <w:i/>
                <w:iCs/>
                <w:color w:val="1F5C99"/>
                <w:sz w:val="18"/>
                <w:szCs w:val="18"/>
              </w:rPr>
              <w:t xml:space="preserve">Chấp nhận báo cáo thử nghiệm / chứng nhận</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Validates</w:t>
            </w:r>
          </w:p>
          <w:p>
            <w:pPr>
              <w:spacing w:after="50"/>
            </w:pPr>
            <w:r>
              <w:rPr>
                <w:i/>
                <w:iCs/>
                <w:color w:val="1F5C99"/>
                <w:sz w:val="18"/>
                <w:szCs w:val="18"/>
              </w:rPr>
              <w:t xml:space="preserve">Thẩm tra</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Spot-checks</w:t>
            </w:r>
          </w:p>
          <w:p>
            <w:pPr>
              <w:spacing w:after="50"/>
            </w:pPr>
            <w:r>
              <w:rPr>
                <w:i/>
                <w:iCs/>
                <w:color w:val="1F5C99"/>
                <w:sz w:val="18"/>
                <w:szCs w:val="18"/>
              </w:rPr>
              <w:t xml:space="preserve">Kiểm tra xác suất</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Approves Cat III PPE, CPR system 1/1+, Annex IV / Part A machinery, gas appliances (GAR)</w:t>
            </w:r>
          </w:p>
          <w:p>
            <w:pPr>
              <w:spacing w:after="50"/>
            </w:pPr>
            <w:r>
              <w:rPr>
                <w:i/>
                <w:iCs/>
                <w:color w:val="1F5C99"/>
                <w:sz w:val="18"/>
                <w:szCs w:val="18"/>
              </w:rPr>
              <w:t xml:space="preserve">Phê duyệt PPE Cat III, CPR hệ thống 1/1+, máy móc Phụ lục IV / Phần A, thiết bị đốt khí (GAR)</w:t>
            </w:r>
          </w:p>
        </w:tc>
      </w:tr>
    </w:tbl>
    <w:p>
      <w:pPr>
        <w:spacing w:after="60"/>
      </w:pPr>
    </w:p>
    <w:p>
      <w:pPr>
        <w:pStyle w:val="Heading2"/>
      </w:pPr>
      <w:r>
        <w:t xml:space="preserve">2.4 RACI — core processes</w:t>
      </w:r>
      <w:r>
        <w:rPr>
          <w:i/>
          <w:iCs/>
          <w:color w:val="1F5C99"/>
          <w:sz w:val="21"/>
          <w:szCs w:val="21"/>
        </w:rPr>
        <w:br/>
        <w:t xml:space="preserve">2.4 RACI — các quy trình cốt lõi</w:t>
      </w:r>
    </w:p>
    <w:p>
      <w:pPr>
        <w:spacing w:after="20"/>
      </w:pPr>
      <w:r>
        <w:t xml:space="preserve">R = Responsible, A = Accountable, C = Consulted, I = Informed.</w:t>
      </w:r>
    </w:p>
    <w:p>
      <w:pPr>
        <w:spacing w:after="120"/>
      </w:pPr>
      <w:r>
        <w:rPr>
          <w:i/>
          <w:iCs/>
          <w:color w:val="1F5C99"/>
        </w:rPr>
        <w:t xml:space="preserve">R = Thực hiện, A = Chịu trách nhiệm giải trình, C = Được tham vấn, I = Được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000"/>
        <w:gridCol w:w="1200"/>
        <w:gridCol w:w="1300"/>
        <w:gridCol w:w="1000"/>
        <w:gridCol w:w="900"/>
        <w:gridCol w:w="1600"/>
      </w:tblGrid>
      <w:tr>
        <w:trPr>
          <w:tblHeader/>
        </w:trPr>
        <w:tc>
          <w:tcPr>
            <w:tcW w:type="dxa" w:w="2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Process</w:t>
            </w:r>
          </w:p>
          <w:p>
            <w:pPr>
              <w:spacing w:after="50"/>
            </w:pPr>
            <w:r>
              <w:rPr>
                <w:b/>
                <w:bCs/>
                <w:i/>
                <w:iCs/>
                <w:color w:val="DCE6F2"/>
                <w:sz w:val="18"/>
                <w:szCs w:val="18"/>
              </w:rPr>
              <w:t xml:space="preserve">Quy trình</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QS</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Sourcing / Merch.</w:t>
            </w:r>
          </w:p>
          <w:p>
            <w:pPr>
              <w:spacing w:after="50"/>
            </w:pPr>
            <w:r>
              <w:rPr>
                <w:b/>
                <w:bCs/>
                <w:i/>
                <w:iCs/>
                <w:color w:val="DCE6F2"/>
                <w:sz w:val="18"/>
                <w:szCs w:val="18"/>
              </w:rPr>
              <w:t xml:space="preserve">Tìm nguồn / Merch.</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Supplier</w:t>
            </w:r>
          </w:p>
          <w:p>
            <w:pPr>
              <w:spacing w:after="50"/>
            </w:pPr>
            <w:r>
              <w:rPr>
                <w:b/>
                <w:bCs/>
                <w:i/>
                <w:iCs/>
                <w:color w:val="DCE6F2"/>
                <w:sz w:val="18"/>
                <w:szCs w:val="18"/>
              </w:rPr>
              <w:t xml:space="preserve">Nhà cung cấp</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Lab / NB</w:t>
            </w:r>
          </w:p>
          <w:p>
            <w:pPr>
              <w:spacing w:after="50"/>
            </w:pPr>
            <w:r>
              <w:rPr>
                <w:b/>
                <w:bCs/>
                <w:i/>
                <w:iCs/>
                <w:color w:val="DCE6F2"/>
                <w:sz w:val="18"/>
                <w:szCs w:val="18"/>
              </w:rPr>
              <w:t xml:space="preserve">PTN / NB</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CQAD</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Ally</w:t>
            </w:r>
          </w:p>
          <w:p>
            <w:pPr>
              <w:spacing w:after="50"/>
            </w:pPr>
            <w:r>
              <w:rPr>
                <w:b/>
                <w:bCs/>
                <w:i/>
                <w:iCs/>
                <w:color w:val="DCE6F2"/>
                <w:sz w:val="18"/>
                <w:szCs w:val="18"/>
              </w:rPr>
              <w:t xml:space="preserve">Đối tác</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Applicable legislation &amp; test plan</w:t>
            </w:r>
          </w:p>
          <w:p>
            <w:pPr>
              <w:spacing w:after="50"/>
            </w:pPr>
            <w:r>
              <w:rPr>
                <w:i/>
                <w:iCs/>
                <w:color w:val="1F5C99"/>
                <w:sz w:val="18"/>
                <w:szCs w:val="18"/>
              </w:rPr>
              <w:t xml:space="preserve">Pháp luật áp dụng &amp; kế hoạch thử nghiệm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QSD / QCP</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Testing &amp; certification</w:t>
            </w:r>
          </w:p>
          <w:p>
            <w:pPr>
              <w:spacing w:after="50"/>
            </w:pPr>
            <w:r>
              <w:rPr>
                <w:i/>
                <w:iCs/>
                <w:color w:val="1F5C99"/>
                <w:sz w:val="18"/>
                <w:szCs w:val="18"/>
              </w:rPr>
              <w:t xml:space="preserve">Thử nghiệm &amp; chứng nhận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 (pays/executes)</w:t>
            </w:r>
          </w:p>
          <w:p>
            <w:pPr>
              <w:spacing w:after="50"/>
            </w:pPr>
            <w:r>
              <w:rPr>
                <w:i/>
                <w:iCs/>
                <w:color w:val="1F5C99"/>
                <w:sz w:val="18"/>
                <w:szCs w:val="18"/>
              </w:rPr>
              <w:t xml:space="preserve">R (chi trả/thực hiện)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Technical file / DoC</w:t>
            </w:r>
          </w:p>
          <w:p>
            <w:pPr>
              <w:spacing w:after="50"/>
            </w:pPr>
            <w:r>
              <w:rPr>
                <w:i/>
                <w:iCs/>
                <w:color w:val="1F5C99"/>
                <w:sz w:val="18"/>
                <w:szCs w:val="18"/>
              </w:rPr>
              <w:t xml:space="preserve">Hồ sơ kỹ thuật / DoC</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 (review)</w:t>
            </w:r>
          </w:p>
          <w:p>
            <w:pPr>
              <w:spacing w:after="50"/>
            </w:pPr>
            <w:r>
              <w:rPr>
                <w:i/>
                <w:iCs/>
                <w:color w:val="1F5C99"/>
                <w:sz w:val="18"/>
                <w:szCs w:val="18"/>
              </w:rPr>
              <w:t xml:space="preserve">R (xem xét)</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 (drafts)</w:t>
            </w:r>
          </w:p>
          <w:p>
            <w:pPr>
              <w:spacing w:after="50"/>
            </w:pPr>
            <w:r>
              <w:rPr>
                <w:i/>
                <w:iCs/>
                <w:color w:val="1F5C99"/>
                <w:sz w:val="18"/>
                <w:szCs w:val="18"/>
              </w:rPr>
              <w:t xml:space="preserve">R (soạn thảo)</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 (as manufacturer/importer)</w:t>
            </w:r>
          </w:p>
          <w:p>
            <w:pPr>
              <w:spacing w:after="50"/>
            </w:pPr>
            <w:r>
              <w:rPr>
                <w:i/>
                <w:iCs/>
                <w:color w:val="1F5C99"/>
                <w:sz w:val="18"/>
                <w:szCs w:val="18"/>
              </w:rPr>
              <w:t xml:space="preserve">A (với tư cách nhà sản xuất/nhập khẩu)</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Golden sample</w:t>
            </w:r>
          </w:p>
          <w:p>
            <w:pPr>
              <w:spacing w:after="50"/>
            </w:pPr>
            <w:r>
              <w:rPr>
                <w:i/>
                <w:iCs/>
                <w:color w:val="1F5C99"/>
                <w:sz w:val="18"/>
                <w:szCs w:val="18"/>
              </w:rPr>
              <w:t xml:space="preserve">Mẫu chuẩn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Inspections &amp; audits</w:t>
            </w:r>
          </w:p>
          <w:p>
            <w:pPr>
              <w:spacing w:after="50"/>
            </w:pPr>
            <w:r>
              <w:rPr>
                <w:i/>
                <w:iCs/>
                <w:color w:val="1F5C99"/>
                <w:sz w:val="18"/>
                <w:szCs w:val="18"/>
              </w:rPr>
              <w:t xml:space="preserve">Kiểm hàng &amp; đánh giá</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 (3rd party)</w:t>
            </w:r>
          </w:p>
          <w:p>
            <w:pPr>
              <w:spacing w:after="50"/>
            </w:pPr>
            <w:r>
              <w:rPr>
                <w:i/>
                <w:iCs/>
                <w:color w:val="1F5C99"/>
                <w:sz w:val="18"/>
                <w:szCs w:val="18"/>
              </w:rPr>
              <w:t xml:space="preserve">C (bên thứ ba)</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NCR / CAPA / 8D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EUDR / CBAM data</w:t>
            </w:r>
          </w:p>
          <w:p>
            <w:pPr>
              <w:spacing w:after="50"/>
            </w:pPr>
            <w:r>
              <w:rPr>
                <w:i/>
                <w:iCs/>
                <w:color w:val="1F5C99"/>
                <w:sz w:val="18"/>
                <w:szCs w:val="18"/>
              </w:rPr>
              <w:t xml:space="preserve">Dữ liệu EUDR / CBAM</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 (collect)</w:t>
            </w:r>
          </w:p>
          <w:p>
            <w:pPr>
              <w:spacing w:after="50"/>
            </w:pPr>
            <w:r>
              <w:rPr>
                <w:i/>
                <w:iCs/>
                <w:color w:val="1F5C99"/>
                <w:sz w:val="18"/>
                <w:szCs w:val="18"/>
              </w:rPr>
              <w:t xml:space="preserve">R (thu thập)</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 (provide)</w:t>
            </w:r>
          </w:p>
          <w:p>
            <w:pPr>
              <w:spacing w:after="50"/>
            </w:pPr>
            <w:r>
              <w:rPr>
                <w:i/>
                <w:iCs/>
                <w:color w:val="1F5C99"/>
                <w:sz w:val="18"/>
                <w:szCs w:val="18"/>
              </w:rPr>
              <w:t xml:space="preserve">R (cung cấp)</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 (submit DDS / CBAM decl.)</w:t>
            </w:r>
          </w:p>
          <w:p>
            <w:pPr>
              <w:spacing w:after="50"/>
            </w:pPr>
            <w:r>
              <w:rPr>
                <w:i/>
                <w:iCs/>
                <w:color w:val="1F5C99"/>
                <w:sz w:val="18"/>
                <w:szCs w:val="18"/>
              </w:rPr>
              <w:t xml:space="preserve">A (nộp DDS / tờ khai CBAM)</w:t>
            </w:r>
          </w:p>
        </w:tc>
      </w:tr>
    </w:tbl>
    <w:p>
      <w:pPr>
        <w:spacing w:after="60"/>
      </w:pPr>
    </w:p>
    <w:p>
      <w:pPr>
        <w:pStyle w:val="Heading2"/>
      </w:pPr>
      <w:r>
        <w:t xml:space="preserve">2.5 Personal KPIs</w:t>
      </w:r>
      <w:r>
        <w:rPr>
          <w:i/>
          <w:iCs/>
          <w:color w:val="1F5C99"/>
          <w:sz w:val="21"/>
          <w:szCs w:val="21"/>
        </w:rPr>
        <w:br/>
        <w:t xml:space="preserve">2.5 KPI cá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tblHeader/>
        </w:trPr>
        <w:tc>
          <w:tcPr>
            <w:tcW w:type="dxa" w:w="6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KPI</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Target</w:t>
            </w:r>
          </w:p>
          <w:p>
            <w:pPr>
              <w:spacing w:after="50"/>
            </w:pPr>
            <w:r>
              <w:rPr>
                <w:b/>
                <w:bCs/>
                <w:i/>
                <w:iCs/>
                <w:color w:val="DCE6F2"/>
                <w:sz w:val="18"/>
                <w:szCs w:val="18"/>
              </w:rPr>
              <w:t xml:space="preserve">Mục tiêu</w:t>
            </w:r>
          </w:p>
        </w:tc>
      </w:tr>
      <w:tr>
        <w:trPr>
          <w:cantSplit/>
        </w:trP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Technical file completeness at FRI</w:t>
            </w:r>
          </w:p>
          <w:p>
            <w:pPr>
              <w:spacing w:after="50"/>
            </w:pPr>
            <w:r>
              <w:rPr>
                <w:i/>
                <w:iCs/>
                <w:color w:val="1F5C99"/>
                <w:sz w:val="18"/>
                <w:szCs w:val="18"/>
              </w:rPr>
              <w:t xml:space="preserve">Mức đầy đủ hồ sơ kỹ thuật tại FRI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100 % (no FRI booked on incomplete TCF)</w:t>
            </w:r>
          </w:p>
          <w:p>
            <w:pPr>
              <w:spacing w:after="50"/>
            </w:pPr>
            <w:r>
              <w:rPr>
                <w:i/>
                <w:iCs/>
                <w:color w:val="1F5C99"/>
                <w:sz w:val="18"/>
                <w:szCs w:val="18"/>
              </w:rPr>
              <w:t xml:space="preserve">100 % (không đặt lịch FRI khi TCF chưa đầy đủ)</w:t>
            </w:r>
          </w:p>
        </w:tc>
      </w:tr>
      <w:tr>
        <w:trPr>
          <w:cantSplit/>
        </w:trPr>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Test report validation lead time</w:t>
            </w:r>
          </w:p>
          <w:p>
            <w:pPr>
              <w:spacing w:after="50"/>
            </w:pPr>
            <w:r>
              <w:rPr>
                <w:i/>
                <w:iCs/>
                <w:color w:val="1F5C99"/>
                <w:sz w:val="18"/>
                <w:szCs w:val="18"/>
              </w:rPr>
              <w:t xml:space="preserve">Thời gian thẩm tra báo cáo thử nghiệm</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3 working days</w:t>
            </w:r>
          </w:p>
          <w:p>
            <w:pPr>
              <w:spacing w:after="50"/>
            </w:pPr>
            <w:r>
              <w:rPr>
                <w:i/>
                <w:iCs/>
                <w:color w:val="1F5C99"/>
                <w:sz w:val="18"/>
                <w:szCs w:val="18"/>
              </w:rPr>
              <w:t xml:space="preserve">≤ 3 ngày làm việc</w:t>
            </w:r>
          </w:p>
        </w:tc>
      </w:tr>
      <w:tr>
        <w:trPr>
          <w:cantSplit/>
        </w:trP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FRI first-pass rate (portfolio)</w:t>
            </w:r>
          </w:p>
          <w:p>
            <w:pPr>
              <w:spacing w:after="50"/>
            </w:pPr>
            <w:r>
              <w:rPr>
                <w:i/>
                <w:iCs/>
                <w:color w:val="1F5C99"/>
                <w:sz w:val="18"/>
                <w:szCs w:val="18"/>
              </w:rPr>
              <w:t xml:space="preserve">Tỷ lệ đạt FRI lần đầu (danh mục hàng)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92 %</w:t>
            </w:r>
          </w:p>
        </w:tc>
      </w:tr>
      <w:tr>
        <w:trPr>
          <w:cantSplit/>
        </w:trPr>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Market complaints / recalls attributable to missed requirement</w:t>
            </w:r>
          </w:p>
          <w:p>
            <w:pPr>
              <w:spacing w:after="50"/>
            </w:pPr>
            <w:r>
              <w:rPr>
                <w:i/>
                <w:iCs/>
                <w:color w:val="1F5C99"/>
                <w:sz w:val="18"/>
                <w:szCs w:val="18"/>
              </w:rPr>
              <w:t xml:space="preserve">Khiếu nại thị trường / thu hồi do bỏ sót yêu cầu</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0</w:t>
            </w:r>
          </w:p>
        </w:tc>
      </w:tr>
      <w:tr>
        <w:trPr>
          <w:cantSplit/>
        </w:trP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NCR closure on time (CAPA verified)</w:t>
            </w:r>
          </w:p>
          <w:p>
            <w:pPr>
              <w:spacing w:after="50"/>
            </w:pPr>
            <w:r>
              <w:rPr>
                <w:i/>
                <w:iCs/>
                <w:color w:val="1F5C99"/>
                <w:sz w:val="18"/>
                <w:szCs w:val="18"/>
              </w:rPr>
              <w:t xml:space="preserve">Đóng NCR đúng hạn (CAPA đã xác minh)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90 %</w:t>
            </w:r>
          </w:p>
        </w:tc>
      </w:tr>
      <w:tr>
        <w:trPr>
          <w:cantSplit/>
        </w:trPr>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Golden samples within validity</w:t>
            </w:r>
          </w:p>
          <w:p>
            <w:pPr>
              <w:spacing w:after="50"/>
            </w:pPr>
            <w:r>
              <w:rPr>
                <w:i/>
                <w:iCs/>
                <w:color w:val="1F5C99"/>
                <w:sz w:val="18"/>
                <w:szCs w:val="18"/>
              </w:rPr>
              <w:t xml:space="preserve">Mẫu chuẩn còn hiệu lực</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100 %</w:t>
            </w:r>
          </w:p>
        </w:tc>
      </w:tr>
    </w:tbl>
    <w:p>
      <w:pPr>
        <w:spacing w:after="60"/>
      </w:pPr>
    </w:p>
    <w:p>
      <w:pPr>
        <w:pStyle w:val="Heading1"/>
        <w:pageBreakBefore/>
      </w:pPr>
      <w:r>
        <w:t xml:space="preserve">3. End-to-end quality &amp; compliance process</w:t>
      </w:r>
      <w:r>
        <w:rPr>
          <w:i/>
          <w:iCs/>
          <w:color w:val="1F5C99"/>
          <w:sz w:val="26"/>
          <w:szCs w:val="26"/>
        </w:rPr>
        <w:br/>
        <w:t xml:space="preserve">3. Quy trình chất lượng &amp; tuân thủ xuyên suốt</w:t>
      </w:r>
    </w:p>
    <w:p>
      <w:pPr>
        <w:spacing w:after="20"/>
      </w:pPr>
      <w:r>
        <w:t xml:space="preserve">The QS owns quality gates G0–G6. A gate is passed only when its records are complete in the item file.</w:t>
      </w:r>
    </w:p>
    <w:p>
      <w:pPr>
        <w:spacing w:after="120"/>
      </w:pPr>
      <w:r>
        <w:rPr>
          <w:i/>
          <w:iCs/>
          <w:color w:val="1F5C99"/>
        </w:rPr>
        <w:t xml:space="preserve">QS chịu trách nhiệm các cổng chất lượng G0–G6. Chỉ được qua cổng khi hồ sơ của cổng đó đã đầy đủ trong hồ sơ mặt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638"/>
        <w:gridCol w:w="29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Stage / gate</w:t>
            </w:r>
          </w:p>
          <w:p>
            <w:pPr>
              <w:spacing w:after="50"/>
            </w:pPr>
            <w:r>
              <w:rPr>
                <w:b/>
                <w:bCs/>
                <w:i/>
                <w:iCs/>
                <w:color w:val="DCE6F2"/>
                <w:sz w:val="18"/>
                <w:szCs w:val="18"/>
              </w:rPr>
              <w:t xml:space="preserve">Giai đoạn / cổng</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QS activities</w:t>
            </w:r>
          </w:p>
          <w:p>
            <w:pPr>
              <w:spacing w:after="50"/>
            </w:pPr>
            <w:r>
              <w:rPr>
                <w:b/>
                <w:bCs/>
                <w:i/>
                <w:iCs/>
                <w:color w:val="DCE6F2"/>
                <w:sz w:val="18"/>
                <w:szCs w:val="18"/>
              </w:rPr>
              <w:t xml:space="preserve">Hoạt động của QS</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Key outputs / records</w:t>
            </w:r>
          </w:p>
          <w:p>
            <w:pPr>
              <w:spacing w:after="50"/>
            </w:pPr>
            <w:r>
              <w:rPr>
                <w:b/>
                <w:bCs/>
                <w:i/>
                <w:iCs/>
                <w:color w:val="DCE6F2"/>
                <w:sz w:val="18"/>
                <w:szCs w:val="18"/>
              </w:rPr>
              <w:t xml:space="preserve">Đầu ra / hồ sơ chính</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G0 — RFx &amp; feasibility</w:t>
            </w:r>
            <w:r>
              <w:rPr>
                <w:sz w:val="18"/>
                <w:szCs w:val="18"/>
              </w:rPr>
              <w:t xml:space="preserve"/>
            </w:r>
          </w:p>
          <w:p>
            <w:pPr>
              <w:spacing w:after="50"/>
            </w:pPr>
            <w:r>
              <w:rPr>
                <w:i/>
                <w:iCs/>
                <w:color w:val="1F5C99"/>
                <w:sz w:val="18"/>
                <w:szCs w:val="18"/>
              </w:rPr>
              <w:t xml:space="preserve"/>
            </w:r>
            <w:r>
              <w:rPr>
                <w:b/>
                <w:bCs/>
                <w:i/>
                <w:iCs/>
                <w:color w:val="1F5C99"/>
                <w:sz w:val="18"/>
                <w:szCs w:val="18"/>
              </w:rPr>
              <w:t xml:space="preserve">G0 — RFx &amp; khả thi</w:t>
            </w:r>
            <w:r>
              <w:rPr>
                <w:i/>
                <w:iCs/>
                <w:color w:val="1F5C99"/>
                <w:sz w:val="18"/>
                <w:szCs w:val="18"/>
              </w:rPr>
              <w:t xml:space="preserve"/>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Review Ally brief; classify item new / repeat / modified; identify legislation &amp; standards per market; flag high-risk (Cat III PPE, battery, gas appliances, CPR AVCP 1/1+, Annex I-A machinery, children’s products).</w:t>
            </w:r>
          </w:p>
          <w:p>
            <w:pPr>
              <w:spacing w:after="50"/>
            </w:pPr>
            <w:r>
              <w:rPr>
                <w:i/>
                <w:iCs/>
                <w:color w:val="1F5C99"/>
                <w:sz w:val="18"/>
                <w:szCs w:val="18"/>
              </w:rPr>
              <w:t xml:space="preserve">Xem xét yêu cầu của Đối tác; phân loại mặt hàng mới / lặp lại / sửa đổi; xác định pháp luật &amp; tiêu chuẩn theo thị trường; đánh dấu rủi ro cao (PPE Cat III, pin, thiết bị đốt khí, CPR AVCP 1/1+, máy móc Phụ lục I-A, sản phẩm trẻ em).</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Compliance pathway note; preliminary test budget; supplier capability questions in RFx</w:t>
            </w:r>
          </w:p>
          <w:p>
            <w:pPr>
              <w:spacing w:after="50"/>
            </w:pPr>
            <w:r>
              <w:rPr>
                <w:i/>
                <w:iCs/>
                <w:color w:val="1F5C99"/>
                <w:sz w:val="18"/>
                <w:szCs w:val="18"/>
              </w:rPr>
              <w:t xml:space="preserve">Ghi chú lộ trình tuân thủ; ngân sách thử nghiệm sơ bộ; câu hỏi năng lực nhà cung cấp trong RFx</w:t>
            </w:r>
          </w:p>
        </w:tc>
      </w:tr>
      <w:tr>
        <w:trPr>
          <w:cantSplit/>
        </w:trPr>
        <w:tc>
          <w:tcPr>
            <w:tcW w:type="dxa" w:w="2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G1 — Supplier selection</w:t>
            </w:r>
            <w:r>
              <w:rPr>
                <w:sz w:val="18"/>
                <w:szCs w:val="18"/>
              </w:rPr>
              <w:t xml:space="preserve"/>
            </w:r>
          </w:p>
          <w:p>
            <w:pPr>
              <w:spacing w:after="50"/>
            </w:pPr>
            <w:r>
              <w:rPr>
                <w:i/>
                <w:iCs/>
                <w:color w:val="1F5C99"/>
                <w:sz w:val="18"/>
                <w:szCs w:val="18"/>
              </w:rPr>
              <w:t xml:space="preserve"/>
            </w:r>
            <w:r>
              <w:rPr>
                <w:b/>
                <w:bCs/>
                <w:i/>
                <w:iCs/>
                <w:color w:val="1F5C99"/>
                <w:sz w:val="18"/>
                <w:szCs w:val="18"/>
              </w:rPr>
              <w:t xml:space="preserve">G1 — Lựa chọn nhà cung cấp</w:t>
            </w:r>
            <w:r>
              <w:rPr>
                <w:i/>
                <w:iCs/>
                <w:color w:val="1F5C99"/>
                <w:sz w:val="18"/>
                <w:szCs w:val="18"/>
              </w:rPr>
              <w:t xml:space="preserve"/>
            </w:r>
          </w:p>
        </w:tc>
        <w:tc>
          <w:tcPr>
            <w:tcW w:type="dxa" w:w="4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Supplier evaluation (desk + on-site); production-line capability; social/environmental prerequisites; FPC for construction products.</w:t>
            </w:r>
          </w:p>
          <w:p>
            <w:pPr>
              <w:spacing w:after="50"/>
            </w:pPr>
            <w:r>
              <w:rPr>
                <w:i/>
                <w:iCs/>
                <w:color w:val="1F5C99"/>
                <w:sz w:val="18"/>
                <w:szCs w:val="18"/>
              </w:rPr>
              <w:t xml:space="preserve">Đánh giá nhà cung cấp (tại bàn + tại xưởng); năng lực dây chuyền; điều kiện tiên quyết về xã hội/môi trường; FPC đối với sản phẩm xây dựng.</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Supplier evaluation report; audit score; approved supplier list entry</w:t>
            </w:r>
          </w:p>
          <w:p>
            <w:pPr>
              <w:spacing w:after="50"/>
            </w:pPr>
            <w:r>
              <w:rPr>
                <w:i/>
                <w:iCs/>
                <w:color w:val="1F5C99"/>
                <w:sz w:val="18"/>
                <w:szCs w:val="18"/>
              </w:rPr>
              <w:t xml:space="preserve">Báo cáo đánh giá nhà cung cấp; điểm đánh giá; đưa vào danh sách nhà cung cấp được duyệt</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G2 — Specification</w:t>
            </w:r>
            <w:r>
              <w:rPr>
                <w:sz w:val="18"/>
                <w:szCs w:val="18"/>
              </w:rPr>
              <w:t xml:space="preserve"/>
            </w:r>
          </w:p>
          <w:p>
            <w:pPr>
              <w:spacing w:after="50"/>
            </w:pPr>
            <w:r>
              <w:rPr>
                <w:i/>
                <w:iCs/>
                <w:color w:val="1F5C99"/>
                <w:sz w:val="18"/>
                <w:szCs w:val="18"/>
              </w:rPr>
              <w:t xml:space="preserve"/>
            </w:r>
            <w:r>
              <w:rPr>
                <w:b/>
                <w:bCs/>
                <w:i/>
                <w:iCs/>
                <w:color w:val="1F5C99"/>
                <w:sz w:val="18"/>
                <w:szCs w:val="18"/>
              </w:rPr>
              <w:t xml:space="preserve">G2 — Thông số kỹ thuật</w:t>
            </w:r>
            <w:r>
              <w:rPr>
                <w:i/>
                <w:iCs/>
                <w:color w:val="1F5C99"/>
                <w:sz w:val="18"/>
                <w:szCs w:val="18"/>
              </w:rPr>
              <w:t xml:space="preserve"/>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Draft QSD (dimensions, materials, performance, marking, packaging); CPTP (tests per market); QCP (control points, AQL).</w:t>
            </w:r>
          </w:p>
          <w:p>
            <w:pPr>
              <w:spacing w:after="50"/>
            </w:pPr>
            <w:r>
              <w:rPr>
                <w:i/>
                <w:iCs/>
                <w:color w:val="1F5C99"/>
                <w:sz w:val="18"/>
                <w:szCs w:val="18"/>
              </w:rPr>
              <w:t xml:space="preserve">Soạn QSD (kích thước, vật liệu, tính năng, ghi nhãn, bao bì); CPTP (thử nghiệm theo thị trường); QCP (điểm kiểm soát, AQL).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QSD, CPTP, QCP signed by supplier</w:t>
            </w:r>
          </w:p>
          <w:p>
            <w:pPr>
              <w:spacing w:after="50"/>
            </w:pPr>
            <w:r>
              <w:rPr>
                <w:i/>
                <w:iCs/>
                <w:color w:val="1F5C99"/>
                <w:sz w:val="18"/>
                <w:szCs w:val="18"/>
              </w:rPr>
              <w:t xml:space="preserve">QSD, CPTP, QCP có chữ ký nhà cung cấp</w:t>
            </w:r>
          </w:p>
        </w:tc>
      </w:tr>
      <w:tr>
        <w:trPr>
          <w:cantSplit/>
        </w:trPr>
        <w:tc>
          <w:tcPr>
            <w:tcW w:type="dxa" w:w="2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G3 — Development &amp; testing</w:t>
            </w:r>
            <w:r>
              <w:rPr>
                <w:sz w:val="18"/>
                <w:szCs w:val="18"/>
              </w:rPr>
              <w:t xml:space="preserve"/>
            </w:r>
          </w:p>
          <w:p>
            <w:pPr>
              <w:spacing w:after="50"/>
            </w:pPr>
            <w:r>
              <w:rPr>
                <w:i/>
                <w:iCs/>
                <w:color w:val="1F5C99"/>
                <w:sz w:val="18"/>
                <w:szCs w:val="18"/>
              </w:rPr>
              <w:t xml:space="preserve"/>
            </w:r>
            <w:r>
              <w:rPr>
                <w:b/>
                <w:bCs/>
                <w:i/>
                <w:iCs/>
                <w:color w:val="1F5C99"/>
                <w:sz w:val="18"/>
                <w:szCs w:val="18"/>
              </w:rPr>
              <w:t xml:space="preserve">G3 — Phát triển &amp; thử nghiệm</w:t>
            </w:r>
            <w:r>
              <w:rPr>
                <w:i/>
                <w:iCs/>
                <w:color w:val="1F5C99"/>
                <w:sz w:val="18"/>
                <w:szCs w:val="18"/>
              </w:rPr>
              <w:t xml:space="preserve"/>
            </w:r>
          </w:p>
        </w:tc>
        <w:tc>
          <w:tcPr>
            <w:tcW w:type="dxa" w:w="4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Pre-production samples; book accredited lab or Notified Body; validate reports; review user instructions &amp; artwork.</w:t>
            </w:r>
          </w:p>
          <w:p>
            <w:pPr>
              <w:spacing w:after="50"/>
            </w:pPr>
            <w:r>
              <w:rPr>
                <w:i/>
                <w:iCs/>
                <w:color w:val="1F5C99"/>
                <w:sz w:val="18"/>
                <w:szCs w:val="18"/>
              </w:rPr>
              <w:t xml:space="preserve">Mẫu tiền sản xuất; đặt phòng thử nghiệm được công nhận hoặc Tổ chức được chỉ định; thẩm tra báo cáo; xem xét hướng dẫn sử dụng &amp; thiết kế nhãn.</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Validated test reports; certificates; DoC / DoPC drafts; approved artwork</w:t>
            </w:r>
          </w:p>
          <w:p>
            <w:pPr>
              <w:spacing w:after="50"/>
            </w:pPr>
            <w:r>
              <w:rPr>
                <w:i/>
                <w:iCs/>
                <w:color w:val="1F5C99"/>
                <w:sz w:val="18"/>
                <w:szCs w:val="18"/>
              </w:rPr>
              <w:t xml:space="preserve">Báo cáo thử nghiệm đã thẩm tra; chứng nhận; bản thảo DoC / DoPC; thiết kế nhãn đã duyệt</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G4 — Golden sample</w:t>
            </w:r>
            <w:r>
              <w:rPr>
                <w:sz w:val="18"/>
                <w:szCs w:val="18"/>
              </w:rPr>
              <w:t xml:space="preserve"/>
            </w:r>
          </w:p>
          <w:p>
            <w:pPr>
              <w:spacing w:after="50"/>
            </w:pPr>
            <w:r>
              <w:rPr>
                <w:i/>
                <w:iCs/>
                <w:color w:val="1F5C99"/>
                <w:sz w:val="18"/>
                <w:szCs w:val="18"/>
              </w:rPr>
              <w:t xml:space="preserve"/>
            </w:r>
            <w:r>
              <w:rPr>
                <w:b/>
                <w:bCs/>
                <w:i/>
                <w:iCs/>
                <w:color w:val="1F5C99"/>
                <w:sz w:val="18"/>
                <w:szCs w:val="18"/>
              </w:rPr>
              <w:t xml:space="preserve">G4 — Mẫu chuẩn</w:t>
            </w:r>
            <w:r>
              <w:rPr>
                <w:i/>
                <w:iCs/>
                <w:color w:val="1F5C99"/>
                <w:sz w:val="18"/>
                <w:szCs w:val="18"/>
              </w:rPr>
              <w:t xml:space="preserve"/>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Approve &amp; seal golden sample set (Ally / supplier / A.R.E.N.A.); record validity.</w:t>
            </w:r>
          </w:p>
          <w:p>
            <w:pPr>
              <w:spacing w:after="50"/>
            </w:pPr>
            <w:r>
              <w:rPr>
                <w:i/>
                <w:iCs/>
                <w:color w:val="1F5C99"/>
                <w:sz w:val="18"/>
                <w:szCs w:val="18"/>
              </w:rPr>
              <w:t xml:space="preserve">Phê duyệt &amp; niêm phong bộ mẫu chuẩn (Đối tác / nhà cung cấp / A.R.E.N.A.); ghi nhận thời hạn hiệu lực.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Golden sample record, photos, seal numbers</w:t>
            </w:r>
          </w:p>
          <w:p>
            <w:pPr>
              <w:spacing w:after="50"/>
            </w:pPr>
            <w:r>
              <w:rPr>
                <w:i/>
                <w:iCs/>
                <w:color w:val="1F5C99"/>
                <w:sz w:val="18"/>
                <w:szCs w:val="18"/>
              </w:rPr>
              <w:t xml:space="preserve">Hồ sơ mẫu chuẩn, hình ảnh, số niêm phong</w:t>
            </w:r>
          </w:p>
        </w:tc>
      </w:tr>
      <w:tr>
        <w:trPr>
          <w:cantSplit/>
        </w:trPr>
        <w:tc>
          <w:tcPr>
            <w:tcW w:type="dxa" w:w="2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G5 — Production</w:t>
            </w:r>
            <w:r>
              <w:rPr>
                <w:sz w:val="18"/>
                <w:szCs w:val="18"/>
              </w:rPr>
              <w:t xml:space="preserve"/>
            </w:r>
          </w:p>
          <w:p>
            <w:pPr>
              <w:spacing w:after="50"/>
            </w:pPr>
            <w:r>
              <w:rPr>
                <w:i/>
                <w:iCs/>
                <w:color w:val="1F5C99"/>
                <w:sz w:val="18"/>
                <w:szCs w:val="18"/>
              </w:rPr>
              <w:t xml:space="preserve"/>
            </w:r>
            <w:r>
              <w:rPr>
                <w:b/>
                <w:bCs/>
                <w:i/>
                <w:iCs/>
                <w:color w:val="1F5C99"/>
                <w:sz w:val="18"/>
                <w:szCs w:val="18"/>
              </w:rPr>
              <w:t xml:space="preserve">G5 — Sản xuất</w:t>
            </w:r>
            <w:r>
              <w:rPr>
                <w:i/>
                <w:iCs/>
                <w:color w:val="1F5C99"/>
                <w:sz w:val="18"/>
                <w:szCs w:val="18"/>
              </w:rPr>
              <w:t xml:space="preserve"/>
            </w:r>
          </w:p>
        </w:tc>
        <w:tc>
          <w:tcPr>
            <w:tcW w:type="dxa" w:w="4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PPI (materials/components), DUPRO at 20–30 %, process audits, batch traceability.</w:t>
            </w:r>
          </w:p>
          <w:p>
            <w:pPr>
              <w:spacing w:after="50"/>
            </w:pPr>
            <w:r>
              <w:rPr>
                <w:i/>
                <w:iCs/>
                <w:color w:val="1F5C99"/>
                <w:sz w:val="18"/>
                <w:szCs w:val="18"/>
              </w:rPr>
              <w:t xml:space="preserve">PPI (vật liệu/linh kiện), DUPRO ở mức 20–30 %, đánh giá quá trình, truy xuất lô.</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Inspection reports; NCRs; traceability data (batch, date code)</w:t>
            </w:r>
          </w:p>
          <w:p>
            <w:pPr>
              <w:spacing w:after="50"/>
            </w:pPr>
            <w:r>
              <w:rPr>
                <w:i/>
                <w:iCs/>
                <w:color w:val="1F5C99"/>
                <w:sz w:val="18"/>
                <w:szCs w:val="18"/>
              </w:rPr>
              <w:t xml:space="preserve">Báo cáo kiểm hàng; NCR; dữ liệu truy xuất (lô, mã ngày)</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G6 — Shipment release</w:t>
            </w:r>
            <w:r>
              <w:rPr>
                <w:sz w:val="18"/>
                <w:szCs w:val="18"/>
              </w:rPr>
              <w:t xml:space="preserve"/>
            </w:r>
          </w:p>
          <w:p>
            <w:pPr>
              <w:spacing w:after="50"/>
            </w:pPr>
            <w:r>
              <w:rPr>
                <w:i/>
                <w:iCs/>
                <w:color w:val="1F5C99"/>
                <w:sz w:val="18"/>
                <w:szCs w:val="18"/>
              </w:rPr>
              <w:t xml:space="preserve"/>
            </w:r>
            <w:r>
              <w:rPr>
                <w:b/>
                <w:bCs/>
                <w:i/>
                <w:iCs/>
                <w:color w:val="1F5C99"/>
                <w:sz w:val="18"/>
                <w:szCs w:val="18"/>
              </w:rPr>
              <w:t xml:space="preserve">G6 — Cho phép xuất hàng</w:t>
            </w:r>
            <w:r>
              <w:rPr>
                <w:i/>
                <w:iCs/>
                <w:color w:val="1F5C99"/>
                <w:sz w:val="18"/>
                <w:szCs w:val="18"/>
              </w:rPr>
              <w:t xml:space="preserve"/>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FRI per ISO 2859-1; loading supervision if required; final TCF check; EUDR/CBAM/Battery data hand-over.</w:t>
            </w:r>
          </w:p>
          <w:p>
            <w:pPr>
              <w:spacing w:after="50"/>
            </w:pPr>
            <w:r>
              <w:rPr>
                <w:i/>
                <w:iCs/>
                <w:color w:val="1F5C99"/>
                <w:sz w:val="18"/>
                <w:szCs w:val="18"/>
              </w:rPr>
              <w:t xml:space="preserve">FRI theo ISO 2859-1; giám sát đóng container nếu cần; kiểm tra TCF lần cuối; chuyển giao dữ liệu EUDR/CBAM/Pin.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FRI report; release note; complete TCF; DDS reference / CBAM data</w:t>
            </w:r>
          </w:p>
          <w:p>
            <w:pPr>
              <w:spacing w:after="50"/>
            </w:pPr>
            <w:r>
              <w:rPr>
                <w:i/>
                <w:iCs/>
                <w:color w:val="1F5C99"/>
                <w:sz w:val="18"/>
                <w:szCs w:val="18"/>
              </w:rPr>
              <w:t xml:space="preserve">Báo cáo FRI; phiếu cho phép xuất; TCF đầy đủ; mã tham chiếu DDS / dữ liệu CBAM</w:t>
            </w:r>
          </w:p>
        </w:tc>
      </w:tr>
      <w:tr>
        <w:trPr>
          <w:cantSplit/>
        </w:trPr>
        <w:tc>
          <w:tcPr>
            <w:tcW w:type="dxa" w:w="2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Post-market</w:t>
            </w:r>
            <w:r>
              <w:rPr>
                <w:sz w:val="18"/>
                <w:szCs w:val="18"/>
              </w:rPr>
              <w:t xml:space="preserve"/>
            </w:r>
          </w:p>
          <w:p>
            <w:pPr>
              <w:spacing w:after="50"/>
            </w:pPr>
            <w:r>
              <w:rPr>
                <w:i/>
                <w:iCs/>
                <w:color w:val="1F5C99"/>
                <w:sz w:val="18"/>
                <w:szCs w:val="18"/>
              </w:rPr>
              <w:t xml:space="preserve"/>
            </w:r>
            <w:r>
              <w:rPr>
                <w:b/>
                <w:bCs/>
                <w:i/>
                <w:iCs/>
                <w:color w:val="1F5C99"/>
                <w:sz w:val="18"/>
                <w:szCs w:val="18"/>
              </w:rPr>
              <w:t xml:space="preserve">Sau khi đưa ra thị trường</w:t>
            </w:r>
            <w:r>
              <w:rPr>
                <w:i/>
                <w:iCs/>
                <w:color w:val="1F5C99"/>
                <w:sz w:val="18"/>
                <w:szCs w:val="18"/>
              </w:rPr>
              <w:t xml:space="preserve"/>
            </w:r>
          </w:p>
        </w:tc>
        <w:tc>
          <w:tcPr>
            <w:tcW w:type="dxa" w:w="4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Complaints, returns, authority requests, Safety Gate alerts; trigger RCA/CAPA; update TCF on any change.</w:t>
            </w:r>
          </w:p>
          <w:p>
            <w:pPr>
              <w:spacing w:after="50"/>
            </w:pPr>
            <w:r>
              <w:rPr>
                <w:i/>
                <w:iCs/>
                <w:color w:val="1F5C99"/>
                <w:sz w:val="18"/>
                <w:szCs w:val="18"/>
              </w:rPr>
              <w:t xml:space="preserve">Khiếu nại, hàng trả về, yêu cầu của cơ quan chức năng, cảnh báo Safety Gate; khởi động RCA/CAPA; cập nhật TCF khi có thay đổi.</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Complaint log; 8D; TCF revision</w:t>
            </w:r>
          </w:p>
          <w:p>
            <w:pPr>
              <w:spacing w:after="50"/>
            </w:pPr>
            <w:r>
              <w:rPr>
                <w:i/>
                <w:iCs/>
                <w:color w:val="1F5C99"/>
                <w:sz w:val="18"/>
                <w:szCs w:val="18"/>
              </w:rPr>
              <w:t xml:space="preserve">Sổ theo dõi khiếu nại; 8D; sửa đổi TCF</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60"/>
              <w:bottom w:type="dxa" w:w="80"/>
              <w:right w:type="dxa" w:w="120"/>
            </w:tcMar>
          </w:tcPr>
          <w:p>
            <w:r>
              <w:rPr>
                <w:b/>
                <w:bCs/>
                <w:color w:val="7F6000"/>
                <w:sz w:val="19"/>
                <w:szCs w:val="19"/>
              </w:rPr>
              <w:t xml:space="preserve">Change control  </w:t>
            </w:r>
            <w:r>
              <w:rPr>
                <w:sz w:val="19"/>
                <w:szCs w:val="19"/>
              </w:rPr>
              <w:t xml:space="preserve">Any change of material, component, sub-supplier, factory, design or applicable standard after G4 reopens G2–G4 for the affected requirements. Suppliers must notify changes in writing before implementation — this is a contractual QSD clause.</w:t>
            </w:r>
          </w:p>
          <w:p>
            <w:pPr>
              <w:spacing w:before="40"/>
            </w:pPr>
            <w:r>
              <w:rPr>
                <w:b/>
                <w:bCs/>
                <w:i/>
                <w:iCs/>
                <w:color w:val="7F6000"/>
                <w:sz w:val="19"/>
                <w:szCs w:val="19"/>
              </w:rPr>
              <w:t xml:space="preserve">Kiểm soát thay đổi  </w:t>
            </w:r>
            <w:r>
              <w:rPr>
                <w:i/>
                <w:iCs/>
                <w:color w:val="1F5C99"/>
                <w:sz w:val="19"/>
                <w:szCs w:val="19"/>
              </w:rPr>
              <w:t xml:space="preserve">Mọi thay đổi về vật liệu, linh kiện, nhà cung cấp phụ, nhà máy, thiết kế hoặc tiêu chuẩn áp dụng sau G4 sẽ mở lại G2–G4 cho các yêu cầu bị ảnh hưởng. Nhà cung cấp phải thông báo thay đổi bằng văn bản trước khi thực hiện — đây là điều khoản hợp đồng trong QSD.</w:t>
            </w:r>
          </w:p>
        </w:tc>
      </w:tr>
    </w:tbl>
    <w:p>
      <w:pPr>
        <w:spacing w:after="60"/>
      </w:pPr>
    </w:p>
    <w:p>
      <w:pPr>
        <w:pStyle w:val="Heading1"/>
        <w:pageBreakBefore/>
      </w:pPr>
      <w:r>
        <w:t xml:space="preserve">4. Regulatory framework</w:t>
      </w:r>
      <w:r>
        <w:rPr>
          <w:i/>
          <w:iCs/>
          <w:color w:val="1F5C99"/>
          <w:sz w:val="26"/>
          <w:szCs w:val="26"/>
        </w:rPr>
        <w:br/>
        <w:t xml:space="preserve">4. Khung pháp lý</w:t>
      </w:r>
    </w:p>
    <w:p>
      <w:pPr>
        <w:pStyle w:val="Heading2"/>
      </w:pPr>
      <w:r>
        <w:t xml:space="preserve">4.1 Method: determining the applicable legislation</w:t>
      </w:r>
      <w:r>
        <w:rPr>
          <w:i/>
          <w:iCs/>
          <w:color w:val="1F5C99"/>
          <w:sz w:val="21"/>
          <w:szCs w:val="21"/>
        </w:rPr>
        <w:br/>
        <w:t xml:space="preserve">4.1 Phương pháp: xác định văn bản pháp luật áp dụng</w:t>
      </w:r>
    </w:p>
    <w:p>
      <w:pPr>
        <w:pStyle w:val="ListParagraph"/>
        <w:numPr>
          <w:ilvl w:val="0"/>
          <w:numId w:val="3"/>
        </w:numPr>
        <w:spacing w:after="10"/>
      </w:pPr>
      <w:r>
        <w:t xml:space="preserve">Define the product precisely: function, energy source (mains / battery / manual / fuel), intended user (consumer / professional / child), intended use and foreseeable misuse.</w:t>
      </w:r>
    </w:p>
    <w:p>
      <w:pPr>
        <w:spacing w:after="80"/>
        <w:ind w:left="500"/>
      </w:pPr>
      <w:r>
        <w:rPr>
          <w:i/>
          <w:iCs/>
          <w:color w:val="1F5C99"/>
        </w:rPr>
        <w:t xml:space="preserve">Xác định chính xác sản phẩm: chức năng, nguồn năng lượng (điện lưới / pin / thủ công / nhiên liệu), người dùng dự kiến (người tiêu dùng / chuyên nghiệp / trẻ em), mục đích sử dụng và khả năng sử dụng sai có thể dự đoán.</w:t>
      </w:r>
    </w:p>
    <w:p>
      <w:pPr>
        <w:pStyle w:val="ListParagraph"/>
        <w:numPr>
          <w:ilvl w:val="0"/>
          <w:numId w:val="3"/>
        </w:numPr>
        <w:spacing w:after="10"/>
      </w:pPr>
      <w:r>
        <w:t xml:space="preserve">Screen against every product-specific Union harmonisation act (Machinery, LVD, EMC, RED, Batteries, PPE, CPR, Toys, ATEX, Gas Appliances, Ecodesign, Food Contact…). One product can fall under several acts — the DoC must list all of them.</w:t>
      </w:r>
    </w:p>
    <w:p>
      <w:pPr>
        <w:spacing w:after="80"/>
        <w:ind w:left="500"/>
      </w:pPr>
      <w:r>
        <w:rPr>
          <w:i/>
          <w:iCs/>
          <w:color w:val="1F5C99"/>
        </w:rPr>
        <w:t xml:space="preserve">Sàng lọc theo từng văn bản hài hòa của Liên minh dành cho sản phẩm cụ thể (Máy móc, LVD, EMC, RED, Pin, PPE, CPR, Đồ chơi, ATEX, Thiết bị đốt khí, Ecodesign, Vật liệu tiếp xúc thực phẩm…). Một sản phẩm có thể thuộc nhiều văn bản — DoC phải liệt kê tất cả.</w:t>
      </w:r>
    </w:p>
    <w:p>
      <w:pPr>
        <w:pStyle w:val="ListParagraph"/>
        <w:numPr>
          <w:ilvl w:val="0"/>
          <w:numId w:val="3"/>
        </w:numPr>
        <w:spacing w:after="10"/>
      </w:pPr>
      <w:r>
        <w:t xml:space="preserve">Apply horizontal rules in all cases: GPSR (where not fully covered by specific law), REACH / POPs / RoHS, packaging (PPWR), WEEE / batteries EPR.</w:t>
      </w:r>
    </w:p>
    <w:p>
      <w:pPr>
        <w:spacing w:after="80"/>
        <w:ind w:left="500"/>
      </w:pPr>
      <w:r>
        <w:rPr>
          <w:i/>
          <w:iCs/>
          <w:color w:val="1F5C99"/>
        </w:rPr>
        <w:t xml:space="preserve">Luôn áp dụng các quy định chung: GPSR (khi luật chuyên ngành chưa bao trùm đầy đủ), REACH / POPs / RoHS, bao bì (PPWR), WEEE / EPR pin.</w:t>
      </w:r>
    </w:p>
    <w:p>
      <w:pPr>
        <w:pStyle w:val="ListParagraph"/>
        <w:numPr>
          <w:ilvl w:val="0"/>
          <w:numId w:val="3"/>
        </w:numPr>
        <w:spacing w:after="10"/>
      </w:pPr>
      <w:r>
        <w:t xml:space="preserve">Apply supply-chain due-diligence rules by material / CN code: EUDR (wood, rubber, etc.), CBAM (iron, steel, aluminium…).</w:t>
      </w:r>
    </w:p>
    <w:p>
      <w:pPr>
        <w:spacing w:after="80"/>
        <w:ind w:left="500"/>
      </w:pPr>
      <w:r>
        <w:rPr>
          <w:i/>
          <w:iCs/>
          <w:color w:val="1F5C99"/>
        </w:rPr>
        <w:t xml:space="preserve">Áp dụng quy định thẩm định chuỗi cung ứng theo vật liệu / mã CN: EUDR (gỗ, cao su, v.v.), CBAM (sắt, thép, nhôm…).</w:t>
      </w:r>
    </w:p>
    <w:p>
      <w:pPr>
        <w:pStyle w:val="ListParagraph"/>
        <w:numPr>
          <w:ilvl w:val="0"/>
          <w:numId w:val="3"/>
        </w:numPr>
        <w:spacing w:after="10"/>
      </w:pPr>
      <w:r>
        <w:t xml:space="preserve">Identify harmonised standards cited in the OJEU for presumption of conformity; where none, use state-of-the-art standards plus a documented risk assessment.</w:t>
      </w:r>
    </w:p>
    <w:p>
      <w:pPr>
        <w:spacing w:after="80"/>
        <w:ind w:left="500"/>
      </w:pPr>
      <w:r>
        <w:rPr>
          <w:i/>
          <w:iCs/>
          <w:color w:val="1F5C99"/>
        </w:rPr>
        <w:t xml:space="preserve">Xác định tiêu chuẩn hài hòa đã công bố trên OJEU để được suy định là phù hợp; nếu không có, sử dụng tiêu chuẩn hiện đại nhất kèm đánh giá rủi ro được lập thành văn bản.</w:t>
      </w:r>
    </w:p>
    <w:p>
      <w:pPr>
        <w:pStyle w:val="ListParagraph"/>
        <w:numPr>
          <w:ilvl w:val="0"/>
          <w:numId w:val="3"/>
        </w:numPr>
        <w:spacing w:after="10"/>
      </w:pPr>
      <w:r>
        <w:t xml:space="preserve">Determine the conformity-assessment route (Module A / B+C / B+C2 / B+D / AVCP system) and whether a Notified Body is required.</w:t>
      </w:r>
    </w:p>
    <w:p>
      <w:pPr>
        <w:spacing w:after="80"/>
        <w:ind w:left="500"/>
      </w:pPr>
      <w:r>
        <w:rPr>
          <w:i/>
          <w:iCs/>
          <w:color w:val="1F5C99"/>
        </w:rPr>
        <w:t xml:space="preserve">Xác định lộ trình đánh giá sự phù hợp (Module A / B+C / B+C2 / B+D / hệ thống AVCP) và có cần Tổ chức được chỉ định hay không.</w:t>
      </w:r>
    </w:p>
    <w:p>
      <w:pPr>
        <w:pStyle w:val="ListParagraph"/>
        <w:numPr>
          <w:ilvl w:val="0"/>
          <w:numId w:val="3"/>
        </w:numPr>
        <w:spacing w:after="10"/>
      </w:pPr>
      <w:r>
        <w:t xml:space="preserve">Repeat for Switzerland, US and Canada (§4.15–4.17).</w:t>
      </w:r>
    </w:p>
    <w:p>
      <w:pPr>
        <w:spacing w:after="80"/>
        <w:ind w:left="500"/>
      </w:pPr>
      <w:r>
        <w:rPr>
          <w:i/>
          <w:iCs/>
          <w:color w:val="1F5C99"/>
        </w:rPr>
        <w:t xml:space="preserve">Lặp lại cho Thụy Sĩ, Hoa Kỳ và Canada (§4.15–4.17).</w:t>
      </w:r>
    </w:p>
    <w:p>
      <w:pPr>
        <w:pStyle w:val="Heading2"/>
      </w:pPr>
      <w:r>
        <w:t xml:space="preserve">4.2 Category × legislation matrix (EU)</w:t>
      </w:r>
      <w:r>
        <w:rPr>
          <w:i/>
          <w:iCs/>
          <w:color w:val="1F5C99"/>
          <w:sz w:val="21"/>
          <w:szCs w:val="21"/>
        </w:rPr>
        <w:br/>
        <w:t xml:space="preserve">4.2 Ma trận ngành hàng × pháp luật (EU)</w:t>
      </w:r>
    </w:p>
    <w:p>
      <w:pPr>
        <w:spacing w:after="20"/>
      </w:pPr>
      <w:r>
        <w:t xml:space="preserve">● = typically applicable · ○ = applicable to some items · — = rarely applicable</w:t>
      </w:r>
    </w:p>
    <w:p>
      <w:pPr>
        <w:spacing w:after="120"/>
      </w:pPr>
      <w:r>
        <w:rPr>
          <w:i/>
          <w:iCs/>
          <w:color w:val="1F5C99"/>
        </w:rPr>
        <w:t xml:space="preserve">● = thường áp dụng · ○ = áp dụng cho một số mặt hàng · — = hiếm khi áp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200"/>
        <w:gridCol w:w="1200"/>
        <w:gridCol w:w="1200"/>
        <w:gridCol w:w="1200"/>
        <w:gridCol w:w="1200"/>
      </w:tblGrid>
      <w:tr>
        <w:trPr>
          <w:tblHeader/>
        </w:trPr>
        <w:tc>
          <w:tcPr>
            <w:tcW w:type="dxa" w:w="3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Act</w:t>
            </w:r>
          </w:p>
          <w:p>
            <w:pPr>
              <w:spacing w:after="50"/>
            </w:pPr>
            <w:r>
              <w:rPr>
                <w:b/>
                <w:bCs/>
                <w:i/>
                <w:iCs/>
                <w:color w:val="DCE6F2"/>
                <w:sz w:val="18"/>
                <w:szCs w:val="18"/>
              </w:rPr>
              <w:t xml:space="preserve">Văn bản</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GARDEN</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DIY</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DECO</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AUTO</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BUILDING</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GPSR (EU) 2023/988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Machinery 2006/42/EC → (EU) 2023/1230</w:t>
            </w:r>
          </w:p>
          <w:p>
            <w:pPr>
              <w:spacing w:after="50"/>
            </w:pPr>
            <w:r>
              <w:rPr>
                <w:i/>
                <w:iCs/>
                <w:color w:val="1F5C99"/>
                <w:sz w:val="18"/>
                <w:szCs w:val="18"/>
              </w:rPr>
              <w:t xml:space="preserve">Máy móc 2006/42/EC → (EU) 2023/1230</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LVD 2014/35/EU</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EMC 2014/30/EU</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RED 2014/53/EU</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RoHS 2011/65/EU · WEEE 2012/19/EU</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Batteries (EU) 2023/1542</w:t>
            </w:r>
          </w:p>
          <w:p>
            <w:pPr>
              <w:spacing w:after="50"/>
            </w:pPr>
            <w:r>
              <w:rPr>
                <w:i/>
                <w:iCs/>
                <w:color w:val="1F5C99"/>
                <w:sz w:val="18"/>
                <w:szCs w:val="18"/>
              </w:rPr>
              <w:t xml:space="preserve">Pin (EU) 2023/1542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PPE (EU) 2016/425</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CPR (EU) 305/2011 → (EU) 2024/3110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Gas Appliances (EU) 2016/426</w:t>
            </w:r>
          </w:p>
          <w:p>
            <w:pPr>
              <w:spacing w:after="50"/>
            </w:pPr>
            <w:r>
              <w:rPr>
                <w:i/>
                <w:iCs/>
                <w:color w:val="1F5C99"/>
                <w:sz w:val="18"/>
                <w:szCs w:val="18"/>
              </w:rPr>
              <w:t xml:space="preserve">Thiết bị đốt khí (EU) 2016/426</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Toys 2009/48/EC → (EU) 2025/2509</w:t>
            </w:r>
          </w:p>
          <w:p>
            <w:pPr>
              <w:spacing w:after="50"/>
            </w:pPr>
            <w:r>
              <w:rPr>
                <w:i/>
                <w:iCs/>
                <w:color w:val="1F5C99"/>
                <w:sz w:val="18"/>
                <w:szCs w:val="18"/>
              </w:rPr>
              <w:t xml:space="preserve">Đồ chơi 2009/48/EC → (EU) 2025/2509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REACH / POPs</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Food contact (EC) 1935/2004</w:t>
            </w:r>
          </w:p>
          <w:p>
            <w:pPr>
              <w:spacing w:after="50"/>
            </w:pPr>
            <w:r>
              <w:rPr>
                <w:i/>
                <w:iCs/>
                <w:color w:val="1F5C99"/>
                <w:sz w:val="18"/>
                <w:szCs w:val="18"/>
              </w:rPr>
              <w:t xml:space="preserve">Vật liệu tiếp xúc thực phẩm (EC) 1935/2004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Packaging (EU) 2025/40 (PPWR)</w:t>
            </w:r>
          </w:p>
          <w:p>
            <w:pPr>
              <w:spacing w:after="50"/>
            </w:pPr>
            <w:r>
              <w:rPr>
                <w:i/>
                <w:iCs/>
                <w:color w:val="1F5C99"/>
                <w:sz w:val="18"/>
                <w:szCs w:val="18"/>
              </w:rPr>
              <w:t xml:space="preserve">Bao bì (EU) 2025/40 (PPWR)</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EUDR (EU) 2023/1115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CBAM (EU) 2023/956</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Ecodesign / ESPR (EU) 2024/1781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bl>
    <w:p>
      <w:pPr>
        <w:spacing w:after="60"/>
      </w:pPr>
    </w:p>
    <w:p>
      <w:pPr>
        <w:pStyle w:val="Heading2"/>
      </w:pPr>
      <w:r>
        <w:t xml:space="preserve">4.3 General Product Safety Regulation (GPSR)</w:t>
      </w:r>
      <w:r>
        <w:rPr>
          <w:i/>
          <w:iCs/>
          <w:color w:val="1F5C99"/>
          <w:sz w:val="21"/>
          <w:szCs w:val="21"/>
        </w:rPr>
        <w:br/>
        <w:t xml:space="preserve">4.3 Quy định chung về An toàn Sản phẩm (GPSR)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Regulation (EU) 2023/988 — applicable since 13 Dec 2024</w:t>
            </w:r>
          </w:p>
          <w:p>
            <w:pPr>
              <w:spacing w:after="50"/>
            </w:pPr>
            <w:r>
              <w:rPr>
                <w:b/>
                <w:bCs/>
                <w:i/>
                <w:iCs/>
                <w:color w:val="DCE6F2"/>
                <w:sz w:val="18"/>
                <w:szCs w:val="18"/>
              </w:rPr>
              <w:t xml:space="preserve">Quy định (EU) 2023/988 — áp dụng từ 13/12/2024</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Scope</w:t>
            </w:r>
          </w:p>
          <w:p>
            <w:pPr>
              <w:spacing w:after="50"/>
            </w:pPr>
            <w:r>
              <w:rPr>
                <w:b/>
                <w:bCs/>
                <w:i/>
                <w:iCs/>
                <w:color w:val="1F5C99"/>
                <w:sz w:val="18"/>
                <w:szCs w:val="18"/>
              </w:rPr>
              <w:t xml:space="preserve">Phạm vi</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All consumer products placed on the EU market, to the extent that specific Union law does not cover the same risk or objective (safety net). Also applies to online sales.</w:t>
            </w:r>
          </w:p>
          <w:p>
            <w:pPr>
              <w:spacing w:after="50"/>
            </w:pPr>
            <w:r>
              <w:rPr>
                <w:i/>
                <w:iCs/>
                <w:color w:val="1F5C99"/>
                <w:sz w:val="18"/>
                <w:szCs w:val="18"/>
              </w:rPr>
              <w:t xml:space="preserve">Mọi sản phẩm tiêu dùng đưa ra thị trường EU, trong phạm vi luật chuyên ngành của Liên minh không điều chỉnh cùng rủi ro hoặc mục tiêu (lưới an toàn). Áp dụng cả cho bán hàng trực tuyến.</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Key obligations</w:t>
            </w:r>
          </w:p>
          <w:p>
            <w:pPr>
              <w:spacing w:after="50"/>
            </w:pPr>
            <w:r>
              <w:rPr>
                <w:b/>
                <w:bCs/>
                <w:i/>
                <w:iCs/>
                <w:color w:val="1F5C99"/>
                <w:sz w:val="18"/>
                <w:szCs w:val="18"/>
              </w:rPr>
              <w:t xml:space="preserve">Nghĩa vụ chính</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Internal risk assessment and technical documentation (Art. 9) — kept 10 years.</w:t>
            </w:r>
          </w:p>
          <w:p>
            <w:pPr>
              <w:spacing w:after="50"/>
            </w:pPr>
            <w:r>
              <w:rPr>
                <w:i/>
                <w:iCs/>
                <w:color w:val="1F5C99"/>
                <w:sz w:val="18"/>
                <w:szCs w:val="18"/>
              </w:rPr>
              <w:t xml:space="preserve">Đánh giá rủi ro nội bộ và hồ sơ kỹ thuật (Điều 9) — lưu 10 năm.</w:t>
            </w:r>
          </w:p>
          <w:p>
            <w:pPr>
              <w:spacing w:after="10"/>
            </w:pPr>
            <w:r>
              <w:rPr>
                <w:sz w:val="18"/>
                <w:szCs w:val="18"/>
              </w:rPr>
              <w:t xml:space="preserve">Responsible economic operator established in the EU (Art. 16) named on product, packaging, parcel or accompanying document.</w:t>
            </w:r>
          </w:p>
          <w:p>
            <w:pPr>
              <w:spacing w:after="50"/>
            </w:pPr>
            <w:r>
              <w:rPr>
                <w:i/>
                <w:iCs/>
                <w:color w:val="1F5C99"/>
                <w:sz w:val="18"/>
                <w:szCs w:val="18"/>
              </w:rPr>
              <w:t xml:space="preserve">Nhà vận hành kinh tế chịu trách nhiệm có trụ sở tại EU (Điều 16) được ghi trên sản phẩm, bao bì, kiện hàng hoặc tài liệu kèm theo.</w:t>
            </w:r>
          </w:p>
          <w:p>
            <w:pPr>
              <w:spacing w:after="10"/>
            </w:pPr>
            <w:r>
              <w:rPr>
                <w:sz w:val="18"/>
                <w:szCs w:val="18"/>
              </w:rPr>
              <w:t xml:space="preserve">Product identification: type, batch or serial number; manufacturer name, postal and electronic address.</w:t>
            </w:r>
          </w:p>
          <w:p>
            <w:pPr>
              <w:spacing w:after="50"/>
            </w:pPr>
            <w:r>
              <w:rPr>
                <w:i/>
                <w:iCs/>
                <w:color w:val="1F5C99"/>
                <w:sz w:val="18"/>
                <w:szCs w:val="18"/>
              </w:rPr>
              <w:t xml:space="preserve">Nhận dạng sản phẩm: kiểu, số lô hoặc số sê-ri; tên nhà sản xuất, địa chỉ bưu chính và địa chỉ điện tử.</w:t>
            </w:r>
          </w:p>
          <w:p>
            <w:pPr>
              <w:spacing w:after="10"/>
            </w:pPr>
            <w:r>
              <w:rPr>
                <w:sz w:val="18"/>
                <w:szCs w:val="18"/>
              </w:rPr>
              <w:t xml:space="preserve">Instructions and safety information in the language(s) of the Member State.</w:t>
            </w:r>
          </w:p>
          <w:p>
            <w:pPr>
              <w:spacing w:after="50"/>
            </w:pPr>
            <w:r>
              <w:rPr>
                <w:i/>
                <w:iCs/>
                <w:color w:val="1F5C99"/>
                <w:sz w:val="18"/>
                <w:szCs w:val="18"/>
              </w:rPr>
              <w:t xml:space="preserve">Hướng dẫn và thông tin an toàn bằng (các) ngôn ngữ của Quốc gia thành viên.</w:t>
            </w:r>
          </w:p>
          <w:p>
            <w:pPr>
              <w:spacing w:after="10"/>
            </w:pPr>
            <w:r>
              <w:rPr>
                <w:sz w:val="18"/>
                <w:szCs w:val="18"/>
              </w:rPr>
              <w:t xml:space="preserve">Accident notification via the Safety Business Gateway; corrective actions and recalls (Art. 35–37).</w:t>
            </w:r>
          </w:p>
          <w:p>
            <w:pPr>
              <w:spacing w:after="50"/>
            </w:pPr>
            <w:r>
              <w:rPr>
                <w:i/>
                <w:iCs/>
                <w:color w:val="1F5C99"/>
                <w:sz w:val="18"/>
                <w:szCs w:val="18"/>
              </w:rPr>
              <w:t xml:space="preserve">Thông báo tai nạn qua Safety Business Gateway; hành động khắc phục và thu hồi (Điều 35–37).</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QS evidence check</w:t>
            </w:r>
          </w:p>
          <w:p>
            <w:pPr>
              <w:spacing w:after="50"/>
            </w:pPr>
            <w:r>
              <w:rPr>
                <w:b/>
                <w:bCs/>
                <w:i/>
                <w:iCs/>
                <w:color w:val="1F5C99"/>
                <w:sz w:val="18"/>
                <w:szCs w:val="18"/>
              </w:rPr>
              <w:t xml:space="preserve">Kiểm tra bằng chứng của QS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Risk assessment present and item-specific; traceability marking on product (not only on packaging, unless size/nature prevents it); EU operator address correct; translated warnings approved.</w:t>
            </w:r>
          </w:p>
          <w:p>
            <w:pPr>
              <w:spacing w:after="50"/>
            </w:pPr>
            <w:r>
              <w:rPr>
                <w:i/>
                <w:iCs/>
                <w:color w:val="1F5C99"/>
                <w:sz w:val="18"/>
                <w:szCs w:val="18"/>
              </w:rPr>
              <w:t xml:space="preserve">Có đánh giá rủi ro riêng cho từng mặt hàng; mã truy xuất trên sản phẩm (không chỉ trên bao bì, trừ khi kích thước/tính chất không cho phép); địa chỉ nhà vận hành EU chính xác; cảnh báo đã dịch được phê duyệt.</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Common pitfalls</w:t>
            </w:r>
          </w:p>
          <w:p>
            <w:pPr>
              <w:spacing w:after="50"/>
            </w:pPr>
            <w:r>
              <w:rPr>
                <w:b/>
                <w:bCs/>
                <w:i/>
                <w:iCs/>
                <w:color w:val="1F5C99"/>
                <w:sz w:val="18"/>
                <w:szCs w:val="18"/>
              </w:rPr>
              <w:t xml:space="preserve">Lỗi thường gặp</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Batch code only on carton; generic risk assessment copied across items; e-commerce listings missing warnings and operator data.</w:t>
            </w:r>
          </w:p>
          <w:p>
            <w:pPr>
              <w:spacing w:after="50"/>
            </w:pPr>
            <w:r>
              <w:rPr>
                <w:i/>
                <w:iCs/>
                <w:color w:val="1F5C99"/>
                <w:sz w:val="18"/>
                <w:szCs w:val="18"/>
              </w:rPr>
              <w:t xml:space="preserve">Mã lô chỉ in trên thùng carton; đánh giá rủi ro chung chung sao chép cho nhiều mặt hàng; trang bán hàng trực tuyến thiếu cảnh báo và thông tin nhà vận hành.</w:t>
            </w:r>
          </w:p>
        </w:tc>
      </w:tr>
    </w:tbl>
    <w:p>
      <w:pPr>
        <w:spacing w:after="60"/>
      </w:pPr>
    </w:p>
    <w:p>
      <w:pPr>
        <w:pStyle w:val="Heading2"/>
      </w:pPr>
      <w:r>
        <w:t xml:space="preserve">4.4 Machinery</w:t>
      </w:r>
      <w:r>
        <w:rPr>
          <w:i/>
          <w:iCs/>
          <w:color w:val="1F5C99"/>
          <w:sz w:val="21"/>
          <w:szCs w:val="21"/>
        </w:rPr>
        <w:br/>
        <w:t xml:space="preserve">4.4 Máy móc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Directive 2006/42/EC → Regulation (EU) 2023/1230 (applies from 20 Jan 2027)</w:t>
            </w:r>
          </w:p>
          <w:p>
            <w:pPr>
              <w:spacing w:after="50"/>
            </w:pPr>
            <w:r>
              <w:rPr>
                <w:b/>
                <w:bCs/>
                <w:i/>
                <w:iCs/>
                <w:color w:val="DCE6F2"/>
                <w:sz w:val="18"/>
                <w:szCs w:val="18"/>
              </w:rPr>
              <w:t xml:space="preserve">Chỉ thị 2006/42/EC → Quy định (EU) 2023/1230 (áp dụng từ 20/01/2027)</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Scope</w:t>
            </w:r>
          </w:p>
          <w:p>
            <w:pPr>
              <w:spacing w:after="50"/>
            </w:pPr>
            <w:r>
              <w:rPr>
                <w:b/>
                <w:bCs/>
                <w:i/>
                <w:iCs/>
                <w:color w:val="1F5C99"/>
                <w:sz w:val="18"/>
                <w:szCs w:val="18"/>
              </w:rPr>
              <w:t xml:space="preserve">Phạm vi</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Powered garden &amp; DIY equipment: lawnmowers, trimmers, hedge cutters, chainsaws, drills, saws, sanders, pressure washers, pumps, log splitters, garden shredders; partly completed machinery.</w:t>
            </w:r>
          </w:p>
          <w:p>
            <w:pPr>
              <w:spacing w:after="50"/>
            </w:pPr>
            <w:r>
              <w:rPr>
                <w:i/>
                <w:iCs/>
                <w:color w:val="1F5C99"/>
                <w:sz w:val="18"/>
                <w:szCs w:val="18"/>
              </w:rPr>
              <w:t xml:space="preserve">Thiết bị làm vườn &amp; DIY có động cơ: máy cắt cỏ, máy tỉa, máy cắt hàng rào, cưa xích, máy khoan, máy cưa, máy chà nhám, máy rửa áp lực, máy bơm, máy chẻ củi, máy nghiền cành; máy móc hoàn thiện một phần.</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Key obligations</w:t>
            </w:r>
          </w:p>
          <w:p>
            <w:pPr>
              <w:spacing w:after="50"/>
            </w:pPr>
            <w:r>
              <w:rPr>
                <w:b/>
                <w:bCs/>
                <w:i/>
                <w:iCs/>
                <w:color w:val="1F5C99"/>
                <w:sz w:val="18"/>
                <w:szCs w:val="18"/>
              </w:rPr>
              <w:t xml:space="preserve">Nghĩa vụ chính</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Essential Health &amp; Safety Requirements (Annex III of the new Regulation / Annex I of the Directive); risk assessment.</w:t>
            </w:r>
          </w:p>
          <w:p>
            <w:pPr>
              <w:spacing w:after="50"/>
            </w:pPr>
            <w:r>
              <w:rPr>
                <w:i/>
                <w:iCs/>
                <w:color w:val="1F5C99"/>
                <w:sz w:val="18"/>
                <w:szCs w:val="18"/>
              </w:rPr>
              <w:t xml:space="preserve">Yêu cầu thiết yếu về sức khỏe &amp; an toàn (Phụ lục III của Quy định mới / Phụ lục I của Chỉ thị); đánh giá rủi ro.</w:t>
            </w:r>
          </w:p>
          <w:p>
            <w:pPr>
              <w:spacing w:after="10"/>
            </w:pPr>
            <w:r>
              <w:rPr>
                <w:sz w:val="18"/>
                <w:szCs w:val="18"/>
              </w:rPr>
              <w:t xml:space="preserve">Technical file; instructions (digital format allowed under the new Regulation, paper on request); EU DoC; CE marking.</w:t>
            </w:r>
          </w:p>
          <w:p>
            <w:pPr>
              <w:spacing w:after="50"/>
            </w:pPr>
            <w:r>
              <w:rPr>
                <w:i/>
                <w:iCs/>
                <w:color w:val="1F5C99"/>
                <w:sz w:val="18"/>
                <w:szCs w:val="18"/>
              </w:rPr>
              <w:t xml:space="preserve">Hồ sơ kỹ thuật; hướng dẫn sử dụng (Quy định mới cho phép dạng số, bản giấy khi có yêu cầu); DoC EU; dấu CE.</w:t>
            </w:r>
          </w:p>
          <w:p>
            <w:pPr>
              <w:spacing w:after="10"/>
            </w:pPr>
            <w:r>
              <w:rPr>
                <w:sz w:val="18"/>
                <w:szCs w:val="18"/>
              </w:rPr>
              <w:t xml:space="preserve">Noise: Outdoor Noise Directive 2000/14/EC (guaranteed sound power level marking for listed outdoor equipment, e.g. lawnmowers, hedge trimmers).</w:t>
            </w:r>
          </w:p>
          <w:p>
            <w:pPr>
              <w:spacing w:after="50"/>
            </w:pPr>
            <w:r>
              <w:rPr>
                <w:i/>
                <w:iCs/>
                <w:color w:val="1F5C99"/>
                <w:sz w:val="18"/>
                <w:szCs w:val="18"/>
              </w:rPr>
              <w:t xml:space="preserve">Tiếng ồn: Chỉ thị Tiếng ồn ngoài trời 2000/14/EC (ghi mức công suất âm thanh bảo đảm cho thiết bị ngoài trời được liệt kê, ví dụ máy cắt cỏ, máy cắt hàng rào).</w:t>
            </w:r>
          </w:p>
          <w:p>
            <w:pPr>
              <w:spacing w:after="10"/>
            </w:pPr>
            <w:r>
              <w:rPr>
                <w:sz w:val="18"/>
                <w:szCs w:val="18"/>
              </w:rPr>
              <w:t xml:space="preserve">Engine-powered: emissions under Regulation (EU) 2016/1628 (NRMM).</w:t>
            </w:r>
          </w:p>
          <w:p>
            <w:pPr>
              <w:spacing w:after="50"/>
            </w:pPr>
            <w:r>
              <w:rPr>
                <w:i/>
                <w:iCs/>
                <w:color w:val="1F5C99"/>
                <w:sz w:val="18"/>
                <w:szCs w:val="18"/>
              </w:rPr>
              <w:t xml:space="preserve">Chạy bằng động cơ đốt trong: khí thải theo Quy định (EU) 2016/1628 (NRMM).</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Conformity route</w:t>
            </w:r>
          </w:p>
          <w:p>
            <w:pPr>
              <w:spacing w:after="50"/>
            </w:pPr>
            <w:r>
              <w:rPr>
                <w:b/>
                <w:bCs/>
                <w:i/>
                <w:iCs/>
                <w:color w:val="1F5C99"/>
                <w:sz w:val="18"/>
                <w:szCs w:val="18"/>
              </w:rPr>
              <w:t xml:space="preserve">Lộ trình đánh giá sự phù hợp</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Generally Module A (internal control) with harmonised standards (EN 62841 series for hand-held/transportable electric tools; EN ISO 5395 lawnmowers; EN 50636 battery garden machines; EN ISO 11681 chainsaws). Annex I Part A (new Reg.) items — e.g. certain chainsaws/wood-working machines — need a Notified Body ⚑ VERIFY per item.</w:t>
            </w:r>
          </w:p>
          <w:p>
            <w:pPr>
              <w:spacing w:after="50"/>
            </w:pPr>
            <w:r>
              <w:rPr>
                <w:i/>
                <w:iCs/>
                <w:color w:val="1F5C99"/>
                <w:sz w:val="18"/>
                <w:szCs w:val="18"/>
              </w:rPr>
              <w:t xml:space="preserve">Thông thường là Module A (kiểm soát nội bộ) với tiêu chuẩn hài hòa (bộ EN 62841 cho dụng cụ điện cầm tay/di chuyển được; EN ISO 5395 máy cắt cỏ; EN 50636 máy làm vườn dùng pin; EN ISO 11681 cưa xích). Mặt hàng thuộc Phụ lục I Phần A (Quy định mới) — ví dụ một số loại cưa xích/máy chế biến gỗ — cần Tổ chức được chỉ định ⚑ VERIFY từng mặt hàng.</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Transition</w:t>
            </w:r>
          </w:p>
          <w:p>
            <w:pPr>
              <w:spacing w:after="50"/>
            </w:pPr>
            <w:r>
              <w:rPr>
                <w:b/>
                <w:bCs/>
                <w:i/>
                <w:iCs/>
                <w:color w:val="1F5C99"/>
                <w:sz w:val="18"/>
                <w:szCs w:val="18"/>
              </w:rPr>
              <w:t xml:space="preserve">Chuyển tiếp</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Products placed on the market up to 19 Jan 2027 may use the Directive; from </w:t>
            </w:r>
            <w:r>
              <w:rPr>
                <w:b/>
                <w:bCs/>
                <w:sz w:val="18"/>
                <w:szCs w:val="18"/>
              </w:rPr>
              <w:t xml:space="preserve">20 Jan 2027</w:t>
            </w:r>
            <w:r>
              <w:rPr>
                <w:sz w:val="18"/>
                <w:szCs w:val="18"/>
              </w:rPr>
              <w:t xml:space="preserve"> the Regulation applies — date confirmed binding at 15 Oct 2026. Industry has asked to postpone the cybersecurity provisions to align with the Cyber Resilience Act (11 Dec 2027); no postponement adopted so far ⚑ VERIFY. Omnibus IV proposes mandatory digital DoCs ⚑ VERIFY. Plan new DoC references and cybersecurity/safety-function evidence now for items shipping in 2027.</w:t>
            </w:r>
          </w:p>
          <w:p>
            <w:pPr>
              <w:spacing w:after="50"/>
            </w:pPr>
            <w:r>
              <w:rPr>
                <w:i/>
                <w:iCs/>
                <w:color w:val="1F5C99"/>
                <w:sz w:val="18"/>
                <w:szCs w:val="18"/>
              </w:rPr>
              <w:t xml:space="preserve">Sản phẩm đưa ra thị trường đến 19/01/2027 có thể áp dụng Chỉ thị; từ </w:t>
            </w:r>
            <w:r>
              <w:rPr>
                <w:b/>
                <w:bCs/>
                <w:i/>
                <w:iCs/>
                <w:color w:val="1F5C99"/>
                <w:sz w:val="18"/>
                <w:szCs w:val="18"/>
              </w:rPr>
              <w:t xml:space="preserve">20/01/2027</w:t>
            </w:r>
            <w:r>
              <w:rPr>
                <w:i/>
                <w:iCs/>
                <w:color w:val="1F5C99"/>
                <w:sz w:val="18"/>
                <w:szCs w:val="18"/>
              </w:rPr>
              <w:t xml:space="preserve"> áp dụng Quy định — ngày này được xác nhận là có hiệu lực bắt buộc tại 15/10/2026. Ngành công nghiệp đã đề nghị hoãn các điều khoản an ninh mạng để đồng bộ với Đạo luật Khả năng chống chịu Không gian mạng (11/12/2027); đến nay chưa có quyết định hoãn ⚑ VERIFY. Omnibus IV đề xuất bắt buộc DoC dạng số ⚑ VERIFY. Lập kế hoạch ngay cho dẫn chiếu DoC mới và bằng chứng an ninh mạng/chức năng an toàn đối với hàng giao năm 2027.</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QS evidence check</w:t>
            </w:r>
          </w:p>
          <w:p>
            <w:pPr>
              <w:spacing w:after="50"/>
            </w:pPr>
            <w:r>
              <w:rPr>
                <w:b/>
                <w:bCs/>
                <w:i/>
                <w:iCs/>
                <w:color w:val="1F5C99"/>
                <w:sz w:val="18"/>
                <w:szCs w:val="18"/>
              </w:rPr>
              <w:t xml:space="preserve">Kiểm tra bằng chứng của QS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Test reports to current EN version; noise &amp; vibration values declared in the manual match the reports; DoC lists Machinery + EMC (+ RED/RoHS/Batteries if relevant).</w:t>
            </w:r>
          </w:p>
          <w:p>
            <w:pPr>
              <w:spacing w:after="50"/>
            </w:pPr>
            <w:r>
              <w:rPr>
                <w:i/>
                <w:iCs/>
                <w:color w:val="1F5C99"/>
                <w:sz w:val="18"/>
                <w:szCs w:val="18"/>
              </w:rPr>
              <w:t xml:space="preserve">Báo cáo thử nghiệm theo phiên bản EN hiện hành; giá trị tiếng ồn &amp; rung công bố trong hướng dẫn khớp với báo cáo; DoC liệt kê Máy móc + EMC (+ RED/RoHS/Pin nếu liên quan).</w:t>
            </w:r>
          </w:p>
        </w:tc>
      </w:tr>
    </w:tbl>
    <w:p>
      <w:pPr>
        <w:spacing w:after="60"/>
      </w:pPr>
    </w:p>
    <w:p>
      <w:pPr>
        <w:pStyle w:val="Heading2"/>
      </w:pPr>
      <w:r>
        <w:t xml:space="preserve">4.5 Electrical: LVD, EMC, RED, RoHS, WEEE, Ecodesign</w:t>
      </w:r>
      <w:r>
        <w:rPr>
          <w:i/>
          <w:iCs/>
          <w:color w:val="1F5C99"/>
          <w:sz w:val="21"/>
          <w:szCs w:val="21"/>
        </w:rPr>
        <w:br/>
        <w:t xml:space="preserve">4.5 Điện: LVD, EMC, RED, RoHS, WEEE, Ecodesign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Act</w:t>
            </w:r>
          </w:p>
          <w:p>
            <w:pPr>
              <w:spacing w:after="50"/>
            </w:pPr>
            <w:r>
              <w:rPr>
                <w:b/>
                <w:bCs/>
                <w:i/>
                <w:iCs/>
                <w:color w:val="DCE6F2"/>
                <w:sz w:val="18"/>
                <w:szCs w:val="18"/>
              </w:rPr>
              <w:t xml:space="preserve">Văn bản</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Scope (examples)</w:t>
            </w:r>
          </w:p>
          <w:p>
            <w:pPr>
              <w:spacing w:after="50"/>
            </w:pPr>
            <w:r>
              <w:rPr>
                <w:b/>
                <w:bCs/>
                <w:i/>
                <w:iCs/>
                <w:color w:val="DCE6F2"/>
                <w:sz w:val="18"/>
                <w:szCs w:val="18"/>
              </w:rPr>
              <w:t xml:space="preserve">Phạm vi (ví dụ)</w:t>
            </w:r>
          </w:p>
        </w:tc>
        <w:tc>
          <w:tcPr>
            <w:tcW w:type="dxa" w:w="4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Key points for the QS</w:t>
            </w:r>
          </w:p>
          <w:p>
            <w:pPr>
              <w:spacing w:after="50"/>
            </w:pPr>
            <w:r>
              <w:rPr>
                <w:b/>
                <w:bCs/>
                <w:i/>
                <w:iCs/>
                <w:color w:val="DCE6F2"/>
                <w:sz w:val="18"/>
                <w:szCs w:val="18"/>
              </w:rPr>
              <w:t xml:space="preserve">Điểm chính đối với QS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LVD 2014/35/EU</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Mains equipment 50–1000 V AC / 75–1500 V DC: lamps, chargers, heaters, fountains/pumps</w:t>
            </w:r>
          </w:p>
          <w:p>
            <w:pPr>
              <w:spacing w:after="50"/>
            </w:pPr>
            <w:r>
              <w:rPr>
                <w:i/>
                <w:iCs/>
                <w:color w:val="1F5C99"/>
                <w:sz w:val="18"/>
                <w:szCs w:val="18"/>
              </w:rPr>
              <w:t xml:space="preserve">Thiết bị dùng điện lưới 50–1000 V AC / 75–1500 V DC: đèn, bộ sạc, máy sưởi, đài phun/máy bơm</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Module A; EN 60335 series, EN 60598 (luminaires), EN IEC 62368-1. Battery chargers are under LVD even if the tool is under Machinery.</w:t>
            </w:r>
          </w:p>
          <w:p>
            <w:pPr>
              <w:spacing w:after="50"/>
            </w:pPr>
            <w:r>
              <w:rPr>
                <w:i/>
                <w:iCs/>
                <w:color w:val="1F5C99"/>
                <w:sz w:val="18"/>
                <w:szCs w:val="18"/>
              </w:rPr>
              <w:t xml:space="preserve">Module A; bộ EN 60335, EN 60598 (đèn điện), EN IEC 62368-1. Bộ sạc pin thuộc LVD ngay cả khi dụng cụ thuộc Máy móc.</w:t>
            </w:r>
          </w:p>
        </w:tc>
      </w:tr>
      <w:tr>
        <w:trPr>
          <w:cantSplit/>
        </w:trPr>
        <w:tc>
          <w:tcPr>
            <w:tcW w:type="dxa" w:w="2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EMC 2014/30/EU</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Any electrical/electronic product</w:t>
            </w:r>
          </w:p>
          <w:p>
            <w:pPr>
              <w:spacing w:after="50"/>
            </w:pPr>
            <w:r>
              <w:rPr>
                <w:i/>
                <w:iCs/>
                <w:color w:val="1F5C99"/>
                <w:sz w:val="18"/>
                <w:szCs w:val="18"/>
              </w:rPr>
              <w:t xml:space="preserve">Mọi sản phẩm điện/điện tử</w:t>
            </w:r>
          </w:p>
        </w:tc>
        <w:tc>
          <w:tcPr>
            <w:tcW w:type="dxa" w:w="4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Module A; EN IEC 55014-1/-2 (tools, appliances), EN IEC 55015 (lighting), EN IEC 61000-3-2/-3.</w:t>
            </w:r>
          </w:p>
          <w:p>
            <w:pPr>
              <w:spacing w:after="50"/>
            </w:pPr>
            <w:r>
              <w:rPr>
                <w:i/>
                <w:iCs/>
                <w:color w:val="1F5C99"/>
                <w:sz w:val="18"/>
                <w:szCs w:val="18"/>
              </w:rPr>
              <w:t xml:space="preserve">Module A; EN IEC 55014-1/-2 (dụng cụ, thiết bị gia dụng), EN IEC 55015 (chiếu sáng), EN IEC 61000-3-2/-3.</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RED 2014/53/EU</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Products with radio: Bluetooth tools, remote-controlled devices, smart lighting, robotic mowers</w:t>
            </w:r>
          </w:p>
          <w:p>
            <w:pPr>
              <w:spacing w:after="50"/>
            </w:pPr>
            <w:r>
              <w:rPr>
                <w:i/>
                <w:iCs/>
                <w:color w:val="1F5C99"/>
                <w:sz w:val="18"/>
                <w:szCs w:val="18"/>
              </w:rPr>
              <w:t xml:space="preserve">Sản phẩm có sóng vô tuyến: dụng cụ Bluetooth, thiết bị điều khiển từ xa, đèn thông minh, robot cắt cỏ</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Covers safety and EMC too (DoC cites RED, not LVD/EMC). Cybersecurity delegated act (EU) 2022/30 applicable since 1 Aug 2025 — EN 18031-1/-2/-3:2024 for internet-connected equipment, cited in the OJEU by Implementing Decision (EU) 2025/138 </w:t>
            </w:r>
            <w:r>
              <w:rPr>
                <w:b/>
                <w:bCs/>
                <w:sz w:val="18"/>
                <w:szCs w:val="18"/>
              </w:rPr>
              <w:t xml:space="preserve">with restrictions</w:t>
            </w:r>
            <w:r>
              <w:rPr>
                <w:sz w:val="18"/>
                <w:szCs w:val="18"/>
              </w:rPr>
              <w:t xml:space="preserve"> (e.g. password, parental-control and monetary-transfer clauses): where a restriction applies, a Notified Body EU type-examination is needed. Common-charger rules (USB-C) for listed small devices.</w:t>
            </w:r>
          </w:p>
          <w:p>
            <w:pPr>
              <w:spacing w:after="50"/>
            </w:pPr>
            <w:r>
              <w:rPr>
                <w:i/>
                <w:iCs/>
                <w:color w:val="1F5C99"/>
                <w:sz w:val="18"/>
                <w:szCs w:val="18"/>
              </w:rPr>
              <w:t xml:space="preserve">Bao gồm cả an toàn và EMC (DoC dẫn chiếu RED, không dẫn chiếu LVD/EMC). Văn bản ủy quyền về an ninh mạng (EU) 2022/30 áp dụng từ 01/08/2025 — EN 18031-1/-2/-3:2024 cho thiết bị kết nối internet, được công bố trên OJEU theo Quyết định thực thi (EU) 2025/138 </w:t>
            </w:r>
            <w:r>
              <w:rPr>
                <w:b/>
                <w:bCs/>
                <w:i/>
                <w:iCs/>
                <w:color w:val="1F5C99"/>
                <w:sz w:val="18"/>
                <w:szCs w:val="18"/>
              </w:rPr>
              <w:t xml:space="preserve">có hạn chế</w:t>
            </w:r>
            <w:r>
              <w:rPr>
                <w:i/>
                <w:iCs/>
                <w:color w:val="1F5C99"/>
                <w:sz w:val="18"/>
                <w:szCs w:val="18"/>
              </w:rPr>
              <w:t xml:space="preserve"> (ví dụ các điều về mật khẩu, kiểm soát của phụ huynh và chuyển giao tiền): khi áp dụng hạn chế, cần giấy chứng nhận thử nghiệm kiểu EU của Tổ chức được chỉ định. Quy định bộ sạc chung (USB-C) cho các thiết bị nhỏ được liệt kê.</w:t>
            </w:r>
          </w:p>
        </w:tc>
      </w:tr>
      <w:tr>
        <w:trPr>
          <w:cantSplit/>
        </w:trPr>
        <w:tc>
          <w:tcPr>
            <w:tcW w:type="dxa" w:w="2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RoHS 2011/65/EU</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All EEE including battery tools</w:t>
            </w:r>
          </w:p>
          <w:p>
            <w:pPr>
              <w:spacing w:after="50"/>
            </w:pPr>
            <w:r>
              <w:rPr>
                <w:i/>
                <w:iCs/>
                <w:color w:val="1F5C99"/>
                <w:sz w:val="18"/>
                <w:szCs w:val="18"/>
              </w:rPr>
              <w:t xml:space="preserve">Mọi EEE kể cả dụng cụ dùng pin</w:t>
            </w:r>
          </w:p>
        </w:tc>
        <w:tc>
          <w:tcPr>
            <w:tcW w:type="dxa" w:w="4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Pb, Hg, Cd, Cr VI, PBB, PBDE, 4 phthalates; DoC must cite RoHS; EN IEC 63000 technical documentation.</w:t>
            </w:r>
          </w:p>
          <w:p>
            <w:pPr>
              <w:spacing w:after="50"/>
            </w:pPr>
            <w:r>
              <w:rPr>
                <w:i/>
                <w:iCs/>
                <w:color w:val="1F5C99"/>
                <w:sz w:val="18"/>
                <w:szCs w:val="18"/>
              </w:rPr>
              <w:t xml:space="preserve">Pb, Hg, Cd, Cr VI, PBB, PBDE, 4 phthalate; DoC phải dẫn chiếu RoHS; tài liệu kỹ thuật theo EN IEC 63000.</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WEEE 2012/19/EU</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All EEE</w:t>
            </w:r>
          </w:p>
          <w:p>
            <w:pPr>
              <w:spacing w:after="50"/>
            </w:pPr>
            <w:r>
              <w:rPr>
                <w:i/>
                <w:iCs/>
                <w:color w:val="1F5C99"/>
                <w:sz w:val="18"/>
                <w:szCs w:val="18"/>
              </w:rPr>
              <w:t xml:space="preserve">Mọi EEE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Crossed-out wheeled-bin symbol; producer registration per Member State (Ally’s responsibility); ensure the symbol is on product.</w:t>
            </w:r>
          </w:p>
          <w:p>
            <w:pPr>
              <w:spacing w:after="50"/>
            </w:pPr>
            <w:r>
              <w:rPr>
                <w:i/>
                <w:iCs/>
                <w:color w:val="1F5C99"/>
                <w:sz w:val="18"/>
                <w:szCs w:val="18"/>
              </w:rPr>
              <w:t xml:space="preserve">Ký hiệu thùng rác có bánh xe bị gạch chéo; đăng ký nhà sản xuất tại từng Quốc gia thành viên (trách nhiệm của Đối tác); bảo đảm ký hiệu có trên sản phẩm.</w:t>
            </w:r>
          </w:p>
        </w:tc>
      </w:tr>
      <w:tr>
        <w:trPr>
          <w:cantSplit/>
        </w:trPr>
        <w:tc>
          <w:tcPr>
            <w:tcW w:type="dxa" w:w="2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Ecodesign 2009/125/EC → ESPR (EU) 2024/1781</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Light sources (EU) 2019/2020, external power supplies (EU) 2019/1782, energy labelling (EU) 2019/2015</w:t>
            </w:r>
          </w:p>
          <w:p>
            <w:pPr>
              <w:spacing w:after="50"/>
            </w:pPr>
            <w:r>
              <w:rPr>
                <w:i/>
                <w:iCs/>
                <w:color w:val="1F5C99"/>
                <w:sz w:val="18"/>
                <w:szCs w:val="18"/>
              </w:rPr>
              <w:t xml:space="preserve">Nguồn sáng (EU) 2019/2020, bộ nguồn ngoài (EU) 2019/1782, nhãn năng lượng (EU) 2019/2015</w:t>
            </w:r>
          </w:p>
        </w:tc>
        <w:tc>
          <w:tcPr>
            <w:tcW w:type="dxa" w:w="4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EPREL registration for labelled products; ESPR delegated acts and the Digital Product Passport will follow per product group ⚑ VERIFY.</w:t>
            </w:r>
          </w:p>
          <w:p>
            <w:pPr>
              <w:spacing w:after="50"/>
            </w:pPr>
            <w:r>
              <w:rPr>
                <w:i/>
                <w:iCs/>
                <w:color w:val="1F5C99"/>
                <w:sz w:val="18"/>
                <w:szCs w:val="18"/>
              </w:rPr>
              <w:t xml:space="preserve">Đăng ký EPREL cho sản phẩm có nhãn năng lượng; văn bản ủy quyền ESPR và Hộ chiếu Sản phẩm Số sẽ ban hành theo từng nhóm sản phẩm ⚑ VERIFY.</w:t>
            </w:r>
          </w:p>
        </w:tc>
      </w:tr>
    </w:tbl>
    <w:p>
      <w:pPr>
        <w:spacing w:after="60"/>
      </w:pPr>
    </w:p>
    <w:p>
      <w:pPr>
        <w:pStyle w:val="Heading2"/>
      </w:pPr>
      <w:r>
        <w:t xml:space="preserve">4.6 Batteries — Regulation (EU) 2023/1542</w:t>
      </w:r>
      <w:r>
        <w:rPr>
          <w:i/>
          <w:iCs/>
          <w:color w:val="1F5C99"/>
          <w:sz w:val="21"/>
          <w:szCs w:val="21"/>
        </w:rPr>
        <w:br/>
        <w:t xml:space="preserve">4.6 Pin — Quy định (EU) 2023/1542</w:t>
      </w:r>
    </w:p>
    <w:p>
      <w:pPr>
        <w:spacing w:after="20"/>
      </w:pPr>
      <w:r>
        <w:t xml:space="preserve">Battery products are central to our GARDEN, DIY and AUTO ranges (cordless tool packs, robotic mowers, LED solar lights, jump starters, car batteries). The Regulation replaced Directive 2006/66/EC and applies since 18 Feb 2024, with obligations phased in.</w:t>
      </w:r>
    </w:p>
    <w:p>
      <w:pPr>
        <w:spacing w:after="120"/>
      </w:pPr>
      <w:r>
        <w:rPr>
          <w:i/>
          <w:iCs/>
          <w:color w:val="1F5C99"/>
        </w:rPr>
        <w:t xml:space="preserve">Sản phẩm dùng pin là trọng tâm của các ngành hàng GARDEN, DIY và AUTO (pin dụng cụ không dây, robot cắt cỏ, đèn năng lượng mặt trời LED, bộ kích nổ, ắc quy ô tô). Quy định thay thế Chỉ thị 2006/66/EC và áp dụng từ 18/02/2024, với các nghĩa vụ được áp dụng theo lộ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Batteries Regulation (EU) 2023/1542</w:t>
            </w:r>
          </w:p>
          <w:p>
            <w:pPr>
              <w:spacing w:after="50"/>
            </w:pPr>
            <w:r>
              <w:rPr>
                <w:b/>
                <w:bCs/>
                <w:i/>
                <w:iCs/>
                <w:color w:val="DCE6F2"/>
                <w:sz w:val="18"/>
                <w:szCs w:val="18"/>
              </w:rPr>
              <w:t xml:space="preserve">Quy định Pin (EU) 2023/1542</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Battery categories</w:t>
            </w:r>
          </w:p>
          <w:p>
            <w:pPr>
              <w:spacing w:after="50"/>
            </w:pPr>
            <w:r>
              <w:rPr>
                <w:b/>
                <w:bCs/>
                <w:i/>
                <w:iCs/>
                <w:color w:val="1F5C99"/>
                <w:sz w:val="18"/>
                <w:szCs w:val="18"/>
              </w:rPr>
              <w:t xml:space="preserve">Phân loại pin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Portable</w:t>
            </w:r>
            <w:r>
              <w:rPr>
                <w:sz w:val="18"/>
                <w:szCs w:val="18"/>
              </w:rPr>
              <w:t xml:space="preserve"> — sealed, ≤ 5 kg, not designed for industrial use, not LMT/EV/SLI (e.g. most power-tool packs, AA/AAA, button cells, solar-light cells).</w:t>
            </w:r>
          </w:p>
          <w:p>
            <w:pPr>
              <w:spacing w:after="50"/>
            </w:pPr>
            <w:r>
              <w:rPr>
                <w:i/>
                <w:iCs/>
                <w:color w:val="1F5C99"/>
                <w:sz w:val="18"/>
                <w:szCs w:val="18"/>
              </w:rPr>
              <w:t xml:space="preserve"/>
            </w:r>
            <w:r>
              <w:rPr>
                <w:b/>
                <w:bCs/>
                <w:i/>
                <w:iCs/>
                <w:color w:val="1F5C99"/>
                <w:sz w:val="18"/>
                <w:szCs w:val="18"/>
              </w:rPr>
              <w:t xml:space="preserve">Pin xách tay</w:t>
            </w:r>
            <w:r>
              <w:rPr>
                <w:i/>
                <w:iCs/>
                <w:color w:val="1F5C99"/>
                <w:sz w:val="18"/>
                <w:szCs w:val="18"/>
              </w:rPr>
              <w:t xml:space="preserve"> — kín, ≤ 5 kg, không thiết kế cho mục đích công nghiệp, không phải LMT/EV/SLI (ví dụ phần lớn pin dụng cụ điện, AA/AAA, pin cúc áo, pin đèn năng lượng mặt trời).</w:t>
            </w:r>
          </w:p>
          <w:p>
            <w:pPr>
              <w:spacing w:after="10"/>
            </w:pPr>
            <w:r>
              <w:rPr>
                <w:sz w:val="18"/>
                <w:szCs w:val="18"/>
              </w:rPr>
              <w:t xml:space="preserve"/>
            </w:r>
            <w:r>
              <w:rPr>
                <w:b/>
                <w:bCs/>
                <w:sz w:val="18"/>
                <w:szCs w:val="18"/>
              </w:rPr>
              <w:t xml:space="preserve">LMT</w:t>
            </w:r>
            <w:r>
              <w:rPr>
                <w:sz w:val="18"/>
                <w:szCs w:val="18"/>
              </w:rPr>
              <w:t xml:space="preserve"> — light means of transport (e-bikes, e-scooters), ≤ 25 kg.</w:t>
            </w:r>
          </w:p>
          <w:p>
            <w:pPr>
              <w:spacing w:after="50"/>
            </w:pPr>
            <w:r>
              <w:rPr>
                <w:i/>
                <w:iCs/>
                <w:color w:val="1F5C99"/>
                <w:sz w:val="18"/>
                <w:szCs w:val="18"/>
              </w:rPr>
              <w:t xml:space="preserve"/>
            </w:r>
            <w:r>
              <w:rPr>
                <w:b/>
                <w:bCs/>
                <w:i/>
                <w:iCs/>
                <w:color w:val="1F5C99"/>
                <w:sz w:val="18"/>
                <w:szCs w:val="18"/>
              </w:rPr>
              <w:t xml:space="preserve">LMT</w:t>
            </w:r>
            <w:r>
              <w:rPr>
                <w:i/>
                <w:iCs/>
                <w:color w:val="1F5C99"/>
                <w:sz w:val="18"/>
                <w:szCs w:val="18"/>
              </w:rPr>
              <w:t xml:space="preserve"> — phương tiện giao thông nhẹ (xe đạp điện, xe trượt điện), ≤ 25 kg.</w:t>
            </w:r>
          </w:p>
          <w:p>
            <w:pPr>
              <w:spacing w:after="10"/>
            </w:pPr>
            <w:r>
              <w:rPr>
                <w:sz w:val="18"/>
                <w:szCs w:val="18"/>
              </w:rPr>
              <w:t xml:space="preserve"/>
            </w:r>
            <w:r>
              <w:rPr>
                <w:b/>
                <w:bCs/>
                <w:sz w:val="18"/>
                <w:szCs w:val="18"/>
              </w:rPr>
              <w:t xml:space="preserve">SLI</w:t>
            </w:r>
            <w:r>
              <w:rPr>
                <w:sz w:val="18"/>
                <w:szCs w:val="18"/>
              </w:rPr>
              <w:t xml:space="preserve"> — starting, lighting, ignition for vehicles (AUTO range).</w:t>
            </w:r>
          </w:p>
          <w:p>
            <w:pPr>
              <w:spacing w:after="50"/>
            </w:pPr>
            <w:r>
              <w:rPr>
                <w:i/>
                <w:iCs/>
                <w:color w:val="1F5C99"/>
                <w:sz w:val="18"/>
                <w:szCs w:val="18"/>
              </w:rPr>
              <w:t xml:space="preserve"/>
            </w:r>
            <w:r>
              <w:rPr>
                <w:b/>
                <w:bCs/>
                <w:i/>
                <w:iCs/>
                <w:color w:val="1F5C99"/>
                <w:sz w:val="18"/>
                <w:szCs w:val="18"/>
              </w:rPr>
              <w:t xml:space="preserve">SLI</w:t>
            </w:r>
            <w:r>
              <w:rPr>
                <w:i/>
                <w:iCs/>
                <w:color w:val="1F5C99"/>
                <w:sz w:val="18"/>
                <w:szCs w:val="18"/>
              </w:rPr>
              <w:t xml:space="preserve"> — khởi động, chiếu sáng, đánh lửa cho phương tiện (ngành hàng AUTO).</w:t>
            </w:r>
          </w:p>
          <w:p>
            <w:pPr>
              <w:spacing w:after="10"/>
            </w:pPr>
            <w:r>
              <w:rPr>
                <w:sz w:val="18"/>
                <w:szCs w:val="18"/>
              </w:rPr>
              <w:t xml:space="preserve"/>
            </w:r>
            <w:r>
              <w:rPr>
                <w:b/>
                <w:bCs/>
                <w:sz w:val="18"/>
                <w:szCs w:val="18"/>
              </w:rPr>
              <w:t xml:space="preserve">Industrial</w:t>
            </w:r>
            <w:r>
              <w:rPr>
                <w:sz w:val="18"/>
                <w:szCs w:val="18"/>
              </w:rPr>
              <w:t xml:space="preserve"> and </w:t>
            </w:r>
            <w:r>
              <w:rPr>
                <w:b/>
                <w:bCs/>
                <w:sz w:val="18"/>
                <w:szCs w:val="18"/>
              </w:rPr>
              <w:t xml:space="preserve">EV</w:t>
            </w:r>
            <w:r>
              <w:rPr>
                <w:sz w:val="18"/>
                <w:szCs w:val="18"/>
              </w:rPr>
              <w:t xml:space="preserve"> — incl. home energy storage.</w:t>
            </w:r>
          </w:p>
          <w:p>
            <w:pPr>
              <w:spacing w:after="50"/>
            </w:pPr>
            <w:r>
              <w:rPr>
                <w:i/>
                <w:iCs/>
                <w:color w:val="1F5C99"/>
                <w:sz w:val="18"/>
                <w:szCs w:val="18"/>
              </w:rPr>
              <w:t xml:space="preserve"/>
            </w:r>
            <w:r>
              <w:rPr>
                <w:b/>
                <w:bCs/>
                <w:i/>
                <w:iCs/>
                <w:color w:val="1F5C99"/>
                <w:sz w:val="18"/>
                <w:szCs w:val="18"/>
              </w:rPr>
              <w:t xml:space="preserve">Công nghiệp</w:t>
            </w:r>
            <w:r>
              <w:rPr>
                <w:i/>
                <w:iCs/>
                <w:color w:val="1F5C99"/>
                <w:sz w:val="18"/>
                <w:szCs w:val="18"/>
              </w:rPr>
              <w:t xml:space="preserve"> và </w:t>
            </w:r>
            <w:r>
              <w:rPr>
                <w:b/>
                <w:bCs/>
                <w:i/>
                <w:iCs/>
                <w:color w:val="1F5C99"/>
                <w:sz w:val="18"/>
                <w:szCs w:val="18"/>
              </w:rPr>
              <w:t xml:space="preserve">EV</w:t>
            </w:r>
            <w:r>
              <w:rPr>
                <w:i/>
                <w:iCs/>
                <w:color w:val="1F5C99"/>
                <w:sz w:val="18"/>
                <w:szCs w:val="18"/>
              </w:rPr>
              <w:t xml:space="preserve"> — bao gồm lưu trữ năng lượng gia đình.</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Substance restrictions</w:t>
            </w:r>
          </w:p>
          <w:p>
            <w:pPr>
              <w:spacing w:after="50"/>
            </w:pPr>
            <w:r>
              <w:rPr>
                <w:b/>
                <w:bCs/>
                <w:i/>
                <w:iCs/>
                <w:color w:val="1F5C99"/>
                <w:sz w:val="18"/>
                <w:szCs w:val="18"/>
              </w:rPr>
              <w:t xml:space="preserve">Hạn chế chất</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Hg ≤ 0.0005 % (all); Cd ≤ 0.002 % (portable); Pb ≤ 0.01 % (portable, from 18 Aug 2024; zinc-air button cells derogated until 18 Aug 2028). Plus REACH Annex XVII.</w:t>
            </w:r>
          </w:p>
          <w:p>
            <w:pPr>
              <w:spacing w:after="50"/>
            </w:pPr>
            <w:r>
              <w:rPr>
                <w:i/>
                <w:iCs/>
                <w:color w:val="1F5C99"/>
                <w:sz w:val="18"/>
                <w:szCs w:val="18"/>
              </w:rPr>
              <w:t xml:space="preserve">Hg ≤ 0,0005 % (mọi loại); Cd ≤ 0,002 % (pin xách tay); Pb ≤ 0,01 % (pin xách tay, từ 18/08/2024; pin cúc áo kẽm-không khí được miễn đến 18/08/2028). Cùng với REACH Phụ lục XVII.</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Conformity &amp; CE</w:t>
            </w:r>
          </w:p>
          <w:p>
            <w:pPr>
              <w:spacing w:after="50"/>
            </w:pPr>
            <w:r>
              <w:rPr>
                <w:b/>
                <w:bCs/>
                <w:i/>
                <w:iCs/>
                <w:color w:val="1F5C99"/>
                <w:sz w:val="18"/>
                <w:szCs w:val="18"/>
              </w:rPr>
              <w:t xml:space="preserve">Sự phù hợp &amp; CE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CE marking and EU DoC from 18 Aug 2024. Module A (internal control) for most batteries; Module D1/G for batteries subject to carbon-footprint, recycled-content or performance requirements per Annex VIII. A battery inside a tool: the tool’s DoC also cites (EU) 2023/1542.</w:t>
            </w:r>
          </w:p>
          <w:p>
            <w:pPr>
              <w:spacing w:after="50"/>
            </w:pPr>
            <w:r>
              <w:rPr>
                <w:i/>
                <w:iCs/>
                <w:color w:val="1F5C99"/>
                <w:sz w:val="18"/>
                <w:szCs w:val="18"/>
              </w:rPr>
              <w:t xml:space="preserve">Dấu CE và DoC EU từ 18/08/2024. Module A (kiểm soát nội bộ) cho phần lớn pin; Module D1/G cho pin chịu yêu cầu về dấu vết carbon, hàm lượng tái chế hoặc tính năng theo Phụ lục VIII. Pin lắp trong dụng cụ: DoC của dụng cụ cũng phải dẫn chiếu (EU) 2023/1542.</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Labelling (Art. 13–14)</w:t>
            </w:r>
          </w:p>
          <w:p>
            <w:pPr>
              <w:spacing w:after="50"/>
            </w:pPr>
            <w:r>
              <w:rPr>
                <w:b/>
                <w:bCs/>
                <w:i/>
                <w:iCs/>
                <w:color w:val="1F5C99"/>
                <w:sz w:val="18"/>
                <w:szCs w:val="18"/>
              </w:rPr>
              <w:t xml:space="preserve">Ghi nhãn (Điều 13–14)</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Separate-collection symbol (crossed-out wheeled bin) — from 18 Aug 2025; chemical symbols Hg/Cd/Pb where thresholds exceeded.</w:t>
            </w:r>
          </w:p>
          <w:p>
            <w:pPr>
              <w:spacing w:after="50"/>
            </w:pPr>
            <w:r>
              <w:rPr>
                <w:i/>
                <w:iCs/>
                <w:color w:val="1F5C99"/>
                <w:sz w:val="18"/>
                <w:szCs w:val="18"/>
              </w:rPr>
              <w:t xml:space="preserve">Ký hiệu thu gom riêng (thùng rác có bánh xe bị gạch chéo) — từ 18/08/2025; ký hiệu hóa học Hg/Cd/Pb khi vượt ngưỡng.</w:t>
            </w:r>
          </w:p>
          <w:p>
            <w:pPr>
              <w:spacing w:after="10"/>
            </w:pPr>
            <w:r>
              <w:rPr>
                <w:sz w:val="18"/>
                <w:szCs w:val="18"/>
              </w:rPr>
              <w:t xml:space="preserve">General information label (manufacturer, category, chemistry, weight, capacity, date of manufacture, hazardous substances other than Hg/Cd/Pb, critical raw materials) — from </w:t>
            </w:r>
            <w:r>
              <w:rPr>
                <w:b/>
                <w:bCs/>
                <w:sz w:val="18"/>
                <w:szCs w:val="18"/>
              </w:rPr>
              <w:t xml:space="preserve">18 Aug 2026 or 18 months after the Commission labelling implementing act enters into force, whichever is later</w:t>
            </w:r>
            <w:r>
              <w:rPr>
                <w:sz w:val="18"/>
                <w:szCs w:val="18"/>
              </w:rPr>
              <w:t xml:space="preserve"> (Art. 13(1)). At 15 Oct 2026 the implementing act was still in draft (published Apr 2026), so the obligation has not yet started ⚑ VERIFY. A.R.E.N.A. rule: design new artwork to the draft act now.</w:t>
            </w:r>
          </w:p>
          <w:p>
            <w:pPr>
              <w:spacing w:after="50"/>
            </w:pPr>
            <w:r>
              <w:rPr>
                <w:i/>
                <w:iCs/>
                <w:color w:val="1F5C99"/>
                <w:sz w:val="18"/>
                <w:szCs w:val="18"/>
              </w:rPr>
              <w:t xml:space="preserve">Nhãn thông tin chung (nhà sản xuất, loại pin, hóa chất, khối lượng, dung lượng, ngày sản xuất, chất nguy hại ngoài Hg/Cd/Pb, nguyên liệu thô quan trọng) — từ </w:t>
            </w:r>
            <w:r>
              <w:rPr>
                <w:b/>
                <w:bCs/>
                <w:i/>
                <w:iCs/>
                <w:color w:val="1F5C99"/>
                <w:sz w:val="18"/>
                <w:szCs w:val="18"/>
              </w:rPr>
              <w:t xml:space="preserve">18/08/2026 hoặc 18 tháng sau khi văn bản thực thi về ghi nhãn của Ủy ban có hiệu lực, tùy thời điểm nào muộn hơn</w:t>
            </w:r>
            <w:r>
              <w:rPr>
                <w:i/>
                <w:iCs/>
                <w:color w:val="1F5C99"/>
                <w:sz w:val="18"/>
                <w:szCs w:val="18"/>
              </w:rPr>
              <w:t xml:space="preserve"> (Điều 13(1)). Tại 15/10/2026, văn bản thực thi vẫn ở dạng dự thảo (công bố 04/2026), nên nghĩa vụ này chưa bắt đầu ⚑ VERIFY. Quy tắc A.R.E.N.A.: thiết kế nhãn mới theo dự thảo ngay từ bây giờ.</w:t>
            </w:r>
          </w:p>
          <w:p>
            <w:pPr>
              <w:spacing w:after="10"/>
            </w:pPr>
            <w:r>
              <w:rPr>
                <w:sz w:val="18"/>
                <w:szCs w:val="18"/>
              </w:rPr>
              <w:t xml:space="preserve">Capacity label for rechargeable portable, LMT &amp; SLI; minimum average duration for non-rechargeable portable batteries — same trigger date as the general label.</w:t>
            </w:r>
          </w:p>
          <w:p>
            <w:pPr>
              <w:spacing w:after="50"/>
            </w:pPr>
            <w:r>
              <w:rPr>
                <w:i/>
                <w:iCs/>
                <w:color w:val="1F5C99"/>
                <w:sz w:val="18"/>
                <w:szCs w:val="18"/>
              </w:rPr>
              <w:t xml:space="preserve">Nhãn dung lượng cho pin xách tay sạc lại, LMT &amp; SLI; thời lượng trung bình tối thiểu cho pin xách tay không sạc lại — cùng mốc áp dụng với nhãn thông tin chung.</w:t>
            </w:r>
          </w:p>
          <w:p>
            <w:pPr>
              <w:spacing w:after="10"/>
            </w:pPr>
            <w:r>
              <w:rPr>
                <w:sz w:val="18"/>
                <w:szCs w:val="18"/>
              </w:rPr>
              <w:t xml:space="preserve">QR code giving access to the information — from </w:t>
            </w:r>
            <w:r>
              <w:rPr>
                <w:b/>
                <w:bCs/>
                <w:sz w:val="18"/>
                <w:szCs w:val="18"/>
              </w:rPr>
              <w:t xml:space="preserve">18 Feb 2027</w:t>
            </w:r>
            <w:r>
              <w:rPr>
                <w:sz w:val="18"/>
                <w:szCs w:val="18"/>
              </w:rPr>
              <w:t xml:space="preserve">.</w:t>
            </w:r>
          </w:p>
          <w:p>
            <w:pPr>
              <w:spacing w:after="50"/>
            </w:pPr>
            <w:r>
              <w:rPr>
                <w:i/>
                <w:iCs/>
                <w:color w:val="1F5C99"/>
                <w:sz w:val="18"/>
                <w:szCs w:val="18"/>
              </w:rPr>
              <w:t xml:space="preserve">Mã QR truy cập thông tin — từ </w:t>
            </w:r>
            <w:r>
              <w:rPr>
                <w:b/>
                <w:bCs/>
                <w:i/>
                <w:iCs/>
                <w:color w:val="1F5C99"/>
                <w:sz w:val="18"/>
                <w:szCs w:val="18"/>
              </w:rPr>
              <w:t xml:space="preserve">18/02/2027</w:t>
            </w:r>
            <w:r>
              <w:rPr>
                <w:i/>
                <w:iCs/>
                <w:color w:val="1F5C99"/>
                <w:sz w:val="18"/>
                <w:szCs w:val="18"/>
              </w:rPr>
              <w:t xml:space="preserve">.</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Design obligations</w:t>
            </w:r>
          </w:p>
          <w:p>
            <w:pPr>
              <w:spacing w:after="50"/>
            </w:pPr>
            <w:r>
              <w:rPr>
                <w:b/>
                <w:bCs/>
                <w:i/>
                <w:iCs/>
                <w:color w:val="1F5C99"/>
                <w:sz w:val="18"/>
                <w:szCs w:val="18"/>
              </w:rPr>
              <w:t xml:space="preserve">Nghĩa vụ thiết kế</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Portable batteries in appliances must be </w:t>
            </w:r>
            <w:r>
              <w:rPr>
                <w:b/>
                <w:bCs/>
                <w:sz w:val="18"/>
                <w:szCs w:val="18"/>
              </w:rPr>
              <w:t xml:space="preserve">removable and replaceable by the end-user</w:t>
            </w:r>
            <w:r>
              <w:rPr>
                <w:sz w:val="18"/>
                <w:szCs w:val="18"/>
              </w:rPr>
              <w:t xml:space="preserve"> with commercially available tools from </w:t>
            </w:r>
            <w:r>
              <w:rPr>
                <w:b/>
                <w:bCs/>
                <w:sz w:val="18"/>
                <w:szCs w:val="18"/>
              </w:rPr>
              <w:t xml:space="preserve">18 Feb 2027</w:t>
            </w:r>
            <w:r>
              <w:rPr>
                <w:sz w:val="18"/>
                <w:szCs w:val="18"/>
              </w:rPr>
              <w:t xml:space="preserve"> (Art. 11; limited exemptions). LMT batteries replaceable by an independent professional. Impact on tool housing design — raise at G2 for 2027 launches.</w:t>
            </w:r>
          </w:p>
          <w:p>
            <w:pPr>
              <w:spacing w:after="50"/>
            </w:pPr>
            <w:r>
              <w:rPr>
                <w:i/>
                <w:iCs/>
                <w:color w:val="1F5C99"/>
                <w:sz w:val="18"/>
                <w:szCs w:val="18"/>
              </w:rPr>
              <w:t xml:space="preserve">Pin xách tay trong thiết bị phải </w:t>
            </w:r>
            <w:r>
              <w:rPr>
                <w:b/>
                <w:bCs/>
                <w:i/>
                <w:iCs/>
                <w:color w:val="1F5C99"/>
                <w:sz w:val="18"/>
                <w:szCs w:val="18"/>
              </w:rPr>
              <w:t xml:space="preserve">tháo lắp và thay thế được bởi người dùng cuối</w:t>
            </w:r>
            <w:r>
              <w:rPr>
                <w:i/>
                <w:iCs/>
                <w:color w:val="1F5C99"/>
                <w:sz w:val="18"/>
                <w:szCs w:val="18"/>
              </w:rPr>
              <w:t xml:space="preserve"> bằng dụng cụ thông dụng từ </w:t>
            </w:r>
            <w:r>
              <w:rPr>
                <w:b/>
                <w:bCs/>
                <w:i/>
                <w:iCs/>
                <w:color w:val="1F5C99"/>
                <w:sz w:val="18"/>
                <w:szCs w:val="18"/>
              </w:rPr>
              <w:t xml:space="preserve">18/02/2027</w:t>
            </w:r>
            <w:r>
              <w:rPr>
                <w:i/>
                <w:iCs/>
                <w:color w:val="1F5C99"/>
                <w:sz w:val="18"/>
                <w:szCs w:val="18"/>
              </w:rPr>
              <w:t xml:space="preserve"> (Điều 11; có một số miễn trừ). Pin LMT thay thế được bởi thợ chuyên nghiệp độc lập. Ảnh hưởng đến thiết kế vỏ dụng cụ — nêu ra tại G2 cho các sản phẩm ra mắt năm 2027.</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Performance &amp; durability</w:t>
            </w:r>
          </w:p>
          <w:p>
            <w:pPr>
              <w:spacing w:after="50"/>
            </w:pPr>
            <w:r>
              <w:rPr>
                <w:b/>
                <w:bCs/>
                <w:i/>
                <w:iCs/>
                <w:color w:val="1F5C99"/>
                <w:sz w:val="18"/>
                <w:szCs w:val="18"/>
              </w:rPr>
              <w:t xml:space="preserve">Tính năng &amp; độ bền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Annex III parameters for portable general-purpose batteries and LMT/industrial/EV; delegated acts set minimum values ⚑ VERIFY.</w:t>
            </w:r>
          </w:p>
          <w:p>
            <w:pPr>
              <w:spacing w:after="50"/>
            </w:pPr>
            <w:r>
              <w:rPr>
                <w:i/>
                <w:iCs/>
                <w:color w:val="1F5C99"/>
                <w:sz w:val="18"/>
                <w:szCs w:val="18"/>
              </w:rPr>
              <w:t xml:space="preserve">Thông số Phụ lục III cho pin xách tay đa dụng và pin LMT/công nghiệp/EV; văn bản ủy quyền quy định giá trị tối thiểu ⚑ VERIFY.</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Battery passport</w:t>
            </w:r>
          </w:p>
          <w:p>
            <w:pPr>
              <w:spacing w:after="50"/>
            </w:pPr>
            <w:r>
              <w:rPr>
                <w:b/>
                <w:bCs/>
                <w:i/>
                <w:iCs/>
                <w:color w:val="1F5C99"/>
                <w:sz w:val="18"/>
                <w:szCs w:val="18"/>
              </w:rPr>
              <w:t xml:space="preserve">Hộ chiếu pin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LMT, industrial &gt; 2 kWh and EV batteries — from 18 Feb 2027 (via QR code).</w:t>
            </w:r>
          </w:p>
          <w:p>
            <w:pPr>
              <w:spacing w:after="50"/>
            </w:pPr>
            <w:r>
              <w:rPr>
                <w:i/>
                <w:iCs/>
                <w:color w:val="1F5C99"/>
                <w:sz w:val="18"/>
                <w:szCs w:val="18"/>
              </w:rPr>
              <w:t xml:space="preserve">Pin LMT, pin công nghiệp &gt; 2 kWh và pin EV — từ 18/02/2027 (qua mã QR).</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Due diligence</w:t>
            </w:r>
          </w:p>
          <w:p>
            <w:pPr>
              <w:spacing w:after="50"/>
            </w:pPr>
            <w:r>
              <w:rPr>
                <w:b/>
                <w:bCs/>
                <w:i/>
                <w:iCs/>
                <w:color w:val="1F5C99"/>
                <w:sz w:val="18"/>
                <w:szCs w:val="18"/>
              </w:rPr>
              <w:t xml:space="preserve">Thẩm định chuỗi cung ứng</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Supply-chain due diligence for cobalt, lithium, natural graphite, nickel — postponed to </w:t>
            </w:r>
            <w:r>
              <w:rPr>
                <w:b/>
                <w:bCs/>
                <w:sz w:val="18"/>
                <w:szCs w:val="18"/>
              </w:rPr>
              <w:t xml:space="preserve">18 Aug 2027</w:t>
            </w:r>
            <w:r>
              <w:rPr>
                <w:sz w:val="18"/>
                <w:szCs w:val="18"/>
              </w:rPr>
              <w:t xml:space="preserve"> by Regulation (EU) 2025/1561 (‘stop-the-clock’, OJ 30 Jul 2025). SMEs below the turnover threshold are exempt; a further narrowing of scope is under discussion ⚑ VERIFY. Commission guidelines due by 26 Jul 2026.</w:t>
            </w:r>
          </w:p>
          <w:p>
            <w:pPr>
              <w:spacing w:after="50"/>
            </w:pPr>
            <w:r>
              <w:rPr>
                <w:i/>
                <w:iCs/>
                <w:color w:val="1F5C99"/>
                <w:sz w:val="18"/>
                <w:szCs w:val="18"/>
              </w:rPr>
              <w:t xml:space="preserve">Thẩm định chuỗi cung ứng đối với coban, lithi, graphit tự nhiên, niken — hoãn đến </w:t>
            </w:r>
            <w:r>
              <w:rPr>
                <w:b/>
                <w:bCs/>
                <w:i/>
                <w:iCs/>
                <w:color w:val="1F5C99"/>
                <w:sz w:val="18"/>
                <w:szCs w:val="18"/>
              </w:rPr>
              <w:t xml:space="preserve">18/08/2027</w:t>
            </w:r>
            <w:r>
              <w:rPr>
                <w:i/>
                <w:iCs/>
                <w:color w:val="1F5C99"/>
                <w:sz w:val="18"/>
                <w:szCs w:val="18"/>
              </w:rPr>
              <w:t xml:space="preserve"> theo Quy định (EU) 2025/1561 (‘dừng đồng hồ’, OJ 30/07/2025). Doanh nghiệp vừa và nhỏ dưới ngưỡng doanh thu được miễn; việc thu hẹp thêm phạm vi đang được thảo luận ⚑ VERIFY. Hướng dẫn của Ủy ban đến hạn trước 26/07/2026.</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EPR</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Producer registration in each Member State (from 18 Aug 2025) and take-back financing — Ally’s obligation; QS supplies battery data (category, chemistry, weight).</w:t>
            </w:r>
          </w:p>
          <w:p>
            <w:pPr>
              <w:spacing w:after="50"/>
            </w:pPr>
            <w:r>
              <w:rPr>
                <w:i/>
                <w:iCs/>
                <w:color w:val="1F5C99"/>
                <w:sz w:val="18"/>
                <w:szCs w:val="18"/>
              </w:rPr>
              <w:t xml:space="preserve">Đăng ký nhà sản xuất tại từng Quốc gia thành viên (từ 18/08/2025) và tài trợ thu hồi — nghĩa vụ của Đối tác; QS cung cấp dữ liệu pin (loại, hóa chất, khối lượng).</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Transport safety (not CE, but mandatory)</w:t>
            </w:r>
          </w:p>
          <w:p>
            <w:pPr>
              <w:spacing w:after="50"/>
            </w:pPr>
            <w:r>
              <w:rPr>
                <w:b/>
                <w:bCs/>
                <w:i/>
                <w:iCs/>
                <w:color w:val="1F5C99"/>
                <w:sz w:val="18"/>
                <w:szCs w:val="18"/>
              </w:rPr>
              <w:t xml:space="preserve">An toàn vận chuyển (không thuộc CE nhưng bắt buộc)</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Lithium cells/batteries: UN 38.3 test summary (UN Manual of Tests and Criteria) for shipping; IEC 62133-2 safety; power-tool packs EN 62841-1 Annex K / EN IEC 62841-1 + EN 50604-1 for LMT.</w:t>
            </w:r>
          </w:p>
          <w:p>
            <w:pPr>
              <w:spacing w:after="50"/>
            </w:pPr>
            <w:r>
              <w:rPr>
                <w:i/>
                <w:iCs/>
                <w:color w:val="1F5C99"/>
                <w:sz w:val="18"/>
                <w:szCs w:val="18"/>
              </w:rPr>
              <w:t xml:space="preserve">Cell/pin lithi: bản tóm tắt thử nghiệm UN 38.3 (Sổ tay Thử nghiệm và Tiêu chí của LHQ) để vận chuyển; an toàn IEC 62133-2; pin dụng cụ điện EN 62841-1 Phụ lục K / EN IEC 62841-1 + EN 50604-1 cho LMT.</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QS evidence check</w:t>
            </w:r>
          </w:p>
          <w:p>
            <w:pPr>
              <w:spacing w:after="50"/>
            </w:pPr>
            <w:r>
              <w:rPr>
                <w:b/>
                <w:bCs/>
                <w:i/>
                <w:iCs/>
                <w:color w:val="1F5C99"/>
                <w:sz w:val="18"/>
                <w:szCs w:val="18"/>
              </w:rPr>
              <w:t xml:space="preserve">Kiểm tra bằng chứng của QS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Cell and pack test reports (IEC 62133-2, UN 38.3 incl. test summary); Hg/Cd/Pb chemical report per cell type; label artwork with all phased elements; removability assessment for 2027 items; DoC citing the Regulation.</w:t>
            </w:r>
          </w:p>
          <w:p>
            <w:pPr>
              <w:spacing w:after="50"/>
            </w:pPr>
            <w:r>
              <w:rPr>
                <w:i/>
                <w:iCs/>
                <w:color w:val="1F5C99"/>
                <w:sz w:val="18"/>
                <w:szCs w:val="18"/>
              </w:rPr>
              <w:t xml:space="preserve">Báo cáo thử nghiệm cell và pack (IEC 62133-2, UN 38.3 kèm bản tóm tắt); báo cáo hóa học Hg/Cd/Pb theo từng loại cell; thiết kế nhãn có đủ các yếu tố theo lộ trình; đánh giá khả năng tháo lắp cho hàng năm 2027; DoC dẫn chiếu Quy định.</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Common pitfalls</w:t>
            </w:r>
          </w:p>
          <w:p>
            <w:pPr>
              <w:spacing w:after="50"/>
            </w:pPr>
            <w:r>
              <w:rPr>
                <w:b/>
                <w:bCs/>
                <w:i/>
                <w:iCs/>
                <w:color w:val="1F5C99"/>
                <w:sz w:val="18"/>
                <w:szCs w:val="18"/>
              </w:rPr>
              <w:t xml:space="preserve">Lỗi thường gặp</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Cell supplier change without new UN 38.3; label missing date of manufacture; battery weight/capacity on label inconsistent with test report; non-removable integrated packs in products launching 2027.</w:t>
            </w:r>
          </w:p>
          <w:p>
            <w:pPr>
              <w:spacing w:after="50"/>
            </w:pPr>
            <w:r>
              <w:rPr>
                <w:i/>
                <w:iCs/>
                <w:color w:val="1F5C99"/>
                <w:sz w:val="18"/>
                <w:szCs w:val="18"/>
              </w:rPr>
              <w:t xml:space="preserve">Đổi nhà cung cấp cell mà không có UN 38.3 mới; nhãn thiếu ngày sản xuất; khối lượng/dung lượng trên nhãn không khớp báo cáo thử nghiệm; pin tích hợp không tháo được trong sản phẩm ra mắt năm 2027.</w:t>
            </w:r>
          </w:p>
        </w:tc>
      </w:tr>
    </w:tbl>
    <w:p>
      <w:pPr>
        <w:spacing w:after="60"/>
      </w:pPr>
    </w:p>
    <w:p>
      <w:pPr>
        <w:pStyle w:val="Heading2"/>
      </w:pPr>
      <w:r>
        <w:t xml:space="preserve">4.7 Personal Protective Equipment — Regulation (EU) 2016/425</w:t>
      </w:r>
      <w:r>
        <w:rPr>
          <w:i/>
          <w:iCs/>
          <w:color w:val="1F5C99"/>
          <w:sz w:val="21"/>
          <w:szCs w:val="21"/>
        </w:rPr>
        <w:br/>
        <w:t xml:space="preserve">4.7 Phương tiện Bảo vệ Cá nhân — Quy định (EU) 2016/425</w:t>
      </w:r>
    </w:p>
    <w:p>
      <w:pPr>
        <w:spacing w:after="20"/>
      </w:pPr>
      <w:r>
        <w:t xml:space="preserve">Relevant for DIY and GARDEN accessories: work and gardening gloves, safety glasses, hearing protection, knee pads, dust masks, hi-visibility vests, safety footwear, fall-arrest equipment.</w:t>
      </w:r>
    </w:p>
    <w:p>
      <w:pPr>
        <w:spacing w:after="120"/>
      </w:pPr>
      <w:r>
        <w:rPr>
          <w:i/>
          <w:iCs/>
          <w:color w:val="1F5C99"/>
        </w:rPr>
        <w:t xml:space="preserve">Liên quan đến phụ kiện DIY và GARDEN: găng tay lao động và làm vườn, kính bảo hộ, thiết bị bảo vệ thính giác, miếng đệm gối, khẩu trang chống bụi, áo phản quang, giày bảo hộ, thiết bị chống rơi ngã.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PPE Regulation (EU) 2016/425 — applies since 21 Apr 2018</w:t>
            </w:r>
          </w:p>
          <w:p>
            <w:pPr>
              <w:spacing w:after="50"/>
            </w:pPr>
            <w:r>
              <w:rPr>
                <w:b/>
                <w:bCs/>
                <w:i/>
                <w:iCs/>
                <w:color w:val="DCE6F2"/>
                <w:sz w:val="18"/>
                <w:szCs w:val="18"/>
              </w:rPr>
              <w:t xml:space="preserve">Quy định PPE (EU) 2016/425 — áp dụng từ 21/04/2018</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Definition</w:t>
            </w:r>
          </w:p>
          <w:p>
            <w:pPr>
              <w:spacing w:after="50"/>
            </w:pPr>
            <w:r>
              <w:rPr>
                <w:b/>
                <w:bCs/>
                <w:i/>
                <w:iCs/>
                <w:color w:val="1F5C99"/>
                <w:sz w:val="18"/>
                <w:szCs w:val="18"/>
              </w:rPr>
              <w:t xml:space="preserve">Định nghĩa</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Equipment designed and manufactured to be worn or held by a person for protection against one or more risks to health or safety. A product </w:t>
            </w:r>
            <w:r>
              <w:rPr>
                <w:b/>
                <w:bCs/>
                <w:sz w:val="18"/>
                <w:szCs w:val="18"/>
              </w:rPr>
              <w:t xml:space="preserve">claimed</w:t>
            </w:r>
            <w:r>
              <w:rPr>
                <w:sz w:val="18"/>
                <w:szCs w:val="18"/>
              </w:rPr>
              <w:t xml:space="preserve"> to protect is PPE — marketing wording decides the category (e.g. “protective” gardening gloves).</w:t>
            </w:r>
          </w:p>
          <w:p>
            <w:pPr>
              <w:spacing w:after="50"/>
            </w:pPr>
            <w:r>
              <w:rPr>
                <w:i/>
                <w:iCs/>
                <w:color w:val="1F5C99"/>
                <w:sz w:val="18"/>
                <w:szCs w:val="18"/>
              </w:rPr>
              <w:t xml:space="preserve">Thiết bị được thiết kế và sản xuất để người sử dụng mặc hoặc cầm nhằm bảo vệ chống lại một hoặc nhiều rủi ro về sức khỏe hoặc an toàn. Sản phẩm được </w:t>
            </w:r>
            <w:r>
              <w:rPr>
                <w:b/>
                <w:bCs/>
                <w:i/>
                <w:iCs/>
                <w:color w:val="1F5C99"/>
                <w:sz w:val="18"/>
                <w:szCs w:val="18"/>
              </w:rPr>
              <w:t xml:space="preserve">tuyên bố</w:t>
            </w:r>
            <w:r>
              <w:rPr>
                <w:i/>
                <w:iCs/>
                <w:color w:val="1F5C99"/>
                <w:sz w:val="18"/>
                <w:szCs w:val="18"/>
              </w:rPr>
              <w:t xml:space="preserve"> có chức năng bảo vệ là PPE — lời quảng cáo quyết định cấp độ (ví dụ găng tay làm vườn “bảo vệ”).</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Risk categories</w:t>
            </w:r>
          </w:p>
          <w:p>
            <w:pPr>
              <w:spacing w:after="50"/>
            </w:pPr>
            <w:r>
              <w:rPr>
                <w:b/>
                <w:bCs/>
                <w:i/>
                <w:iCs/>
                <w:color w:val="1F5C99"/>
                <w:sz w:val="18"/>
                <w:szCs w:val="18"/>
              </w:rPr>
              <w:t xml:space="preserve">Cấp độ rủi ro</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Category I</w:t>
            </w:r>
            <w:r>
              <w:rPr>
                <w:sz w:val="18"/>
                <w:szCs w:val="18"/>
              </w:rPr>
              <w:t xml:space="preserve"> — minimal risks only (superficial mechanical injury, contact with water/cleaning agents of weak action, hot surfaces ≤ 50 °C, sunlight for eye protection).</w:t>
            </w:r>
          </w:p>
          <w:p>
            <w:pPr>
              <w:spacing w:after="50"/>
            </w:pPr>
            <w:r>
              <w:rPr>
                <w:i/>
                <w:iCs/>
                <w:color w:val="1F5C99"/>
                <w:sz w:val="18"/>
                <w:szCs w:val="18"/>
              </w:rPr>
              <w:t xml:space="preserve"/>
            </w:r>
            <w:r>
              <w:rPr>
                <w:b/>
                <w:bCs/>
                <w:i/>
                <w:iCs/>
                <w:color w:val="1F5C99"/>
                <w:sz w:val="18"/>
                <w:szCs w:val="18"/>
              </w:rPr>
              <w:t xml:space="preserve">Cấp I</w:t>
            </w:r>
            <w:r>
              <w:rPr>
                <w:i/>
                <w:iCs/>
                <w:color w:val="1F5C99"/>
                <w:sz w:val="18"/>
                <w:szCs w:val="18"/>
              </w:rPr>
              <w:t xml:space="preserve"> — chỉ rủi ro tối thiểu (tổn thương cơ học bề mặt, tiếp xúc với nước/chất tẩy rửa tác dụng yếu, bề mặt nóng ≤ 50 °C, ánh nắng đối với bảo vệ mắt).</w:t>
            </w:r>
          </w:p>
          <w:p>
            <w:pPr>
              <w:spacing w:after="10"/>
            </w:pPr>
            <w:r>
              <w:rPr>
                <w:sz w:val="18"/>
                <w:szCs w:val="18"/>
              </w:rPr>
              <w:t xml:space="preserve"/>
            </w:r>
            <w:r>
              <w:rPr>
                <w:b/>
                <w:bCs/>
                <w:sz w:val="18"/>
                <w:szCs w:val="18"/>
              </w:rPr>
              <w:t xml:space="preserve">Category II</w:t>
            </w:r>
            <w:r>
              <w:rPr>
                <w:sz w:val="18"/>
                <w:szCs w:val="18"/>
              </w:rPr>
              <w:t xml:space="preserve"> — risks not in Cat I or III (e.g. mechanical-risk gloves EN 388, safety eyewear, knee pads, hi-vis).</w:t>
            </w:r>
          </w:p>
          <w:p>
            <w:pPr>
              <w:spacing w:after="50"/>
            </w:pPr>
            <w:r>
              <w:rPr>
                <w:i/>
                <w:iCs/>
                <w:color w:val="1F5C99"/>
                <w:sz w:val="18"/>
                <w:szCs w:val="18"/>
              </w:rPr>
              <w:t xml:space="preserve"/>
            </w:r>
            <w:r>
              <w:rPr>
                <w:b/>
                <w:bCs/>
                <w:i/>
                <w:iCs/>
                <w:color w:val="1F5C99"/>
                <w:sz w:val="18"/>
                <w:szCs w:val="18"/>
              </w:rPr>
              <w:t xml:space="preserve">Cấp II</w:t>
            </w:r>
            <w:r>
              <w:rPr>
                <w:i/>
                <w:iCs/>
                <w:color w:val="1F5C99"/>
                <w:sz w:val="18"/>
                <w:szCs w:val="18"/>
              </w:rPr>
              <w:t xml:space="preserve"> — rủi ro không thuộc Cấp I hoặc III (ví dụ găng tay chống rủi ro cơ học EN 388, kính bảo hộ, miếng đệm gối, áo phản quang).</w:t>
            </w:r>
          </w:p>
          <w:p>
            <w:pPr>
              <w:spacing w:after="10"/>
            </w:pPr>
            <w:r>
              <w:rPr>
                <w:sz w:val="18"/>
                <w:szCs w:val="18"/>
              </w:rPr>
              <w:t xml:space="preserve"/>
            </w:r>
            <w:r>
              <w:rPr>
                <w:b/>
                <w:bCs/>
                <w:sz w:val="18"/>
                <w:szCs w:val="18"/>
              </w:rPr>
              <w:t xml:space="preserve">Category III</w:t>
            </w:r>
            <w:r>
              <w:rPr>
                <w:sz w:val="18"/>
                <w:szCs w:val="18"/>
              </w:rPr>
              <w:t xml:space="preserve"> — risks of very serious consequences: harmful substances, respiratory protection, falls from height, harmful noise, chainsaw cuts, electric shock, heat ≥ 100 °C, cold ≤ -50 °C, drowning, bullet/knife wounds, harmful biological agents.</w:t>
            </w:r>
          </w:p>
          <w:p>
            <w:pPr>
              <w:spacing w:after="50"/>
            </w:pPr>
            <w:r>
              <w:rPr>
                <w:i/>
                <w:iCs/>
                <w:color w:val="1F5C99"/>
                <w:sz w:val="18"/>
                <w:szCs w:val="18"/>
              </w:rPr>
              <w:t xml:space="preserve"/>
            </w:r>
            <w:r>
              <w:rPr>
                <w:b/>
                <w:bCs/>
                <w:i/>
                <w:iCs/>
                <w:color w:val="1F5C99"/>
                <w:sz w:val="18"/>
                <w:szCs w:val="18"/>
              </w:rPr>
              <w:t xml:space="preserve">Cấp III</w:t>
            </w:r>
            <w:r>
              <w:rPr>
                <w:i/>
                <w:iCs/>
                <w:color w:val="1F5C99"/>
                <w:sz w:val="18"/>
                <w:szCs w:val="18"/>
              </w:rPr>
              <w:t xml:space="preserve"> — rủi ro gây hậu quả rất nghiêm trọng: chất độc hại, bảo vệ hô hấp, ngã từ trên cao, tiếng ồn có hại, vết cắt cưa xích, điện giật, nhiệt ≥ 100 °C, lạnh ≤ -50 °C, đuối nước, vết thương do đạn/dao, tác nhân sinh học có hại.</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Conformity route</w:t>
            </w:r>
          </w:p>
          <w:p>
            <w:pPr>
              <w:spacing w:after="50"/>
            </w:pPr>
            <w:r>
              <w:rPr>
                <w:b/>
                <w:bCs/>
                <w:i/>
                <w:iCs/>
                <w:color w:val="1F5C99"/>
                <w:sz w:val="18"/>
                <w:szCs w:val="18"/>
              </w:rPr>
              <w:t xml:space="preserve">Lộ trình đánh giá sự phù hợp</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Cat I: Module A (internal control).</w:t>
            </w:r>
          </w:p>
          <w:p>
            <w:pPr>
              <w:spacing w:after="50"/>
            </w:pPr>
            <w:r>
              <w:rPr>
                <w:i/>
                <w:iCs/>
                <w:color w:val="1F5C99"/>
                <w:sz w:val="18"/>
                <w:szCs w:val="18"/>
              </w:rPr>
              <w:t xml:space="preserve">Cấp I: Module A (kiểm soát nội bộ).</w:t>
            </w:r>
          </w:p>
          <w:p>
            <w:pPr>
              <w:spacing w:after="10"/>
            </w:pPr>
            <w:r>
              <w:rPr>
                <w:sz w:val="18"/>
                <w:szCs w:val="18"/>
              </w:rPr>
              <w:t xml:space="preserve">Cat II: Module B (EU type-examination by Notified Body) + Module C (internal production control).</w:t>
            </w:r>
          </w:p>
          <w:p>
            <w:pPr>
              <w:spacing w:after="50"/>
            </w:pPr>
            <w:r>
              <w:rPr>
                <w:i/>
                <w:iCs/>
                <w:color w:val="1F5C99"/>
                <w:sz w:val="18"/>
                <w:szCs w:val="18"/>
              </w:rPr>
              <w:t xml:space="preserve">Cấp II: Module B (thử nghiệm kiểu EU do Tổ chức được chỉ định) + Module C (kiểm soát sản xuất nội bộ).</w:t>
            </w:r>
          </w:p>
          <w:p>
            <w:pPr>
              <w:spacing w:after="10"/>
            </w:pPr>
            <w:r>
              <w:rPr>
                <w:sz w:val="18"/>
                <w:szCs w:val="18"/>
              </w:rPr>
              <w:t xml:space="preserve">Cat III: Module B + </w:t>
            </w:r>
            <w:r>
              <w:rPr>
                <w:b/>
                <w:bCs/>
                <w:sz w:val="18"/>
                <w:szCs w:val="18"/>
              </w:rPr>
              <w:t xml:space="preserve">Module C2</w:t>
            </w:r>
            <w:r>
              <w:rPr>
                <w:sz w:val="18"/>
                <w:szCs w:val="18"/>
              </w:rPr>
              <w:t xml:space="preserve"> (supervised product checks at random intervals) or </w:t>
            </w:r>
            <w:r>
              <w:rPr>
                <w:b/>
                <w:bCs/>
                <w:sz w:val="18"/>
                <w:szCs w:val="18"/>
              </w:rPr>
              <w:t xml:space="preserve">Module D</w:t>
            </w:r>
            <w:r>
              <w:rPr>
                <w:sz w:val="18"/>
                <w:szCs w:val="18"/>
              </w:rPr>
              <w:t xml:space="preserve"> (QA of production process) — Notified Body number follows the CE mark.</w:t>
            </w:r>
          </w:p>
          <w:p>
            <w:pPr>
              <w:spacing w:after="50"/>
            </w:pPr>
            <w:r>
              <w:rPr>
                <w:i/>
                <w:iCs/>
                <w:color w:val="1F5C99"/>
                <w:sz w:val="18"/>
                <w:szCs w:val="18"/>
              </w:rPr>
              <w:t xml:space="preserve">Cấp III: Module B + </w:t>
            </w:r>
            <w:r>
              <w:rPr>
                <w:b/>
                <w:bCs/>
                <w:i/>
                <w:iCs/>
                <w:color w:val="1F5C99"/>
                <w:sz w:val="18"/>
                <w:szCs w:val="18"/>
              </w:rPr>
              <w:t xml:space="preserve">Module C2</w:t>
            </w:r>
            <w:r>
              <w:rPr>
                <w:i/>
                <w:iCs/>
                <w:color w:val="1F5C99"/>
                <w:sz w:val="18"/>
                <w:szCs w:val="18"/>
              </w:rPr>
              <w:t xml:space="preserve"> (kiểm tra sản phẩm có giám sát tại các khoảng thời gian ngẫu nhiên) hoặc </w:t>
            </w:r>
            <w:r>
              <w:rPr>
                <w:b/>
                <w:bCs/>
                <w:i/>
                <w:iCs/>
                <w:color w:val="1F5C99"/>
                <w:sz w:val="18"/>
                <w:szCs w:val="18"/>
              </w:rPr>
              <w:t xml:space="preserve">Module D</w:t>
            </w:r>
            <w:r>
              <w:rPr>
                <w:i/>
                <w:iCs/>
                <w:color w:val="1F5C99"/>
                <w:sz w:val="18"/>
                <w:szCs w:val="18"/>
              </w:rPr>
              <w:t xml:space="preserve"> (đảm bảo chất lượng quá trình sản xuất) — số hiệu Tổ chức được chỉ định đi kèm dấu CE.</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EU type-examination certificate</w:t>
            </w:r>
          </w:p>
          <w:p>
            <w:pPr>
              <w:spacing w:after="50"/>
            </w:pPr>
            <w:r>
              <w:rPr>
                <w:b/>
                <w:bCs/>
                <w:i/>
                <w:iCs/>
                <w:color w:val="1F5C99"/>
                <w:sz w:val="18"/>
                <w:szCs w:val="18"/>
              </w:rPr>
              <w:t xml:space="preserve">Giấy chứng nhận thử nghiệm kiểu EU</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Max. validity </w:t>
            </w:r>
            <w:r>
              <w:rPr>
                <w:b/>
                <w:bCs/>
                <w:sz w:val="18"/>
                <w:szCs w:val="18"/>
              </w:rPr>
              <w:t xml:space="preserve">5 years</w:t>
            </w:r>
            <w:r>
              <w:rPr>
                <w:sz w:val="18"/>
                <w:szCs w:val="18"/>
              </w:rPr>
              <w:t xml:space="preserve">; check scope (model, sizes, materials), NB number and status in NANDO, and that the certificate is not withdrawn/expired at shipment date.</w:t>
            </w:r>
          </w:p>
          <w:p>
            <w:pPr>
              <w:spacing w:after="50"/>
            </w:pPr>
            <w:r>
              <w:rPr>
                <w:i/>
                <w:iCs/>
                <w:color w:val="1F5C99"/>
                <w:sz w:val="18"/>
                <w:szCs w:val="18"/>
              </w:rPr>
              <w:t xml:space="preserve">Hiệu lực tối đa </w:t>
            </w:r>
            <w:r>
              <w:rPr>
                <w:b/>
                <w:bCs/>
                <w:i/>
                <w:iCs/>
                <w:color w:val="1F5C99"/>
                <w:sz w:val="18"/>
                <w:szCs w:val="18"/>
              </w:rPr>
              <w:t xml:space="preserve">5 năm</w:t>
            </w:r>
            <w:r>
              <w:rPr>
                <w:i/>
                <w:iCs/>
                <w:color w:val="1F5C99"/>
                <w:sz w:val="18"/>
                <w:szCs w:val="18"/>
              </w:rPr>
              <w:t xml:space="preserve">; kiểm tra phạm vi (mẫu, cỡ, vật liệu), số hiệu NB và tình trạng trên NANDO, và chứng nhận không bị thu hồi/hết hạn tại ngày giao hàng.</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Common standards</w:t>
            </w:r>
          </w:p>
          <w:p>
            <w:pPr>
              <w:spacing w:after="50"/>
            </w:pPr>
            <w:r>
              <w:rPr>
                <w:b/>
                <w:bCs/>
                <w:i/>
                <w:iCs/>
                <w:color w:val="1F5C99"/>
                <w:sz w:val="18"/>
                <w:szCs w:val="18"/>
              </w:rPr>
              <w:t xml:space="preserve">Tiêu chuẩn thông dụng</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EN ISO 21420 (general gloves) · EN 388 (mechanical) · EN ISO 374-1/-5 (chemical/micro-organisms) · EN 407 (heat) · EN ISO 16321-1 / EN 166 (eye) · EN 352-1/-2 (hearing — Cat III) · EN 149 FFP1-3 (Cat III) · EN 14404 (knee pads) · EN ISO 20471 (hi-vis) · EN ISO 20345 (safety footwear) · EN 381 / EN ISO 11393 (chainsaw protective clothing — Cat III).</w:t>
            </w:r>
          </w:p>
          <w:p>
            <w:pPr>
              <w:spacing w:after="50"/>
            </w:pPr>
            <w:r>
              <w:rPr>
                <w:i/>
                <w:iCs/>
                <w:color w:val="1F5C99"/>
                <w:sz w:val="18"/>
                <w:szCs w:val="18"/>
              </w:rPr>
              <w:t xml:space="preserve">EN ISO 21420 (găng tay – yêu cầu chung) · EN 388 (cơ học) · EN ISO 374-1/-5 (hóa chất/vi sinh vật) · EN 407 (nhiệt) · EN ISO 16321-1 / EN 166 (mắt) · EN 352-1/-2 (thính giác — Cấp III) · EN 149 FFP1-3 (Cấp III) · EN 14404 (đệm gối) · EN ISO 20471 (phản quang) · EN ISO 20345 (giày bảo hộ) · EN 381 / EN ISO 11393 (quần áo bảo hộ cưa xích — Cấp III).</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Marking &amp; information</w:t>
            </w:r>
          </w:p>
          <w:p>
            <w:pPr>
              <w:spacing w:after="50"/>
            </w:pPr>
            <w:r>
              <w:rPr>
                <w:b/>
                <w:bCs/>
                <w:i/>
                <w:iCs/>
                <w:color w:val="1F5C99"/>
                <w:sz w:val="18"/>
                <w:szCs w:val="18"/>
              </w:rPr>
              <w:t xml:space="preserve">Ghi nhãn &amp; thông tin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CE (+ NB number for Cat III), manufacturer and EU operator address, model/type, size; pictograms and performance levels as per standard; instructions in the Member State language (Annex II 1.4); full EU DoC or internet address of the DoC.</w:t>
            </w:r>
          </w:p>
          <w:p>
            <w:pPr>
              <w:spacing w:after="50"/>
            </w:pPr>
            <w:r>
              <w:rPr>
                <w:i/>
                <w:iCs/>
                <w:color w:val="1F5C99"/>
                <w:sz w:val="18"/>
                <w:szCs w:val="18"/>
              </w:rPr>
              <w:t xml:space="preserve">CE (+ số hiệu NB đối với Cấp III), địa chỉ nhà sản xuất và nhà vận hành EU, mẫu/kiểu, cỡ; ký hiệu hình và mức tính năng theo tiêu chuẩn; hướng dẫn bằng ngôn ngữ của Quốc gia thành viên (Phụ lục II 1.4); DoC EU đầy đủ hoặc địa chỉ internet của DoC.</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QS evidence check</w:t>
            </w:r>
          </w:p>
          <w:p>
            <w:pPr>
              <w:spacing w:after="50"/>
            </w:pPr>
            <w:r>
              <w:rPr>
                <w:b/>
                <w:bCs/>
                <w:i/>
                <w:iCs/>
                <w:color w:val="1F5C99"/>
                <w:sz w:val="18"/>
                <w:szCs w:val="18"/>
              </w:rPr>
              <w:t xml:space="preserve">Kiểm tra bằng chứng của QS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Category justified against claims on packaging/listing; EU-TEC valid and covers the exact article; Module C2/D certificate for Cat III; size range and performance levels on product match the certificate; user information leaflet in all languages.</w:t>
            </w:r>
          </w:p>
          <w:p>
            <w:pPr>
              <w:spacing w:after="50"/>
            </w:pPr>
            <w:r>
              <w:rPr>
                <w:i/>
                <w:iCs/>
                <w:color w:val="1F5C99"/>
                <w:sz w:val="18"/>
                <w:szCs w:val="18"/>
              </w:rPr>
              <w:t xml:space="preserve">Cấp độ được chứng minh phù hợp với tuyên bố trên bao bì/trang bán hàng; EU-TEC còn hiệu lực và bao trùm đúng mã hàng; chứng nhận Module C2/D cho Cấp III; dải kích cỡ và mức tính năng trên sản phẩm khớp với chứng nhận; tờ thông tin người dùng đủ các ngôn ngữ.</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Common pitfalls</w:t>
            </w:r>
          </w:p>
          <w:p>
            <w:pPr>
              <w:spacing w:after="50"/>
            </w:pPr>
            <w:r>
              <w:rPr>
                <w:b/>
                <w:bCs/>
                <w:i/>
                <w:iCs/>
                <w:color w:val="1F5C99"/>
                <w:sz w:val="18"/>
                <w:szCs w:val="18"/>
              </w:rPr>
              <w:t xml:space="preserve">Lỗi thường gặp</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“Garden gloves” marketed with cut-protection claims but sold as Cat I; expired EU-TEC (issued under old Directive 89/686); NB number missing on Cat III marking; hearing protectors without Module C2/D surveillance.</w:t>
            </w:r>
          </w:p>
          <w:p>
            <w:pPr>
              <w:spacing w:after="50"/>
            </w:pPr>
            <w:r>
              <w:rPr>
                <w:i/>
                <w:iCs/>
                <w:color w:val="1F5C99"/>
                <w:sz w:val="18"/>
                <w:szCs w:val="18"/>
              </w:rPr>
              <w:t xml:space="preserve">“Găng tay làm vườn” quảng cáo chống cắt nhưng bán như Cấp I; EU-TEC hết hạn (cấp theo Chỉ thị cũ 89/686); thiếu số hiệu NB trên ghi nhãn Cấp III; thiết bị bảo vệ thính giác không có giám sát Module C2/D.</w:t>
            </w:r>
          </w:p>
        </w:tc>
      </w:tr>
    </w:tbl>
    <w:p>
      <w:pPr>
        <w:spacing w:after="60"/>
      </w:pPr>
    </w:p>
    <w:p>
      <w:pPr>
        <w:pStyle w:val="Heading2"/>
      </w:pPr>
      <w:r>
        <w:t xml:space="preserve">4.8 Construction Products Regulation (CPR)</w:t>
      </w:r>
      <w:r>
        <w:rPr>
          <w:i/>
          <w:iCs/>
          <w:color w:val="1F5C99"/>
          <w:sz w:val="21"/>
          <w:szCs w:val="21"/>
        </w:rPr>
        <w:br/>
        <w:t xml:space="preserve">4.8 Quy định Sản phẩm Xây dựng (CPR)</w:t>
      </w:r>
    </w:p>
    <w:p>
      <w:pPr>
        <w:spacing w:after="20"/>
      </w:pPr>
      <w:r>
        <w:t xml:space="preserve">Essential for the BUILDING range and part of GARDEN/DIY: decking and fencing products, paving, tiles, adhesives, insulation, sealants, doors/windows, sanitary appliances, cables installed in buildings, structural timber, fixings and anchors.</w:t>
      </w:r>
    </w:p>
    <w:p>
      <w:pPr>
        <w:spacing w:after="120"/>
      </w:pPr>
      <w:r>
        <w:rPr>
          <w:i/>
          <w:iCs/>
          <w:color w:val="1F5C99"/>
        </w:rPr>
        <w:t xml:space="preserve">Thiết yếu cho ngành hàng BUILDING và một phần GARDEN/DIY: sàn và hàng rào ngoài trời, gạch lát, gạch ốp, keo dán, vật liệu cách nhiệt, chất trám, cửa đi/cửa sổ, thiết bị vệ sinh, cáp lắp đặt trong công trình, gỗ kết cấu, vật tư liên kết và neo.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Regulation (EU) 305/2011 → Regulation (EU) 2024/3110 (new CPR)</w:t>
            </w:r>
          </w:p>
          <w:p>
            <w:pPr>
              <w:spacing w:after="50"/>
            </w:pPr>
            <w:r>
              <w:rPr>
                <w:b/>
                <w:bCs/>
                <w:i/>
                <w:iCs/>
                <w:color w:val="DCE6F2"/>
                <w:sz w:val="18"/>
                <w:szCs w:val="18"/>
              </w:rPr>
              <w:t xml:space="preserve">Quy định (EU) 305/2011 → Quy định (EU) 2024/3110 (CPR mới)</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Status</w:t>
            </w:r>
          </w:p>
          <w:p>
            <w:pPr>
              <w:spacing w:after="50"/>
            </w:pPr>
            <w:r>
              <w:rPr>
                <w:b/>
                <w:bCs/>
                <w:i/>
                <w:iCs/>
                <w:color w:val="1F5C99"/>
                <w:sz w:val="18"/>
                <w:szCs w:val="18"/>
              </w:rPr>
              <w:t xml:space="preserve">Tình trạng</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New CPR (EU) 2024/3110 entered into force 7 Jan 2025 and applies from </w:t>
            </w:r>
            <w:r>
              <w:rPr>
                <w:b/>
                <w:bCs/>
                <w:sz w:val="18"/>
                <w:szCs w:val="18"/>
              </w:rPr>
              <w:t xml:space="preserve">8 Jan 2026</w:t>
            </w:r>
            <w:r>
              <w:rPr>
                <w:sz w:val="18"/>
                <w:szCs w:val="18"/>
              </w:rPr>
              <w:t xml:space="preserve">. CPR 305/2011 is repealed from that date, except certain articles that continue to apply until </w:t>
            </w:r>
            <w:r>
              <w:rPr>
                <w:b/>
                <w:bCs/>
                <w:sz w:val="18"/>
                <w:szCs w:val="18"/>
              </w:rPr>
              <w:t xml:space="preserve">8 Jan 2040</w:t>
            </w:r>
            <w:r>
              <w:rPr>
                <w:sz w:val="18"/>
                <w:szCs w:val="18"/>
              </w:rPr>
              <w:t xml:space="preserve">: product families whose hENs have not yet been replaced by standards cited under the new CPR stay under the old-CPR system (DoP) until the new standard applies. Check the regime per product family.</w:t>
            </w:r>
          </w:p>
          <w:p>
            <w:pPr>
              <w:spacing w:after="50"/>
            </w:pPr>
            <w:r>
              <w:rPr>
                <w:i/>
                <w:iCs/>
                <w:color w:val="1F5C99"/>
                <w:sz w:val="18"/>
                <w:szCs w:val="18"/>
              </w:rPr>
              <w:t xml:space="preserve">CPR mới (EU) 2024/3110 có hiệu lực từ 07/01/2025 và áp dụng từ </w:t>
            </w:r>
            <w:r>
              <w:rPr>
                <w:b/>
                <w:bCs/>
                <w:i/>
                <w:iCs/>
                <w:color w:val="1F5C99"/>
                <w:sz w:val="18"/>
                <w:szCs w:val="18"/>
              </w:rPr>
              <w:t xml:space="preserve">08/01/2026</w:t>
            </w:r>
            <w:r>
              <w:rPr>
                <w:i/>
                <w:iCs/>
                <w:color w:val="1F5C99"/>
                <w:sz w:val="18"/>
                <w:szCs w:val="18"/>
              </w:rPr>
              <w:t xml:space="preserve">. CPR 305/2011 bị bãi bỏ từ ngày đó, trừ một số điều tiếp tục áp dụng đến </w:t>
            </w:r>
            <w:r>
              <w:rPr>
                <w:b/>
                <w:bCs/>
                <w:i/>
                <w:iCs/>
                <w:color w:val="1F5C99"/>
                <w:sz w:val="18"/>
                <w:szCs w:val="18"/>
              </w:rPr>
              <w:t xml:space="preserve">08/01/2040</w:t>
            </w:r>
            <w:r>
              <w:rPr>
                <w:i/>
                <w:iCs/>
                <w:color w:val="1F5C99"/>
                <w:sz w:val="18"/>
                <w:szCs w:val="18"/>
              </w:rPr>
              <w:t xml:space="preserve">: các họ sản phẩm có hEN chưa được thay thế bằng tiêu chuẩn công bố theo CPR mới vẫn theo hệ thống CPR cũ (DoP) cho đến khi tiêu chuẩn mới được áp dụng. Kiểm tra chế độ áp dụng theo từng họ sản phẩm.</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When the CPR applies</w:t>
            </w:r>
          </w:p>
          <w:p>
            <w:pPr>
              <w:spacing w:after="50"/>
            </w:pPr>
            <w:r>
              <w:rPr>
                <w:b/>
                <w:bCs/>
                <w:i/>
                <w:iCs/>
                <w:color w:val="1F5C99"/>
                <w:sz w:val="18"/>
                <w:szCs w:val="18"/>
              </w:rPr>
              <w:t xml:space="preserve">Khi nào áp dụng CPR</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 product covered by a hEN or European Assessment Document (EAD), placed on the market for permanent incorporation in construction works. If covered: </w:t>
            </w:r>
            <w:r>
              <w:rPr>
                <w:b/>
                <w:bCs/>
                <w:sz w:val="18"/>
                <w:szCs w:val="18"/>
              </w:rPr>
              <w:t xml:space="preserve">DoP (old CPR) or DoPC — Declaration of Performance and Conformity (new CPR)</w:t>
            </w:r>
            <w:r>
              <w:rPr>
                <w:sz w:val="18"/>
                <w:szCs w:val="18"/>
              </w:rPr>
              <w:t xml:space="preserve"> and CE marking are mandatory.</w:t>
            </w:r>
          </w:p>
          <w:p>
            <w:pPr>
              <w:spacing w:after="50"/>
            </w:pPr>
            <w:r>
              <w:rPr>
                <w:i/>
                <w:iCs/>
                <w:color w:val="1F5C99"/>
                <w:sz w:val="18"/>
                <w:szCs w:val="18"/>
              </w:rPr>
              <w:t xml:space="preserve">Sản phẩm thuộc phạm vi hEN hoặc Tài liệu Đánh giá Châu Âu (EAD), được đưa ra thị trường để lắp đặt cố định vào công trình xây dựng. Nếu thuộc phạm vi: </w:t>
            </w:r>
            <w:r>
              <w:rPr>
                <w:b/>
                <w:bCs/>
                <w:i/>
                <w:iCs/>
                <w:color w:val="1F5C99"/>
                <w:sz w:val="18"/>
                <w:szCs w:val="18"/>
              </w:rPr>
              <w:t xml:space="preserve">DoP (CPR cũ) hoặc DoPC — Tuyên bố Tính năng và Sự phù hợp (CPR mới)</w:t>
            </w:r>
            <w:r>
              <w:rPr>
                <w:i/>
                <w:iCs/>
                <w:color w:val="1F5C99"/>
                <w:sz w:val="18"/>
                <w:szCs w:val="18"/>
              </w:rPr>
              <w:t xml:space="preserve"> và dấu CE là bắt buộc.</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AVCP systems</w:t>
            </w:r>
          </w:p>
          <w:p>
            <w:pPr>
              <w:spacing w:after="50"/>
            </w:pPr>
            <w:r>
              <w:rPr>
                <w:b/>
                <w:bCs/>
                <w:i/>
                <w:iCs/>
                <w:color w:val="1F5C99"/>
                <w:sz w:val="18"/>
                <w:szCs w:val="18"/>
              </w:rPr>
              <w:t xml:space="preserve">Hệ thống AVCP</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System 1+</w:t>
            </w:r>
            <w:r>
              <w:rPr>
                <w:sz w:val="18"/>
                <w:szCs w:val="18"/>
              </w:rPr>
              <w:t xml:space="preserve"> — NB: product certification incl. audit testing of samples (e.g. cables of reaction-to-fire class B1ca, B2ca, Cca).</w:t>
            </w:r>
          </w:p>
          <w:p>
            <w:pPr>
              <w:spacing w:after="50"/>
            </w:pPr>
            <w:r>
              <w:rPr>
                <w:i/>
                <w:iCs/>
                <w:color w:val="1F5C99"/>
                <w:sz w:val="18"/>
                <w:szCs w:val="18"/>
              </w:rPr>
              <w:t xml:space="preserve"/>
            </w:r>
            <w:r>
              <w:rPr>
                <w:b/>
                <w:bCs/>
                <w:i/>
                <w:iCs/>
                <w:color w:val="1F5C99"/>
                <w:sz w:val="18"/>
                <w:szCs w:val="18"/>
              </w:rPr>
              <w:t xml:space="preserve">Hệ thống 1+</w:t>
            </w:r>
            <w:r>
              <w:rPr>
                <w:i/>
                <w:iCs/>
                <w:color w:val="1F5C99"/>
                <w:sz w:val="18"/>
                <w:szCs w:val="18"/>
              </w:rPr>
              <w:t xml:space="preserve"> — NB: chứng nhận sản phẩm kèm thử nghiệm đánh giá mẫu (ví dụ cáp có cấp phản ứng với lửa B1ca, B2ca, Cca).</w:t>
            </w:r>
          </w:p>
          <w:p>
            <w:pPr>
              <w:spacing w:after="10"/>
            </w:pPr>
            <w:r>
              <w:rPr>
                <w:sz w:val="18"/>
                <w:szCs w:val="18"/>
              </w:rPr>
              <w:t xml:space="preserve"/>
            </w:r>
            <w:r>
              <w:rPr>
                <w:b/>
                <w:bCs/>
                <w:sz w:val="18"/>
                <w:szCs w:val="18"/>
              </w:rPr>
              <w:t xml:space="preserve">System 1</w:t>
            </w:r>
            <w:r>
              <w:rPr>
                <w:sz w:val="18"/>
                <w:szCs w:val="18"/>
              </w:rPr>
              <w:t xml:space="preserve"> — NB: product certification, initial inspection of factory and FPC, continuous surveillance (e.g. fire-resisting doors, certain fire-stopping products).</w:t>
            </w:r>
          </w:p>
          <w:p>
            <w:pPr>
              <w:spacing w:after="50"/>
            </w:pPr>
            <w:r>
              <w:rPr>
                <w:i/>
                <w:iCs/>
                <w:color w:val="1F5C99"/>
                <w:sz w:val="18"/>
                <w:szCs w:val="18"/>
              </w:rPr>
              <w:t xml:space="preserve"/>
            </w:r>
            <w:r>
              <w:rPr>
                <w:b/>
                <w:bCs/>
                <w:i/>
                <w:iCs/>
                <w:color w:val="1F5C99"/>
                <w:sz w:val="18"/>
                <w:szCs w:val="18"/>
              </w:rPr>
              <w:t xml:space="preserve">Hệ thống 1</w:t>
            </w:r>
            <w:r>
              <w:rPr>
                <w:i/>
                <w:iCs/>
                <w:color w:val="1F5C99"/>
                <w:sz w:val="18"/>
                <w:szCs w:val="18"/>
              </w:rPr>
              <w:t xml:space="preserve"> — NB: chứng nhận sản phẩm, kiểm tra ban đầu nhà máy và FPC, giám sát liên tục (ví dụ cửa chống cháy, một số sản phẩm ngăn cháy).</w:t>
            </w:r>
          </w:p>
          <w:p>
            <w:pPr>
              <w:spacing w:after="10"/>
            </w:pPr>
            <w:r>
              <w:rPr>
                <w:sz w:val="18"/>
                <w:szCs w:val="18"/>
              </w:rPr>
              <w:t xml:space="preserve"/>
            </w:r>
            <w:r>
              <w:rPr>
                <w:b/>
                <w:bCs/>
                <w:sz w:val="18"/>
                <w:szCs w:val="18"/>
              </w:rPr>
              <w:t xml:space="preserve">System 2+</w:t>
            </w:r>
            <w:r>
              <w:rPr>
                <w:sz w:val="18"/>
                <w:szCs w:val="18"/>
              </w:rPr>
              <w:t xml:space="preserve"> — NB certifies the </w:t>
            </w:r>
            <w:r>
              <w:rPr>
                <w:b/>
                <w:bCs/>
                <w:sz w:val="18"/>
                <w:szCs w:val="18"/>
              </w:rPr>
              <w:t xml:space="preserve">FPC</w:t>
            </w:r>
            <w:r>
              <w:rPr>
                <w:sz w:val="18"/>
                <w:szCs w:val="18"/>
              </w:rPr>
              <w:t xml:space="preserve"> (e.g. graded structural timber EN 14081-1, structural steel components EN 1090-1, aggregates for structural use).</w:t>
            </w:r>
          </w:p>
          <w:p>
            <w:pPr>
              <w:spacing w:after="50"/>
            </w:pPr>
            <w:r>
              <w:rPr>
                <w:i/>
                <w:iCs/>
                <w:color w:val="1F5C99"/>
                <w:sz w:val="18"/>
                <w:szCs w:val="18"/>
              </w:rPr>
              <w:t xml:space="preserve"/>
            </w:r>
            <w:r>
              <w:rPr>
                <w:b/>
                <w:bCs/>
                <w:i/>
                <w:iCs/>
                <w:color w:val="1F5C99"/>
                <w:sz w:val="18"/>
                <w:szCs w:val="18"/>
              </w:rPr>
              <w:t xml:space="preserve">Hệ thống 2+</w:t>
            </w:r>
            <w:r>
              <w:rPr>
                <w:i/>
                <w:iCs/>
                <w:color w:val="1F5C99"/>
                <w:sz w:val="18"/>
                <w:szCs w:val="18"/>
              </w:rPr>
              <w:t xml:space="preserve"> — NB chứng nhận </w:t>
            </w:r>
            <w:r>
              <w:rPr>
                <w:b/>
                <w:bCs/>
                <w:i/>
                <w:iCs/>
                <w:color w:val="1F5C99"/>
                <w:sz w:val="18"/>
                <w:szCs w:val="18"/>
              </w:rPr>
              <w:t xml:space="preserve">FPC</w:t>
            </w:r>
            <w:r>
              <w:rPr>
                <w:i/>
                <w:iCs/>
                <w:color w:val="1F5C99"/>
                <w:sz w:val="18"/>
                <w:szCs w:val="18"/>
              </w:rPr>
              <w:t xml:space="preserve"> (ví dụ gỗ kết cấu phân hạng EN 14081-1, cấu kiện thép kết cấu EN 1090-1, cốt liệu dùng cho kết cấu).</w:t>
            </w:r>
          </w:p>
          <w:p>
            <w:pPr>
              <w:spacing w:after="10"/>
            </w:pPr>
            <w:r>
              <w:rPr>
                <w:sz w:val="18"/>
                <w:szCs w:val="18"/>
              </w:rPr>
              <w:t xml:space="preserve"/>
            </w:r>
            <w:r>
              <w:rPr>
                <w:b/>
                <w:bCs/>
                <w:sz w:val="18"/>
                <w:szCs w:val="18"/>
              </w:rPr>
              <w:t xml:space="preserve">System 3</w:t>
            </w:r>
            <w:r>
              <w:rPr>
                <w:sz w:val="18"/>
                <w:szCs w:val="18"/>
              </w:rPr>
              <w:t xml:space="preserve"> — notified lab determines product-type (e.g. many sanitary products, floorings for reaction to fire).</w:t>
            </w:r>
          </w:p>
          <w:p>
            <w:pPr>
              <w:spacing w:after="50"/>
            </w:pPr>
            <w:r>
              <w:rPr>
                <w:i/>
                <w:iCs/>
                <w:color w:val="1F5C99"/>
                <w:sz w:val="18"/>
                <w:szCs w:val="18"/>
              </w:rPr>
              <w:t xml:space="preserve"/>
            </w:r>
            <w:r>
              <w:rPr>
                <w:b/>
                <w:bCs/>
                <w:i/>
                <w:iCs/>
                <w:color w:val="1F5C99"/>
                <w:sz w:val="18"/>
                <w:szCs w:val="18"/>
              </w:rPr>
              <w:t xml:space="preserve">Hệ thống 3</w:t>
            </w:r>
            <w:r>
              <w:rPr>
                <w:i/>
                <w:iCs/>
                <w:color w:val="1F5C99"/>
                <w:sz w:val="18"/>
                <w:szCs w:val="18"/>
              </w:rPr>
              <w:t xml:space="preserve"> — phòng thử nghiệm được chỉ định xác định kiểu sản phẩm (ví dụ nhiều sản phẩm vệ sinh, vật liệu lát sàn về phản ứng với lửa).</w:t>
            </w:r>
          </w:p>
          <w:p>
            <w:pPr>
              <w:spacing w:after="10"/>
            </w:pPr>
            <w:r>
              <w:rPr>
                <w:sz w:val="18"/>
                <w:szCs w:val="18"/>
              </w:rPr>
              <w:t xml:space="preserve"/>
            </w:r>
            <w:r>
              <w:rPr>
                <w:b/>
                <w:bCs/>
                <w:sz w:val="18"/>
                <w:szCs w:val="18"/>
              </w:rPr>
              <w:t xml:space="preserve">System 4</w:t>
            </w:r>
            <w:r>
              <w:rPr>
                <w:sz w:val="18"/>
                <w:szCs w:val="18"/>
              </w:rPr>
              <w:t xml:space="preserve"> — manufacturer only (e.g. many doors, tiles without fire requirement).</w:t>
            </w:r>
          </w:p>
          <w:p>
            <w:pPr>
              <w:spacing w:after="50"/>
            </w:pPr>
            <w:r>
              <w:rPr>
                <w:i/>
                <w:iCs/>
                <w:color w:val="1F5C99"/>
                <w:sz w:val="18"/>
                <w:szCs w:val="18"/>
              </w:rPr>
              <w:t xml:space="preserve"/>
            </w:r>
            <w:r>
              <w:rPr>
                <w:b/>
                <w:bCs/>
                <w:i/>
                <w:iCs/>
                <w:color w:val="1F5C99"/>
                <w:sz w:val="18"/>
                <w:szCs w:val="18"/>
              </w:rPr>
              <w:t xml:space="preserve">Hệ thống 4</w:t>
            </w:r>
            <w:r>
              <w:rPr>
                <w:i/>
                <w:iCs/>
                <w:color w:val="1F5C99"/>
                <w:sz w:val="18"/>
                <w:szCs w:val="18"/>
              </w:rPr>
              <w:t xml:space="preserve"> — chỉ nhà sản xuất (ví dụ nhiều loại cửa, gạch không có yêu cầu về lửa).</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Manufacturer duties</w:t>
            </w:r>
          </w:p>
          <w:p>
            <w:pPr>
              <w:spacing w:after="50"/>
            </w:pPr>
            <w:r>
              <w:rPr>
                <w:b/>
                <w:bCs/>
                <w:i/>
                <w:iCs/>
                <w:color w:val="1F5C99"/>
                <w:sz w:val="18"/>
                <w:szCs w:val="18"/>
              </w:rPr>
              <w:t xml:space="preserve">Trách nhiệm của nhà sản xuất</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Factory Production Control (FPC) in all systems; product-type determination; DoP/DoPC; CE marking with essential characteristics; technical documentation kept 10 years; instructions and safety information. New CPR adds: environmental sustainability characteristics (GWP first, phased in by delegated acts — milestones around 2026, 2030 and 2032 per TÜV summary ⚑ VERIFY per family), product information in digital form, and a Digital Product Passport later.</w:t>
            </w:r>
          </w:p>
          <w:p>
            <w:pPr>
              <w:spacing w:after="50"/>
            </w:pPr>
            <w:r>
              <w:rPr>
                <w:i/>
                <w:iCs/>
                <w:color w:val="1F5C99"/>
                <w:sz w:val="18"/>
                <w:szCs w:val="18"/>
              </w:rPr>
              <w:t xml:space="preserve">Kiểm soát Sản xuất tại Nhà máy (FPC) trong mọi hệ thống; xác định kiểu sản phẩm; DoP/DoPC; dấu CE kèm đặc tính thiết yếu; lưu tài liệu kỹ thuật 10 năm; hướng dẫn và thông tin an toàn. CPR mới bổ sung: đặc tính bền vững môi trường (GWP trước tiên, áp dụng dần qua văn bản ủy quyền — các mốc khoảng 2026, 2030 và 2032 theo tóm tắt của TÜV ⚑ VERIFY theo từng họ), thông tin sản phẩm dạng số, và Hộ chiếu Sản phẩm Số về sau.</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DoP / DoPC content</w:t>
            </w:r>
          </w:p>
          <w:p>
            <w:pPr>
              <w:spacing w:after="50"/>
            </w:pPr>
            <w:r>
              <w:rPr>
                <w:b/>
                <w:bCs/>
                <w:i/>
                <w:iCs/>
                <w:color w:val="1F5C99"/>
                <w:sz w:val="18"/>
                <w:szCs w:val="18"/>
              </w:rPr>
              <w:t xml:space="preserve">Nội dung DoP / DoPC</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Unique product-type identification code; intended use(s) per hEN/EAD; AVCP system; NB number &amp; certificate; declared performance of </w:t>
            </w:r>
            <w:r>
              <w:rPr>
                <w:b/>
                <w:bCs/>
                <w:sz w:val="18"/>
                <w:szCs w:val="18"/>
              </w:rPr>
              <w:t xml:space="preserve">essential characteristics</w:t>
            </w:r>
            <w:r>
              <w:rPr>
                <w:sz w:val="18"/>
                <w:szCs w:val="18"/>
              </w:rPr>
              <w:t xml:space="preserve"> (no ‘NPD’ for characteristics required by the national rules of the destination country); signature, place and date.</w:t>
            </w:r>
          </w:p>
          <w:p>
            <w:pPr>
              <w:spacing w:after="50"/>
            </w:pPr>
            <w:r>
              <w:rPr>
                <w:i/>
                <w:iCs/>
                <w:color w:val="1F5C99"/>
                <w:sz w:val="18"/>
                <w:szCs w:val="18"/>
              </w:rPr>
              <w:t xml:space="preserve">Mã nhận dạng duy nhất của kiểu sản phẩm; (các) mục đích sử dụng theo hEN/EAD; hệ thống AVCP; số hiệu &amp; chứng nhận NB; tính năng công bố của </w:t>
            </w:r>
            <w:r>
              <w:rPr>
                <w:b/>
                <w:bCs/>
                <w:i/>
                <w:iCs/>
                <w:color w:val="1F5C99"/>
                <w:sz w:val="18"/>
                <w:szCs w:val="18"/>
              </w:rPr>
              <w:t xml:space="preserve">các đặc tính thiết yếu</w:t>
            </w:r>
            <w:r>
              <w:rPr>
                <w:i/>
                <w:iCs/>
                <w:color w:val="1F5C99"/>
                <w:sz w:val="18"/>
                <w:szCs w:val="18"/>
              </w:rPr>
              <w:t xml:space="preserve"> (không ghi ‘NPD’ cho đặc tính mà quy định quốc gia của nước đến yêu cầu); chữ ký, nơi và ngày ký.</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Common hENs (examples)</w:t>
            </w:r>
          </w:p>
          <w:p>
            <w:pPr>
              <w:spacing w:after="50"/>
            </w:pPr>
            <w:r>
              <w:rPr>
                <w:b/>
                <w:bCs/>
                <w:i/>
                <w:iCs/>
                <w:color w:val="1F5C99"/>
                <w:sz w:val="18"/>
                <w:szCs w:val="18"/>
              </w:rPr>
              <w:t xml:space="preserve">hEN thông dụng (ví dụ)</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EN 14342 wood flooring · EN 14411 ceramic tiles · EN 12004 tile adhesives · EN 14351-1 windows/external doors · EN 14592 dowel-type fasteners · EN 14081-1 structural timber · EN 1339/1338 paving · EN 15651 sealants · EN 13162–13171 thermal insulation · EN 50575 cables (reaction to fire) · EN 997 / EN 14688 sanitary appliances.</w:t>
            </w:r>
          </w:p>
          <w:p>
            <w:pPr>
              <w:spacing w:after="50"/>
            </w:pPr>
            <w:r>
              <w:rPr>
                <w:i/>
                <w:iCs/>
                <w:color w:val="1F5C99"/>
                <w:sz w:val="18"/>
                <w:szCs w:val="18"/>
              </w:rPr>
              <w:t xml:space="preserve">EN 14342 sàn gỗ · EN 14411 gạch gốm · EN 12004 keo dán gạch · EN 14351-1 cửa sổ/cửa đi ngoài trời · EN 14592 chốt liên kết dạng chốt · EN 14081-1 gỗ kết cấu · EN 1339/1338 gạch lát · EN 15651 chất trám · EN 13162–13171 cách nhiệt · EN 50575 cáp (phản ứng với lửa) · EN 997 / EN 14688 thiết bị vệ sinh.</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QS evidence check</w:t>
            </w:r>
          </w:p>
          <w:p>
            <w:pPr>
              <w:spacing w:after="50"/>
            </w:pPr>
            <w:r>
              <w:rPr>
                <w:b/>
                <w:bCs/>
                <w:i/>
                <w:iCs/>
                <w:color w:val="1F5C99"/>
                <w:sz w:val="18"/>
                <w:szCs w:val="18"/>
              </w:rPr>
              <w:t xml:space="preserve">Kiểm tra bằng chứng của QS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Confirm product is in a hEN/EAD scope; AVCP system correct; NB certificate (system 1+/1/2+) valid with FPC surveillance current; DoP/DoPC matches CE label and test reports (ITT/product-type determination); FPC procedures audited at the factory (§6.5).</w:t>
            </w:r>
          </w:p>
          <w:p>
            <w:pPr>
              <w:spacing w:after="50"/>
            </w:pPr>
            <w:r>
              <w:rPr>
                <w:i/>
                <w:iCs/>
                <w:color w:val="1F5C99"/>
                <w:sz w:val="18"/>
                <w:szCs w:val="18"/>
              </w:rPr>
              <w:t xml:space="preserve">Xác nhận sản phẩm thuộc phạm vi hEN/EAD; hệ thống AVCP đúng; chứng nhận NB (hệ thống 1+/1/2+) còn hiệu lực và giám sát FPC đang duy trì; DoP/DoPC khớp với nhãn CE và báo cáo thử nghiệm (ITT/xác định kiểu sản phẩm); thủ tục FPC đã được đánh giá tại nhà máy (§6.5).</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Common pitfalls</w:t>
            </w:r>
          </w:p>
          <w:p>
            <w:pPr>
              <w:spacing w:after="50"/>
            </w:pPr>
            <w:r>
              <w:rPr>
                <w:b/>
                <w:bCs/>
                <w:i/>
                <w:iCs/>
                <w:color w:val="1F5C99"/>
                <w:sz w:val="18"/>
                <w:szCs w:val="18"/>
              </w:rPr>
              <w:t xml:space="preserve">Lỗi thường gặp</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Treating a construction product as ‘consumer product’ under GPSR only; DoP declaring ‘NPD’ for reaction to fire; ITT reports from a non-notified lab for system 3; CE label without essential characteristics; supplier unaware of DoP→DoPC transition.</w:t>
            </w:r>
          </w:p>
          <w:p>
            <w:pPr>
              <w:spacing w:after="50"/>
            </w:pPr>
            <w:r>
              <w:rPr>
                <w:i/>
                <w:iCs/>
                <w:color w:val="1F5C99"/>
                <w:sz w:val="18"/>
                <w:szCs w:val="18"/>
              </w:rPr>
              <w:t xml:space="preserve">Coi sản phẩm xây dựng chỉ là ‘sản phẩm tiêu dùng’ theo GPSR; DoP ghi ‘NPD’ cho phản ứng với lửa; báo cáo ITT từ phòng thử nghiệm không được chỉ định đối với hệ thống 3; nhãn CE không có đặc tính thiết yếu; nhà cung cấp không biết về chuyển đổi DoP→DoPC.</w:t>
            </w:r>
          </w:p>
        </w:tc>
      </w:tr>
    </w:tbl>
    <w:p>
      <w:pPr>
        <w:spacing w:after="60"/>
      </w:pPr>
    </w:p>
    <w:p>
      <w:pPr>
        <w:pStyle w:val="Heading2"/>
      </w:pPr>
      <w:r>
        <w:t xml:space="preserve">4.9 Gas appliances — Regulation (EU) 2016/426 (GAR)</w:t>
      </w:r>
      <w:r>
        <w:rPr>
          <w:i/>
          <w:iCs/>
          <w:color w:val="1F5C99"/>
          <w:sz w:val="21"/>
          <w:szCs w:val="21"/>
        </w:rPr>
        <w:br/>
        <w:t xml:space="preserve">4.9 Thiết bị đốt khí — Quy định (EU) 2016/426 (GAR)</w:t>
      </w:r>
    </w:p>
    <w:p>
      <w:pPr>
        <w:spacing w:after="20"/>
      </w:pPr>
      <w:r>
        <w:t xml:space="preserve">Relevant mainly for GARDEN and DECO: gas barbecues and plancha grills, outdoor hotplates, patio and parasol heaters, gas fire pits / fire tables, camping stoves and lanterns, plus the hoses and regulators supplied with them.</w:t>
      </w:r>
    </w:p>
    <w:p>
      <w:pPr>
        <w:spacing w:after="120"/>
      </w:pPr>
      <w:r>
        <w:rPr>
          <w:i/>
          <w:iCs/>
          <w:color w:val="1F5C99"/>
        </w:rPr>
        <w:t xml:space="preserve">Chủ yếu liên quan đến GARDEN và DECO: bếp nướng gas và bếp plancha, bếp nấu ngoài trời, đèn sưởi sân vườn dạng ô, lò lửa / bàn lửa dùng gas, bếp và đèn cắm trại, cùng ống dẫn và van điều áp đi kèm.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Gas Appliances Regulation (EU) 2016/426 — applies since 21 Apr 2018 (repealed Directive 2009/142/EC)</w:t>
            </w:r>
          </w:p>
          <w:p>
            <w:pPr>
              <w:spacing w:after="50"/>
            </w:pPr>
            <w:r>
              <w:rPr>
                <w:b/>
                <w:bCs/>
                <w:i/>
                <w:iCs/>
                <w:color w:val="DCE6F2"/>
                <w:sz w:val="18"/>
                <w:szCs w:val="18"/>
              </w:rPr>
              <w:t xml:space="preserve">Quy định Thiết bị đốt khí (EU) 2016/426 — áp dụng từ 21/04/2018 (bãi bỏ Chỉ thị 2009/142/EC)</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Scope</w:t>
            </w:r>
          </w:p>
          <w:p>
            <w:pPr>
              <w:spacing w:after="50"/>
            </w:pPr>
            <w:r>
              <w:rPr>
                <w:b/>
                <w:bCs/>
                <w:i/>
                <w:iCs/>
                <w:color w:val="1F5C99"/>
                <w:sz w:val="18"/>
                <w:szCs w:val="18"/>
              </w:rPr>
              <w:t xml:space="preserve">Phạm vi</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Appliances</w:t>
            </w:r>
            <w:r>
              <w:rPr>
                <w:sz w:val="18"/>
                <w:szCs w:val="18"/>
              </w:rPr>
              <w:t xml:space="preserve"> burning gaseous fuels used for cooking, refrigeration, air-conditioning, space heating, hot-water production, lighting or washing (incl. forced-draught burners and heating bodies).</w:t>
            </w:r>
          </w:p>
          <w:p>
            <w:pPr>
              <w:spacing w:after="50"/>
            </w:pPr>
            <w:r>
              <w:rPr>
                <w:i/>
                <w:iCs/>
                <w:color w:val="1F5C99"/>
                <w:sz w:val="18"/>
                <w:szCs w:val="18"/>
              </w:rPr>
              <w:t xml:space="preserve"/>
            </w:r>
            <w:r>
              <w:rPr>
                <w:b/>
                <w:bCs/>
                <w:i/>
                <w:iCs/>
                <w:color w:val="1F5C99"/>
                <w:sz w:val="18"/>
                <w:szCs w:val="18"/>
              </w:rPr>
              <w:t xml:space="preserve">Thiết bị</w:t>
            </w:r>
            <w:r>
              <w:rPr>
                <w:i/>
                <w:iCs/>
                <w:color w:val="1F5C99"/>
                <w:sz w:val="18"/>
                <w:szCs w:val="18"/>
              </w:rPr>
              <w:t xml:space="preserve"> đốt nhiên liệu khí dùng để nấu ăn, làm lạnh, điều hòa không khí, sưởi không gian, đun nước nóng, chiếu sáng hoặc giặt rửa (kể cả đầu đốt cưỡng bức và thân gia nhiệt).</w:t>
            </w:r>
          </w:p>
          <w:p>
            <w:pPr>
              <w:spacing w:after="10"/>
            </w:pPr>
            <w:r>
              <w:rPr>
                <w:sz w:val="18"/>
                <w:szCs w:val="18"/>
              </w:rPr>
              <w:t xml:space="preserve"/>
            </w:r>
            <w:r>
              <w:rPr>
                <w:b/>
                <w:bCs/>
                <w:sz w:val="18"/>
                <w:szCs w:val="18"/>
              </w:rPr>
              <w:t xml:space="preserve">Fittings</w:t>
            </w:r>
            <w:r>
              <w:rPr>
                <w:sz w:val="18"/>
                <w:szCs w:val="18"/>
              </w:rPr>
              <w:t xml:space="preserve"> — safety, controlling or regulating devices and their sub-assemblies placed on the market separately (e.g. regulators, valves, flame-supervision devices).</w:t>
            </w:r>
          </w:p>
          <w:p>
            <w:pPr>
              <w:spacing w:after="50"/>
            </w:pPr>
            <w:r>
              <w:rPr>
                <w:i/>
                <w:iCs/>
                <w:color w:val="1F5C99"/>
                <w:sz w:val="18"/>
                <w:szCs w:val="18"/>
              </w:rPr>
              <w:t xml:space="preserve"/>
            </w:r>
            <w:r>
              <w:rPr>
                <w:b/>
                <w:bCs/>
                <w:i/>
                <w:iCs/>
                <w:color w:val="1F5C99"/>
                <w:sz w:val="18"/>
                <w:szCs w:val="18"/>
              </w:rPr>
              <w:t xml:space="preserve">Phụ kiện</w:t>
            </w:r>
            <w:r>
              <w:rPr>
                <w:i/>
                <w:iCs/>
                <w:color w:val="1F5C99"/>
                <w:sz w:val="18"/>
                <w:szCs w:val="18"/>
              </w:rPr>
              <w:t xml:space="preserve"> — thiết bị an toàn, điều khiển hoặc điều chỉnh và cụm lắp ráp của chúng được đưa ra thị trường riêng (ví dụ van điều áp, van, thiết bị giám sát ngọn lửa).</w:t>
            </w:r>
          </w:p>
          <w:p>
            <w:pPr>
              <w:spacing w:after="10"/>
            </w:pPr>
            <w:r>
              <w:rPr>
                <w:sz w:val="18"/>
                <w:szCs w:val="18"/>
              </w:rPr>
              <w:t xml:space="preserve">Excluded: appliances specifically designed for use in industrial processes on industrial premises.</w:t>
            </w:r>
          </w:p>
          <w:p>
            <w:pPr>
              <w:spacing w:after="50"/>
            </w:pPr>
            <w:r>
              <w:rPr>
                <w:i/>
                <w:iCs/>
                <w:color w:val="1F5C99"/>
                <w:sz w:val="18"/>
                <w:szCs w:val="18"/>
              </w:rPr>
              <w:t xml:space="preserve">Loại trừ: thiết bị được thiết kế riêng để sử dụng trong quá trình công nghiệp tại cơ sở công nghiệp.</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Essential requirements</w:t>
            </w:r>
          </w:p>
          <w:p>
            <w:pPr>
              <w:spacing w:after="50"/>
            </w:pPr>
            <w:r>
              <w:rPr>
                <w:b/>
                <w:bCs/>
                <w:i/>
                <w:iCs/>
                <w:color w:val="1F5C99"/>
                <w:sz w:val="18"/>
                <w:szCs w:val="18"/>
              </w:rPr>
              <w:t xml:space="preserve">Yêu cầu thiết yếu</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Annex I: safe design and operation (gas tightness, combustion, flame stability, CO hygiene, ignition, flame-failure safety where required, surface temperatures, materials resistant to gas/heat), rational use of energy, and appliance-specific instructions and warnings.</w:t>
            </w:r>
          </w:p>
          <w:p>
            <w:pPr>
              <w:spacing w:after="50"/>
            </w:pPr>
            <w:r>
              <w:rPr>
                <w:i/>
                <w:iCs/>
                <w:color w:val="1F5C99"/>
                <w:sz w:val="18"/>
                <w:szCs w:val="18"/>
              </w:rPr>
              <w:t xml:space="preserve">Phụ lục I: thiết kế và vận hành an toàn (độ kín khí, cháy, ổn định ngọn lửa, vệ sinh CO, đánh lửa, an toàn khi tắt lửa khi được yêu cầu, nhiệt độ bề mặt, vật liệu chịu khí/nhiệt), sử dụng năng lượng hợp lý, và hướng dẫn, cảnh báo riêng cho thiết bị.</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Conformity route</w:t>
            </w:r>
          </w:p>
          <w:p>
            <w:pPr>
              <w:spacing w:after="50"/>
            </w:pPr>
            <w:r>
              <w:rPr>
                <w:b/>
                <w:bCs/>
                <w:i/>
                <w:iCs/>
                <w:color w:val="1F5C99"/>
                <w:sz w:val="18"/>
                <w:szCs w:val="18"/>
              </w:rPr>
              <w:t xml:space="preserve">Lộ trình đánh giá sự phù hợp</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A Notified Body is always required</w:t>
            </w:r>
            <w:r>
              <w:rPr>
                <w:sz w:val="18"/>
                <w:szCs w:val="18"/>
              </w:rPr>
              <w:t xml:space="preserve"> — no self-declaration.</w:t>
            </w:r>
          </w:p>
          <w:p>
            <w:pPr>
              <w:spacing w:after="50"/>
            </w:pPr>
            <w:r>
              <w:rPr>
                <w:i/>
                <w:iCs/>
                <w:color w:val="1F5C99"/>
                <w:sz w:val="18"/>
                <w:szCs w:val="18"/>
              </w:rPr>
              <w:t xml:space="preserve"/>
            </w:r>
            <w:r>
              <w:rPr>
                <w:b/>
                <w:bCs/>
                <w:i/>
                <w:iCs/>
                <w:color w:val="1F5C99"/>
                <w:sz w:val="18"/>
                <w:szCs w:val="18"/>
              </w:rPr>
              <w:t xml:space="preserve">Luôn bắt buộc có Tổ chức được chỉ định</w:t>
            </w:r>
            <w:r>
              <w:rPr>
                <w:i/>
                <w:iCs/>
                <w:color w:val="1F5C99"/>
                <w:sz w:val="18"/>
                <w:szCs w:val="18"/>
              </w:rPr>
              <w:t xml:space="preserve"> — không được tự công bố.</w:t>
            </w:r>
          </w:p>
          <w:p>
            <w:pPr>
              <w:spacing w:after="10"/>
            </w:pPr>
            <w:r>
              <w:rPr>
                <w:sz w:val="18"/>
                <w:szCs w:val="18"/>
              </w:rPr>
              <w:t xml:space="preserve">Module </w:t>
            </w:r>
            <w:r>
              <w:rPr>
                <w:b/>
                <w:bCs/>
                <w:sz w:val="18"/>
                <w:szCs w:val="18"/>
              </w:rPr>
              <w:t xml:space="preserve">B</w:t>
            </w:r>
            <w:r>
              <w:rPr>
                <w:sz w:val="18"/>
                <w:szCs w:val="18"/>
              </w:rPr>
              <w:t xml:space="preserve"> (EU type-examination) + one of Module </w:t>
            </w:r>
            <w:r>
              <w:rPr>
                <w:b/>
                <w:bCs/>
                <w:sz w:val="18"/>
                <w:szCs w:val="18"/>
              </w:rPr>
              <w:t xml:space="preserve">C2</w:t>
            </w:r>
            <w:r>
              <w:rPr>
                <w:sz w:val="18"/>
                <w:szCs w:val="18"/>
              </w:rPr>
              <w:t xml:space="preserve"> (supervised appliance checks at random intervals), </w:t>
            </w:r>
            <w:r>
              <w:rPr>
                <w:b/>
                <w:bCs/>
                <w:sz w:val="18"/>
                <w:szCs w:val="18"/>
              </w:rPr>
              <w:t xml:space="preserve">D</w:t>
            </w:r>
            <w:r>
              <w:rPr>
                <w:sz w:val="18"/>
                <w:szCs w:val="18"/>
              </w:rPr>
              <w:t xml:space="preserve"> (production QA), </w:t>
            </w:r>
            <w:r>
              <w:rPr>
                <w:b/>
                <w:bCs/>
                <w:sz w:val="18"/>
                <w:szCs w:val="18"/>
              </w:rPr>
              <w:t xml:space="preserve">E</w:t>
            </w:r>
            <w:r>
              <w:rPr>
                <w:sz w:val="18"/>
                <w:szCs w:val="18"/>
              </w:rPr>
              <w:t xml:space="preserve"> (product QA) or </w:t>
            </w:r>
            <w:r>
              <w:rPr>
                <w:b/>
                <w:bCs/>
                <w:sz w:val="18"/>
                <w:szCs w:val="18"/>
              </w:rPr>
              <w:t xml:space="preserve">F</w:t>
            </w:r>
            <w:r>
              <w:rPr>
                <w:sz w:val="18"/>
                <w:szCs w:val="18"/>
              </w:rPr>
              <w:t xml:space="preserve"> (product verification).</w:t>
            </w:r>
          </w:p>
          <w:p>
            <w:pPr>
              <w:spacing w:after="50"/>
            </w:pPr>
            <w:r>
              <w:rPr>
                <w:i/>
                <w:iCs/>
                <w:color w:val="1F5C99"/>
                <w:sz w:val="18"/>
                <w:szCs w:val="18"/>
              </w:rPr>
              <w:t xml:space="preserve">Module </w:t>
            </w:r>
            <w:r>
              <w:rPr>
                <w:b/>
                <w:bCs/>
                <w:i/>
                <w:iCs/>
                <w:color w:val="1F5C99"/>
                <w:sz w:val="18"/>
                <w:szCs w:val="18"/>
              </w:rPr>
              <w:t xml:space="preserve">B</w:t>
            </w:r>
            <w:r>
              <w:rPr>
                <w:i/>
                <w:iCs/>
                <w:color w:val="1F5C99"/>
                <w:sz w:val="18"/>
                <w:szCs w:val="18"/>
              </w:rPr>
              <w:t xml:space="preserve"> (thử nghiệm kiểu EU) + một trong các Module </w:t>
            </w:r>
            <w:r>
              <w:rPr>
                <w:b/>
                <w:bCs/>
                <w:i/>
                <w:iCs/>
                <w:color w:val="1F5C99"/>
                <w:sz w:val="18"/>
                <w:szCs w:val="18"/>
              </w:rPr>
              <w:t xml:space="preserve">C2</w:t>
            </w:r>
            <w:r>
              <w:rPr>
                <w:i/>
                <w:iCs/>
                <w:color w:val="1F5C99"/>
                <w:sz w:val="18"/>
                <w:szCs w:val="18"/>
              </w:rPr>
              <w:t xml:space="preserve"> (kiểm tra thiết bị có giám sát tại các khoảng thời gian ngẫu nhiên), </w:t>
            </w:r>
            <w:r>
              <w:rPr>
                <w:b/>
                <w:bCs/>
                <w:i/>
                <w:iCs/>
                <w:color w:val="1F5C99"/>
                <w:sz w:val="18"/>
                <w:szCs w:val="18"/>
              </w:rPr>
              <w:t xml:space="preserve">D</w:t>
            </w:r>
            <w:r>
              <w:rPr>
                <w:i/>
                <w:iCs/>
                <w:color w:val="1F5C99"/>
                <w:sz w:val="18"/>
                <w:szCs w:val="18"/>
              </w:rPr>
              <w:t xml:space="preserve"> (đảm bảo chất lượng sản xuất), </w:t>
            </w:r>
            <w:r>
              <w:rPr>
                <w:b/>
                <w:bCs/>
                <w:i/>
                <w:iCs/>
                <w:color w:val="1F5C99"/>
                <w:sz w:val="18"/>
                <w:szCs w:val="18"/>
              </w:rPr>
              <w:t xml:space="preserve">E</w:t>
            </w:r>
            <w:r>
              <w:rPr>
                <w:i/>
                <w:iCs/>
                <w:color w:val="1F5C99"/>
                <w:sz w:val="18"/>
                <w:szCs w:val="18"/>
              </w:rPr>
              <w:t xml:space="preserve"> (đảm bảo chất lượng sản phẩm) hoặc </w:t>
            </w:r>
            <w:r>
              <w:rPr>
                <w:b/>
                <w:bCs/>
                <w:i/>
                <w:iCs/>
                <w:color w:val="1F5C99"/>
                <w:sz w:val="18"/>
                <w:szCs w:val="18"/>
              </w:rPr>
              <w:t xml:space="preserve">F</w:t>
            </w:r>
            <w:r>
              <w:rPr>
                <w:i/>
                <w:iCs/>
                <w:color w:val="1F5C99"/>
                <w:sz w:val="18"/>
                <w:szCs w:val="18"/>
              </w:rPr>
              <w:t xml:space="preserve"> (kiểm định sản phẩm).</w:t>
            </w:r>
          </w:p>
          <w:p>
            <w:pPr>
              <w:spacing w:after="10"/>
            </w:pPr>
            <w:r>
              <w:rPr>
                <w:sz w:val="18"/>
                <w:szCs w:val="18"/>
              </w:rPr>
              <w:t xml:space="preserve">EU type-examination certificate: maximum validity </w:t>
            </w:r>
            <w:r>
              <w:rPr>
                <w:b/>
                <w:bCs/>
                <w:sz w:val="18"/>
                <w:szCs w:val="18"/>
              </w:rPr>
              <w:t xml:space="preserve">10 years</w:t>
            </w:r>
            <w:r>
              <w:rPr>
                <w:sz w:val="18"/>
                <w:szCs w:val="18"/>
              </w:rPr>
              <w:t xml:space="preserve">; re-assessment on any design change or revised harmonised standard.</w:t>
            </w:r>
          </w:p>
          <w:p>
            <w:pPr>
              <w:spacing w:after="50"/>
            </w:pPr>
            <w:r>
              <w:rPr>
                <w:i/>
                <w:iCs/>
                <w:color w:val="1F5C99"/>
                <w:sz w:val="18"/>
                <w:szCs w:val="18"/>
              </w:rPr>
              <w:t xml:space="preserve">Giấy chứng nhận thử nghiệm kiểu EU: hiệu lực tối đa </w:t>
            </w:r>
            <w:r>
              <w:rPr>
                <w:b/>
                <w:bCs/>
                <w:i/>
                <w:iCs/>
                <w:color w:val="1F5C99"/>
                <w:sz w:val="18"/>
                <w:szCs w:val="18"/>
              </w:rPr>
              <w:t xml:space="preserve">10 năm</w:t>
            </w:r>
            <w:r>
              <w:rPr>
                <w:i/>
                <w:iCs/>
                <w:color w:val="1F5C99"/>
                <w:sz w:val="18"/>
                <w:szCs w:val="18"/>
              </w:rPr>
              <w:t xml:space="preserve">; đánh giá lại khi có bất kỳ thay đổi thiết kế hoặc tiêu chuẩn hài hòa được sửa đổi.</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Gas conditions</w:t>
            </w:r>
          </w:p>
          <w:p>
            <w:pPr>
              <w:spacing w:after="50"/>
            </w:pPr>
            <w:r>
              <w:rPr>
                <w:b/>
                <w:bCs/>
                <w:i/>
                <w:iCs/>
                <w:color w:val="1F5C99"/>
                <w:sz w:val="18"/>
                <w:szCs w:val="18"/>
              </w:rPr>
              <w:t xml:space="preserve">Điều kiện khí</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The appliance must be designed for the </w:t>
            </w:r>
            <w:r>
              <w:rPr>
                <w:b/>
                <w:bCs/>
                <w:sz w:val="18"/>
                <w:szCs w:val="18"/>
              </w:rPr>
              <w:t xml:space="preserve">gas category and supply pressure of each destination country</w:t>
            </w:r>
            <w:r>
              <w:rPr>
                <w:sz w:val="18"/>
                <w:szCs w:val="18"/>
              </w:rPr>
              <w:t xml:space="preserve">, as notified by Member States under Art. 4(1) and published by the Commission (latest notice C/2025/1714). Typical LPG examples from current NB certificates: I3B/P (30 mbar) NL and the Nordics; I3B/P (50 mbar) DE, AT, CH, LU, SK; I3+ (28-30/37 mbar) FR, BE, IT, ES, PT, IE, GR, CZ, LT, LV, SI, CY. Some countries accept more than one category ⚑ VERIFY each destination against C/2025/1714. Regulator, injector and data plate must match.</w:t>
            </w:r>
          </w:p>
          <w:p>
            <w:pPr>
              <w:spacing w:after="50"/>
            </w:pPr>
            <w:r>
              <w:rPr>
                <w:i/>
                <w:iCs/>
                <w:color w:val="1F5C99"/>
                <w:sz w:val="18"/>
                <w:szCs w:val="18"/>
              </w:rPr>
              <w:t xml:space="preserve">Thiết bị phải được thiết kế theo </w:t>
            </w:r>
            <w:r>
              <w:rPr>
                <w:b/>
                <w:bCs/>
                <w:i/>
                <w:iCs/>
                <w:color w:val="1F5C99"/>
                <w:sz w:val="18"/>
                <w:szCs w:val="18"/>
              </w:rPr>
              <w:t xml:space="preserve">loại khí và áp suất cấp của từng nước đến</w:t>
            </w:r>
            <w:r>
              <w:rPr>
                <w:i/>
                <w:iCs/>
                <w:color w:val="1F5C99"/>
                <w:sz w:val="18"/>
                <w:szCs w:val="18"/>
              </w:rPr>
              <w:t xml:space="preserve">, do Quốc gia thành viên thông báo theo Điều 4(1) và được Ủy ban công bố (thông báo mới nhất C/2025/1714). Ví dụ LPG điển hình từ chứng nhận NB hiện hành: I3B/P (30 mbar) NL và các nước Bắc Âu; I3B/P (50 mbar) DE, AT, CH, LU, SK; I3+ (28-30/37 mbar) FR, BE, IT, ES, PT, IE, GR, CZ, LT, LV, SI, CY. Một số nước chấp nhận nhiều hơn một loại ⚑ VERIFY từng nước đến theo C/2025/1714. Van điều áp, béc phun và nhãn thông số phải khớp.</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Marking &amp; information</w:t>
            </w:r>
          </w:p>
          <w:p>
            <w:pPr>
              <w:spacing w:after="50"/>
            </w:pPr>
            <w:r>
              <w:rPr>
                <w:b/>
                <w:bCs/>
                <w:i/>
                <w:iCs/>
                <w:color w:val="1F5C99"/>
                <w:sz w:val="18"/>
                <w:szCs w:val="18"/>
              </w:rPr>
              <w:t xml:space="preserve">Ghi nhãn &amp; thông tin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CE marking + </w:t>
            </w:r>
            <w:r>
              <w:rPr>
                <w:b/>
                <w:bCs/>
                <w:sz w:val="18"/>
                <w:szCs w:val="18"/>
              </w:rPr>
              <w:t xml:space="preserve">NB identification number</w:t>
            </w:r>
            <w:r>
              <w:rPr>
                <w:sz w:val="18"/>
                <w:szCs w:val="18"/>
              </w:rPr>
              <w:t xml:space="preserve">.</w:t>
            </w:r>
          </w:p>
          <w:p>
            <w:pPr>
              <w:spacing w:after="50"/>
            </w:pPr>
            <w:r>
              <w:rPr>
                <w:i/>
                <w:iCs/>
                <w:color w:val="1F5C99"/>
                <w:sz w:val="18"/>
                <w:szCs w:val="18"/>
              </w:rPr>
              <w:t xml:space="preserve">Dấu CE + </w:t>
            </w:r>
            <w:r>
              <w:rPr>
                <w:b/>
                <w:bCs/>
                <w:i/>
                <w:iCs/>
                <w:color w:val="1F5C99"/>
                <w:sz w:val="18"/>
                <w:szCs w:val="18"/>
              </w:rPr>
              <w:t xml:space="preserve">số hiệu nhận dạng NB</w:t>
            </w:r>
            <w:r>
              <w:rPr>
                <w:i/>
                <w:iCs/>
                <w:color w:val="1F5C99"/>
                <w:sz w:val="18"/>
                <w:szCs w:val="18"/>
              </w:rPr>
              <w:t xml:space="preserve">.</w:t>
            </w:r>
          </w:p>
          <w:p>
            <w:pPr>
              <w:spacing w:after="10"/>
            </w:pPr>
            <w:r>
              <w:rPr>
                <w:sz w:val="18"/>
                <w:szCs w:val="18"/>
              </w:rPr>
              <w:t xml:space="preserve">Data plate: manufacturer and address, trade name/model, appliance category, gas type and supply pressure, </w:t>
            </w:r>
            <w:r>
              <w:rPr>
                <w:b/>
                <w:bCs/>
                <w:sz w:val="18"/>
                <w:szCs w:val="18"/>
              </w:rPr>
              <w:t xml:space="preserve">destination country codes</w:t>
            </w:r>
            <w:r>
              <w:rPr>
                <w:sz w:val="18"/>
                <w:szCs w:val="18"/>
              </w:rPr>
              <w:t xml:space="preserve">, nominal heat input (kW, and g/h for LPG), injector size where relevant, electricity supply if any.</w:t>
            </w:r>
          </w:p>
          <w:p>
            <w:pPr>
              <w:spacing w:after="50"/>
            </w:pPr>
            <w:r>
              <w:rPr>
                <w:i/>
                <w:iCs/>
                <w:color w:val="1F5C99"/>
                <w:sz w:val="18"/>
                <w:szCs w:val="18"/>
              </w:rPr>
              <w:t xml:space="preserve">Nhãn thông số: nhà sản xuất và địa chỉ, tên thương mại/mẫu, loại thiết bị, loại khí và áp suất cấp, </w:t>
            </w:r>
            <w:r>
              <w:rPr>
                <w:b/>
                <w:bCs/>
                <w:i/>
                <w:iCs/>
                <w:color w:val="1F5C99"/>
                <w:sz w:val="18"/>
                <w:szCs w:val="18"/>
              </w:rPr>
              <w:t xml:space="preserve">mã nước đến</w:t>
            </w:r>
            <w:r>
              <w:rPr>
                <w:i/>
                <w:iCs/>
                <w:color w:val="1F5C99"/>
                <w:sz w:val="18"/>
                <w:szCs w:val="18"/>
              </w:rPr>
              <w:t xml:space="preserve">, công suất nhiệt danh định (kW, và g/h đối với LPG), cỡ béc phun khi liên quan, nguồn điện nếu có.</w:t>
            </w:r>
          </w:p>
          <w:p>
            <w:pPr>
              <w:spacing w:after="10"/>
            </w:pPr>
            <w:r>
              <w:rPr>
                <w:sz w:val="18"/>
                <w:szCs w:val="18"/>
              </w:rPr>
              <w:t xml:space="preserve">Warnings on appliance and packaging: e.g. “Use outdoors only”, “Read the instructions before use”, plus any warnings required by the standard.</w:t>
            </w:r>
          </w:p>
          <w:p>
            <w:pPr>
              <w:spacing w:after="50"/>
            </w:pPr>
            <w:r>
              <w:rPr>
                <w:i/>
                <w:iCs/>
                <w:color w:val="1F5C99"/>
                <w:sz w:val="18"/>
                <w:szCs w:val="18"/>
              </w:rPr>
              <w:t xml:space="preserve">Cảnh báo trên thiết bị và bao bì: ví dụ “Chỉ sử dụng ngoài trời”, “Đọc hướng dẫn trước khi sử dụng”, cùng các cảnh báo khác theo tiêu chuẩn.</w:t>
            </w:r>
          </w:p>
          <w:p>
            <w:pPr>
              <w:spacing w:after="10"/>
            </w:pPr>
            <w:r>
              <w:rPr>
                <w:sz w:val="18"/>
                <w:szCs w:val="18"/>
              </w:rPr>
              <w:t xml:space="preserve">Instructions for installation, use and maintenance in the official language(s) of the destination Member State; EU DoC (or simplified DoC with a web address).</w:t>
            </w:r>
          </w:p>
          <w:p>
            <w:pPr>
              <w:spacing w:after="50"/>
            </w:pPr>
            <w:r>
              <w:rPr>
                <w:i/>
                <w:iCs/>
                <w:color w:val="1F5C99"/>
                <w:sz w:val="18"/>
                <w:szCs w:val="18"/>
              </w:rPr>
              <w:t xml:space="preserve">Hướng dẫn lắp đặt, sử dụng và bảo dưỡng bằng (các) ngôn ngữ chính thức của Quốc gia thành viên đến; DoC EU (hoặc DoC rút gọn có địa chỉ web).</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Common harmonised standards</w:t>
            </w:r>
          </w:p>
          <w:p>
            <w:pPr>
              <w:spacing w:after="50"/>
            </w:pPr>
            <w:r>
              <w:rPr>
                <w:b/>
                <w:bCs/>
                <w:i/>
                <w:iCs/>
                <w:color w:val="1F5C99"/>
                <w:sz w:val="18"/>
                <w:szCs w:val="18"/>
              </w:rPr>
              <w:t xml:space="preserve">Tiêu chuẩn hài hòa thông dụng</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EN 498 (dedicated LPG barbecues for outdoor use) · EN 484 (independent LPG hotplates/grills for outdoor use) · EN 14543 (LPG parasol patio heaters) · EN 521 (portable vapour-pressure LPG appliances, e.g. camping stoves) · EN 449 (flueless LPG space heaters) · EN 16129 (LPG pressure regulators) · EN 16436 (LPG hoses). Gas fire pits / fire tables have no dedicated hEN: the NB assesses them directly against Annex I essential requirements, often using parts of EN 498 / EN 14543 ⚑ VERIFY.</w:t>
            </w:r>
          </w:p>
          <w:p>
            <w:pPr>
              <w:spacing w:after="50"/>
            </w:pPr>
            <w:r>
              <w:rPr>
                <w:i/>
                <w:iCs/>
                <w:color w:val="1F5C99"/>
                <w:sz w:val="18"/>
                <w:szCs w:val="18"/>
              </w:rPr>
              <w:t xml:space="preserve">EN 498 (bếp nướng chuyên dụng LPG dùng ngoài trời) · EN 484 (bếp/vỉ nướng LPG độc lập dùng ngoài trời) · EN 14543 (đèn sưởi sân vườn dạng ô dùng LPG) · EN 521 (thiết bị LPG áp suất hơi xách tay, ví dụ bếp cắm trại) · EN 449 (máy sưởi LPG không ống khói) · EN 16129 (van điều áp LPG) · EN 16436 (ống dẫn LPG). Lò lửa / bàn lửa dùng gas không có hEN riêng: NB đánh giá trực tiếp theo yêu cầu thiết yếu Phụ lục I, thường sử dụng một phần EN 498 / EN 14543 ⚑ VERIFY.</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Related legislation</w:t>
            </w:r>
          </w:p>
          <w:p>
            <w:pPr>
              <w:spacing w:after="50"/>
            </w:pPr>
            <w:r>
              <w:rPr>
                <w:b/>
                <w:bCs/>
                <w:i/>
                <w:iCs/>
                <w:color w:val="1F5C99"/>
                <w:sz w:val="18"/>
                <w:szCs w:val="18"/>
              </w:rPr>
              <w:t xml:space="preserve">Văn bản pháp luật liên quan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Hoses and regulators supplied with the appliance: check EN 16436 / EN 16129 evidence and the country-specific connection type. LPG cylinders: Transportable Pressure Equipment Directive 2010/35/EU (π marking) — only if we supply cylinders. Indoor gas local space heaters: Ecodesign (EU) 2015/1188 (efficiency, NOx). Electric ignition or lighting: add LVD/EMC, RoHS, Batteries.</w:t>
            </w:r>
          </w:p>
          <w:p>
            <w:pPr>
              <w:spacing w:after="50"/>
            </w:pPr>
            <w:r>
              <w:rPr>
                <w:i/>
                <w:iCs/>
                <w:color w:val="1F5C99"/>
                <w:sz w:val="18"/>
                <w:szCs w:val="18"/>
              </w:rPr>
              <w:t xml:space="preserve">Ống dẫn và van điều áp đi kèm thiết bị: kiểm tra bằng chứng EN 16436 / EN 16129 và kiểu đầu nối theo từng nước. Bình LPG: Chỉ thị Thiết bị Áp lực Vận chuyển được 2010/35/EU (dấu π) — chỉ khi chúng ta cung cấp bình. Máy sưởi không gian dùng gas trong nhà: Ecodesign (EU) 2015/1188 (hiệu suất, NOx). Có đánh lửa điện hoặc chiếu sáng: bổ sung LVD/EMC, RoHS, Pin.</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QS evidence check</w:t>
            </w:r>
          </w:p>
          <w:p>
            <w:pPr>
              <w:spacing w:after="50"/>
            </w:pPr>
            <w:r>
              <w:rPr>
                <w:b/>
                <w:bCs/>
                <w:i/>
                <w:iCs/>
                <w:color w:val="1F5C99"/>
                <w:sz w:val="18"/>
                <w:szCs w:val="18"/>
              </w:rPr>
              <w:t xml:space="preserve">Kiểm tra bằng chứng của QS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EU type-examination certificate valid on the shipment date, issued by an NB notified for (EU) 2016/426 (check NANDO), and covering the model, heat input, gas categories and </w:t>
            </w:r>
            <w:r>
              <w:rPr>
                <w:b/>
                <w:bCs/>
                <w:sz w:val="18"/>
                <w:szCs w:val="18"/>
              </w:rPr>
              <w:t xml:space="preserve">every destination country</w:t>
            </w:r>
            <w:r>
              <w:rPr>
                <w:sz w:val="18"/>
                <w:szCs w:val="18"/>
              </w:rPr>
              <w:t xml:space="preserve">.</w:t>
            </w:r>
          </w:p>
          <w:p>
            <w:pPr>
              <w:spacing w:after="50"/>
            </w:pPr>
            <w:r>
              <w:rPr>
                <w:i/>
                <w:iCs/>
                <w:color w:val="1F5C99"/>
                <w:sz w:val="18"/>
                <w:szCs w:val="18"/>
              </w:rPr>
              <w:t xml:space="preserve">Giấy chứng nhận thử nghiệm kiểu EU còn hiệu lực tại ngày giao hàng, do NB được chỉ định theo (EU) 2016/426 cấp (kiểm tra NANDO), bao trùm mẫu, công suất nhiệt, loại khí và </w:t>
            </w:r>
            <w:r>
              <w:rPr>
                <w:b/>
                <w:bCs/>
                <w:i/>
                <w:iCs/>
                <w:color w:val="1F5C99"/>
                <w:sz w:val="18"/>
                <w:szCs w:val="18"/>
              </w:rPr>
              <w:t xml:space="preserve">mọi nước đến</w:t>
            </w:r>
            <w:r>
              <w:rPr>
                <w:i/>
                <w:iCs/>
                <w:color w:val="1F5C99"/>
                <w:sz w:val="18"/>
                <w:szCs w:val="18"/>
              </w:rPr>
              <w:t xml:space="preserve">.</w:t>
            </w:r>
          </w:p>
          <w:p>
            <w:pPr>
              <w:spacing w:after="10"/>
            </w:pPr>
            <w:r>
              <w:rPr>
                <w:sz w:val="18"/>
                <w:szCs w:val="18"/>
              </w:rPr>
              <w:t xml:space="preserve">Module C2/D/E/F certificate or surveillance report current for the production site.</w:t>
            </w:r>
          </w:p>
          <w:p>
            <w:pPr>
              <w:spacing w:after="50"/>
            </w:pPr>
            <w:r>
              <w:rPr>
                <w:i/>
                <w:iCs/>
                <w:color w:val="1F5C99"/>
                <w:sz w:val="18"/>
                <w:szCs w:val="18"/>
              </w:rPr>
              <w:t xml:space="preserve">Chứng nhận Module C2/D/E/F hoặc báo cáo giám sát còn hiệu lực cho nơi sản xuất.</w:t>
            </w:r>
          </w:p>
          <w:p>
            <w:pPr>
              <w:spacing w:after="10"/>
            </w:pPr>
            <w:r>
              <w:rPr>
                <w:sz w:val="18"/>
                <w:szCs w:val="18"/>
              </w:rPr>
              <w:t xml:space="preserve">Test report to the current EN edition, including leak tightness, combustion (CO), flame stability, surface temperatures and flame-failure device (where required).</w:t>
            </w:r>
          </w:p>
          <w:p>
            <w:pPr>
              <w:spacing w:after="50"/>
            </w:pPr>
            <w:r>
              <w:rPr>
                <w:i/>
                <w:iCs/>
                <w:color w:val="1F5C99"/>
                <w:sz w:val="18"/>
                <w:szCs w:val="18"/>
              </w:rPr>
              <w:t xml:space="preserve">Báo cáo thử nghiệm theo phiên bản EN hiện hành, bao gồm độ kín, cháy (CO), ổn định ngọn lửa, nhiệt độ bề mặt và thiết bị an toàn tắt lửa (khi được yêu cầu).</w:t>
            </w:r>
          </w:p>
          <w:p>
            <w:pPr>
              <w:spacing w:after="10"/>
            </w:pPr>
            <w:r>
              <w:rPr>
                <w:sz w:val="18"/>
                <w:szCs w:val="18"/>
              </w:rPr>
              <w:t xml:space="preserve">Data plate artwork, regulator pressure and injector size match the certificate for each country SKU.</w:t>
            </w:r>
          </w:p>
          <w:p>
            <w:pPr>
              <w:spacing w:after="50"/>
            </w:pPr>
            <w:r>
              <w:rPr>
                <w:i/>
                <w:iCs/>
                <w:color w:val="1F5C99"/>
                <w:sz w:val="18"/>
                <w:szCs w:val="18"/>
              </w:rPr>
              <w:t xml:space="preserve">Thiết kế nhãn thông số, áp suất van điều áp và cỡ béc phun khớp với chứng nhận cho từng SKU theo nước.</w:t>
            </w:r>
          </w:p>
          <w:p>
            <w:pPr>
              <w:spacing w:after="10"/>
            </w:pPr>
            <w:r>
              <w:rPr>
                <w:sz w:val="18"/>
                <w:szCs w:val="18"/>
              </w:rPr>
              <w:t xml:space="preserve">On-site FRI: 100 % gas leak test in the production line (QCP), sample check of the regulator and hose, data plate, warnings, ignition and flame-failure device function.</w:t>
            </w:r>
          </w:p>
          <w:p>
            <w:pPr>
              <w:spacing w:after="50"/>
            </w:pPr>
            <w:r>
              <w:rPr>
                <w:i/>
                <w:iCs/>
                <w:color w:val="1F5C99"/>
                <w:sz w:val="18"/>
                <w:szCs w:val="18"/>
              </w:rPr>
              <w:t xml:space="preserve">FRI tại xưởng: thử rò rỉ gas 100 % trên dây chuyền (QCP), kiểm tra mẫu van điều áp và ống dẫn, nhãn thông số, cảnh báo, chức năng đánh lửa và thiết bị an toàn tắt lửa.</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Common pitfalls</w:t>
            </w:r>
          </w:p>
          <w:p>
            <w:pPr>
              <w:spacing w:after="50"/>
            </w:pPr>
            <w:r>
              <w:rPr>
                <w:b/>
                <w:bCs/>
                <w:i/>
                <w:iCs/>
                <w:color w:val="1F5C99"/>
                <w:sz w:val="18"/>
                <w:szCs w:val="18"/>
              </w:rPr>
              <w:t xml:space="preserve">Lỗi thường gặp</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Certificate covers DE/AT (50 mbar) but goods are shipped to FR with a 50 mbar regulator; country codes missing on the data plate; heat input on the plate differs from the certificate; EN 498 certificate used for a fire table or patio heater; certificate issued under the old Directive 2009/142/EC and not renewed; a hose or regulator substituted by the factory without NB re-assessment; instructions missing the required language.</w:t>
            </w:r>
          </w:p>
          <w:p>
            <w:pPr>
              <w:spacing w:after="50"/>
            </w:pPr>
            <w:r>
              <w:rPr>
                <w:i/>
                <w:iCs/>
                <w:color w:val="1F5C99"/>
                <w:sz w:val="18"/>
                <w:szCs w:val="18"/>
              </w:rPr>
              <w:t xml:space="preserve">Chứng nhận chỉ bao trùm DE/AT (50 mbar) nhưng hàng giao sang FR với van điều áp 50 mbar; thiếu mã nước trên nhãn thông số; công suất nhiệt trên nhãn khác chứng nhận; dùng chứng nhận EN 498 cho bàn lửa hoặc đèn sưởi sân vườn; chứng nhận cấp theo Chỉ thị cũ 2009/142/EC chưa được gia hạn; nhà máy thay ống dẫn hoặc van điều áp mà không được NB đánh giá lại; hướng dẫn thiếu ngôn ngữ bắt buộc.</w:t>
            </w:r>
          </w:p>
        </w:tc>
      </w:tr>
    </w:tbl>
    <w:p>
      <w:pPr>
        <w:spacing w:after="60"/>
      </w:pPr>
    </w:p>
    <w:p>
      <w:pPr>
        <w:pStyle w:val="Heading2"/>
      </w:pPr>
      <w:r>
        <w:t xml:space="preserve">4.10 Toys</w:t>
      </w:r>
      <w:r>
        <w:rPr>
          <w:i/>
          <w:iCs/>
          <w:color w:val="1F5C99"/>
          <w:sz w:val="21"/>
          <w:szCs w:val="21"/>
        </w:rPr>
        <w:br/>
        <w:t xml:space="preserve">4.10 Đồ chơi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Directive 2009/48/EC → Regulation (EU) 2025/2509</w:t>
            </w:r>
          </w:p>
          <w:p>
            <w:pPr>
              <w:spacing w:after="50"/>
            </w:pPr>
            <w:r>
              <w:rPr>
                <w:b/>
                <w:bCs/>
                <w:i/>
                <w:iCs/>
                <w:color w:val="DCE6F2"/>
                <w:sz w:val="18"/>
                <w:szCs w:val="18"/>
              </w:rPr>
              <w:t xml:space="preserve">Chỉ thị 2009/48/EC → Quy định (EU) 2025/2509</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Relevance</w:t>
            </w:r>
          </w:p>
          <w:p>
            <w:pPr>
              <w:spacing w:after="50"/>
            </w:pPr>
            <w:r>
              <w:rPr>
                <w:b/>
                <w:bCs/>
                <w:i/>
                <w:iCs/>
                <w:color w:val="1F5C99"/>
                <w:sz w:val="18"/>
                <w:szCs w:val="18"/>
              </w:rPr>
              <w:t xml:space="preserve">Mức độ liên quan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DECO and GARDEN items that may be considered toys (children’s garden tools, decorative figures, Christmas decorations attractive to children, sandpits, swings). Decide via the toy definition (designed or intended for play by children &lt; 14 years) and the Commission guidance documents.</w:t>
            </w:r>
          </w:p>
          <w:p>
            <w:pPr>
              <w:spacing w:after="50"/>
            </w:pPr>
            <w:r>
              <w:rPr>
                <w:i/>
                <w:iCs/>
                <w:color w:val="1F5C99"/>
                <w:sz w:val="18"/>
                <w:szCs w:val="18"/>
              </w:rPr>
              <w:t xml:space="preserve">Mặt hàng DECO và GARDEN có thể bị coi là đồ chơi (dụng cụ làm vườn trẻ em, tượng trang trí, đồ trang trí Giáng sinh hấp dẫn trẻ em, hộp cát, xích đu). Quyết định dựa trên định nghĩa đồ chơi (được thiết kế hoặc dự định cho trẻ em &lt; 14 tuổi chơi) và các tài liệu hướng dẫn của Ủy ban.</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Key points</w:t>
            </w:r>
          </w:p>
          <w:p>
            <w:pPr>
              <w:spacing w:after="50"/>
            </w:pPr>
            <w:r>
              <w:rPr>
                <w:b/>
                <w:bCs/>
                <w:i/>
                <w:iCs/>
                <w:color w:val="1F5C99"/>
                <w:sz w:val="18"/>
                <w:szCs w:val="18"/>
              </w:rPr>
              <w:t xml:space="preserve">Điểm chính</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EN 71 series; chemical limits incl. nitrosamines, allergenic fragrances. New Toy Safety Regulation (EU) 2025/2509, published OJ 12 Dec 2025, in force 1 Jan 2026, </w:t>
            </w:r>
            <w:r>
              <w:rPr>
                <w:b/>
                <w:bCs/>
                <w:sz w:val="18"/>
                <w:szCs w:val="18"/>
              </w:rPr>
              <w:t xml:space="preserve">applies from 1 Aug 2030</w:t>
            </w:r>
            <w:r>
              <w:rPr>
                <w:sz w:val="18"/>
                <w:szCs w:val="18"/>
              </w:rPr>
              <w:t xml:space="preserve"> (Directive 2009/48/EC repealed then; toys placed on the market earlier remain sellable). It introduces a Digital Product Passport and a general ban of CMR, endocrine-disrupting and PFAS substances in toys.</w:t>
            </w:r>
          </w:p>
          <w:p>
            <w:pPr>
              <w:spacing w:after="50"/>
            </w:pPr>
            <w:r>
              <w:rPr>
                <w:i/>
                <w:iCs/>
                <w:color w:val="1F5C99"/>
                <w:sz w:val="18"/>
                <w:szCs w:val="18"/>
              </w:rPr>
              <w:t xml:space="preserve">Bộ EN 71; giới hạn hóa chất bao gồm nitrosamine, hương liệu gây dị ứng. Quy định An toàn Đồ chơi mới (EU) 2025/2509, đăng OJ 12/12/2025, có hiệu lực 01/01/2026, </w:t>
            </w:r>
            <w:r>
              <w:rPr>
                <w:b/>
                <w:bCs/>
                <w:i/>
                <w:iCs/>
                <w:color w:val="1F5C99"/>
                <w:sz w:val="18"/>
                <w:szCs w:val="18"/>
              </w:rPr>
              <w:t xml:space="preserve">áp dụng từ 01/08/2030</w:t>
            </w:r>
            <w:r>
              <w:rPr>
                <w:i/>
                <w:iCs/>
                <w:color w:val="1F5C99"/>
                <w:sz w:val="18"/>
                <w:szCs w:val="18"/>
              </w:rPr>
              <w:t xml:space="preserve"> (khi đó Chỉ thị 2009/48/EC bị bãi bỏ; đồ chơi đã đưa ra thị trường trước đó vẫn được bán). Quy định đưa vào Hộ chiếu Sản phẩm Số và lệnh cấm chung các chất CMR, chất gây rối loạn nội tiết và PFAS trong đồ chơi.</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Escalation</w:t>
            </w:r>
          </w:p>
          <w:p>
            <w:pPr>
              <w:spacing w:after="50"/>
            </w:pPr>
            <w:r>
              <w:rPr>
                <w:b/>
                <w:bCs/>
                <w:i/>
                <w:iCs/>
                <w:color w:val="1F5C99"/>
                <w:sz w:val="18"/>
                <w:szCs w:val="18"/>
              </w:rPr>
              <w:t xml:space="preserve">Báo cáo cấp trên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Any toy or borderline item → CQAD decision before G2.</w:t>
            </w:r>
          </w:p>
          <w:p>
            <w:pPr>
              <w:spacing w:after="50"/>
            </w:pPr>
            <w:r>
              <w:rPr>
                <w:i/>
                <w:iCs/>
                <w:color w:val="1F5C99"/>
                <w:sz w:val="18"/>
                <w:szCs w:val="18"/>
              </w:rPr>
              <w:t xml:space="preserve">Mọi mặt hàng đồ chơi hoặc ranh giới → CQAD quyết định trước G2.</w:t>
            </w:r>
          </w:p>
        </w:tc>
      </w:tr>
    </w:tbl>
    <w:p>
      <w:pPr>
        <w:spacing w:after="60"/>
      </w:pPr>
    </w:p>
    <w:p>
      <w:pPr>
        <w:pStyle w:val="Heading2"/>
      </w:pPr>
      <w:r>
        <w:t xml:space="preserve">4.11 Chemicals and materials</w:t>
      </w:r>
      <w:r>
        <w:rPr>
          <w:i/>
          <w:iCs/>
          <w:color w:val="1F5C99"/>
          <w:sz w:val="21"/>
          <w:szCs w:val="21"/>
        </w:rPr>
        <w:br/>
        <w:t xml:space="preserve">4.11 Hóa chất và vật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2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Instrument</w:t>
            </w:r>
          </w:p>
          <w:p>
            <w:pPr>
              <w:spacing w:after="50"/>
            </w:pPr>
            <w:r>
              <w:rPr>
                <w:b/>
                <w:bCs/>
                <w:i/>
                <w:iCs/>
                <w:color w:val="DCE6F2"/>
                <w:sz w:val="18"/>
                <w:szCs w:val="18"/>
              </w:rPr>
              <w:t xml:space="preserve">Văn bản</w:t>
            </w:r>
          </w:p>
        </w:tc>
        <w:tc>
          <w:tcPr>
            <w:tcW w:type="dxa" w:w="4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Requirement</w:t>
            </w:r>
          </w:p>
          <w:p>
            <w:pPr>
              <w:spacing w:after="50"/>
            </w:pPr>
            <w:r>
              <w:rPr>
                <w:b/>
                <w:bCs/>
                <w:i/>
                <w:iCs/>
                <w:color w:val="DCE6F2"/>
                <w:sz w:val="18"/>
                <w:szCs w:val="18"/>
              </w:rPr>
              <w:t xml:space="preserve">Yêu cầu</w:t>
            </w:r>
          </w:p>
        </w:tc>
        <w:tc>
          <w:tcPr>
            <w:tcW w:type="dxa" w:w="2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Typical relevance</w:t>
            </w:r>
          </w:p>
          <w:p>
            <w:pPr>
              <w:spacing w:after="50"/>
            </w:pPr>
            <w:r>
              <w:rPr>
                <w:b/>
                <w:bCs/>
                <w:i/>
                <w:iCs/>
                <w:color w:val="DCE6F2"/>
                <w:sz w:val="18"/>
                <w:szCs w:val="18"/>
              </w:rPr>
              <w:t xml:space="preserve">Mức độ liên quan điển hình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REACH (EC) 1907/2006 — Art. 33</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SVHC (Candidate List) &gt; 0.1 % w/w in any article → inform recipients; SCIP notification under Waste Framework Directive.</w:t>
            </w:r>
          </w:p>
          <w:p>
            <w:pPr>
              <w:spacing w:after="50"/>
            </w:pPr>
            <w:r>
              <w:rPr>
                <w:i/>
                <w:iCs/>
                <w:color w:val="1F5C99"/>
                <w:sz w:val="18"/>
                <w:szCs w:val="18"/>
              </w:rPr>
              <w:t xml:space="preserve">SVHC (Danh sách Ứng viên) &gt; 0,1 % khối lượng trong bất kỳ vật phẩm nào → thông báo cho bên nhận; thông báo SCIP theo Chỉ thị Khung về Chất thải.</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All categories; PVC, rubber, coatings, cables</w:t>
            </w:r>
          </w:p>
          <w:p>
            <w:pPr>
              <w:spacing w:after="50"/>
            </w:pPr>
            <w:r>
              <w:rPr>
                <w:i/>
                <w:iCs/>
                <w:color w:val="1F5C99"/>
                <w:sz w:val="18"/>
                <w:szCs w:val="18"/>
              </w:rPr>
              <w:t xml:space="preserve">Mọi ngành hàng; PVC, cao su, lớp phủ, cáp</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REACH Annex XVII</w:t>
            </w:r>
          </w:p>
          <w:p>
            <w:pPr>
              <w:spacing w:after="50"/>
            </w:pPr>
            <w:r>
              <w:rPr>
                <w:i/>
                <w:iCs/>
                <w:color w:val="1F5C99"/>
                <w:sz w:val="18"/>
                <w:szCs w:val="18"/>
              </w:rPr>
              <w:t xml:space="preserve">REACH Phụ lục XVII</w:t>
            </w:r>
          </w:p>
        </w:tc>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Restrictions: PAHs in rubber/plastic accessible parts (entry 50: 1 mg/kg; 0.5 mg/kg for toys/childcare); lead in PVC (entry 63); nickel release (entry 27); phthalates (entry 51); Cr VI in leather (entry 47); azo dyes (entry 43); formaldehyde emission from articles (entry 77, Reg. (EU) 2023/1464 — 0.062 mg/m³ for furniture and wood-based articles, 0.080 mg/m³ for other articles, </w:t>
            </w:r>
            <w:r>
              <w:rPr>
                <w:b/>
                <w:bCs/>
                <w:sz w:val="18"/>
                <w:szCs w:val="18"/>
              </w:rPr>
              <w:t xml:space="preserve">applicable since 6 Aug 2026</w:t>
            </w:r>
            <w:r>
              <w:rPr>
                <w:sz w:val="18"/>
                <w:szCs w:val="18"/>
              </w:rPr>
              <w:t xml:space="preserve">; road-vehicle interiors from 6 Aug 2027; articles exclusively for outdoor use exempt); microplastics (entry 78); PFHxA (entry 79, Reg. (EU) 2024/2462 — 25 ppb / 1000 ppb; from 10 Oct 2026 for clothing, footwear, consumer mixtures, paper/board FCM; 10 Oct 2027 for other consumer textiles and leather).</w:t>
            </w:r>
          </w:p>
          <w:p>
            <w:pPr>
              <w:spacing w:after="50"/>
            </w:pPr>
            <w:r>
              <w:rPr>
                <w:i/>
                <w:iCs/>
                <w:color w:val="1F5C99"/>
                <w:sz w:val="18"/>
                <w:szCs w:val="18"/>
              </w:rPr>
              <w:t xml:space="preserve">Hạn chế: PAH trong phần cao su/nhựa tiếp cận được (mục 50: 1 mg/kg; 0,5 mg/kg cho đồ chơi/đồ dùng trẻ em); chì trong PVC (mục 63); thôi nhiễm niken (mục 27); phthalate (mục 51); Cr VI trong da thuộc (mục 47); thuốc nhuộm azo (mục 43); phát thải formaldehyde từ vật phẩm (mục 77, Quy định (EU) 2023/1464 — 0,062 mg/m³ cho đồ nội thất và vật phẩm từ gỗ, 0,080 mg/m³ cho vật phẩm khác, </w:t>
            </w:r>
            <w:r>
              <w:rPr>
                <w:b/>
                <w:bCs/>
                <w:i/>
                <w:iCs/>
                <w:color w:val="1F5C99"/>
                <w:sz w:val="18"/>
                <w:szCs w:val="18"/>
              </w:rPr>
              <w:t xml:space="preserve">áp dụng từ 06/08/2026</w:t>
            </w:r>
            <w:r>
              <w:rPr>
                <w:i/>
                <w:iCs/>
                <w:color w:val="1F5C99"/>
                <w:sz w:val="18"/>
                <w:szCs w:val="18"/>
              </w:rPr>
              <w:t xml:space="preserve">; nội thất phương tiện đường bộ từ 06/08/2027; vật phẩm chỉ dùng ngoài trời được miễn); vi nhựa (mục 78); PFHxA (mục 79, Quy định (EU) 2024/2462 — 25 ppb / 1000 ppb; từ 10/10/2026 cho quần áo, giày dép, hỗn hợp tiêu dùng, giấy/bìa tiếp xúc thực phẩm; 10/10/2027 cho hàng dệt và da tiêu dùng khác).</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Tool handles, garden hoses, gloves, furniture, wood panels, car mats</w:t>
            </w:r>
          </w:p>
          <w:p>
            <w:pPr>
              <w:spacing w:after="50"/>
            </w:pPr>
            <w:r>
              <w:rPr>
                <w:i/>
                <w:iCs/>
                <w:color w:val="1F5C99"/>
                <w:sz w:val="18"/>
                <w:szCs w:val="18"/>
              </w:rPr>
              <w:t xml:space="preserve">Tay cầm dụng cụ, ống tưới vườn, găng tay, đồ nội thất, tấm gỗ, thảm ô tô</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POPs (EU) 2019/1021</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Prohibition of SCCPs, PFOA, PFOS, decaBDE etc.</w:t>
            </w:r>
          </w:p>
          <w:p>
            <w:pPr>
              <w:spacing w:after="50"/>
            </w:pPr>
            <w:r>
              <w:rPr>
                <w:i/>
                <w:iCs/>
                <w:color w:val="1F5C99"/>
                <w:sz w:val="18"/>
                <w:szCs w:val="18"/>
              </w:rPr>
              <w:t xml:space="preserve">Cấm SCCP, PFOA, PFOS, decaBDE, v.v.</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Rubber, cables, coatings, textiles</w:t>
            </w:r>
          </w:p>
          <w:p>
            <w:pPr>
              <w:spacing w:after="50"/>
            </w:pPr>
            <w:r>
              <w:rPr>
                <w:i/>
                <w:iCs/>
                <w:color w:val="1F5C99"/>
                <w:sz w:val="18"/>
                <w:szCs w:val="18"/>
              </w:rPr>
              <w:t xml:space="preserve">Cao su, cáp, lớp phủ, hàng dệt</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CLP (EC) 1272/2008</w:t>
            </w:r>
          </w:p>
        </w:tc>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Classification, labelling and packaging of mixtures; revised by (EU) 2024/2865 — most changes from 1 Jul 2026, label formatting (font size, spacing) from 1 Jan 2027. Commission proposal COM(2025) 526 would defer formatting and some other provisions to 1 Jan 2028 — adoption not confirmed ⚑ VERIFY.</w:t>
            </w:r>
          </w:p>
          <w:p>
            <w:pPr>
              <w:spacing w:after="50"/>
            </w:pPr>
            <w:r>
              <w:rPr>
                <w:i/>
                <w:iCs/>
                <w:color w:val="1F5C99"/>
                <w:sz w:val="18"/>
                <w:szCs w:val="18"/>
              </w:rPr>
              <w:t xml:space="preserve">Phân loại, ghi nhãn và đóng gói hỗn hợp; được sửa đổi bởi (EU) 2024/2865 — phần lớn thay đổi từ 01/07/2026, định dạng nhãn (cỡ chữ, giãn dòng) từ 01/01/2027. Đề xuất COM(2025) 526 của Ủy ban sẽ lùi định dạng và một số điều khoản khác đến 01/01/2028 — chưa xác nhận được thông qua ⚑ VERIFY.</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Adhesives, sealants, cleaners, paint, car-care fluids</w:t>
            </w:r>
          </w:p>
          <w:p>
            <w:pPr>
              <w:spacing w:after="50"/>
            </w:pPr>
            <w:r>
              <w:rPr>
                <w:i/>
                <w:iCs/>
                <w:color w:val="1F5C99"/>
                <w:sz w:val="18"/>
                <w:szCs w:val="18"/>
              </w:rPr>
              <w:t xml:space="preserve">Keo dán, chất trám, chất tẩy rửa, sơn, dung dịch chăm sóc xe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Biocidal Products (EU) 528/2012</w:t>
            </w:r>
          </w:p>
          <w:p>
            <w:pPr>
              <w:spacing w:after="50"/>
            </w:pPr>
            <w:r>
              <w:rPr>
                <w:i/>
                <w:iCs/>
                <w:color w:val="1F5C99"/>
                <w:sz w:val="18"/>
                <w:szCs w:val="18"/>
              </w:rPr>
              <w:t xml:space="preserve">Sản phẩm Diệt khuẩn (EU) 528/2012</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Treated articles (e.g. antibacterial claims, treated wood) need approved active substances and labelling.</w:t>
            </w:r>
          </w:p>
          <w:p>
            <w:pPr>
              <w:spacing w:after="50"/>
            </w:pPr>
            <w:r>
              <w:rPr>
                <w:i/>
                <w:iCs/>
                <w:color w:val="1F5C99"/>
                <w:sz w:val="18"/>
                <w:szCs w:val="18"/>
              </w:rPr>
              <w:t xml:space="preserve">Vật phẩm đã xử lý (ví dụ tuyên bố kháng khuẩn, gỗ đã xử lý) cần hoạt chất được phê duyệt và ghi nhãn.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Garden furniture, treated timber, mats</w:t>
            </w:r>
          </w:p>
          <w:p>
            <w:pPr>
              <w:spacing w:after="50"/>
            </w:pPr>
            <w:r>
              <w:rPr>
                <w:i/>
                <w:iCs/>
                <w:color w:val="1F5C99"/>
                <w:sz w:val="18"/>
                <w:szCs w:val="18"/>
              </w:rPr>
              <w:t xml:space="preserve">Đồ nội thất sân vườn, gỗ đã xử lý, thảm</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Food contact (EC) 1935/2004 + (EU) 10/2011</w:t>
            </w:r>
          </w:p>
          <w:p>
            <w:pPr>
              <w:spacing w:after="50"/>
            </w:pPr>
            <w:r>
              <w:rPr>
                <w:i/>
                <w:iCs/>
                <w:color w:val="1F5C99"/>
                <w:sz w:val="18"/>
                <w:szCs w:val="18"/>
              </w:rPr>
              <w:t xml:space="preserve">Vật liệu tiếp xúc thực phẩm (EC) 1935/2004 + (EU) 10/2011</w:t>
            </w:r>
          </w:p>
        </w:tc>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DoC for FCM, migration tests, GMP (EC) 2023/2006.</w:t>
            </w:r>
          </w:p>
          <w:p>
            <w:pPr>
              <w:spacing w:after="50"/>
            </w:pPr>
            <w:r>
              <w:rPr>
                <w:i/>
                <w:iCs/>
                <w:color w:val="1F5C99"/>
                <w:sz w:val="18"/>
                <w:szCs w:val="18"/>
              </w:rPr>
              <w:t xml:space="preserve">DoC cho FCM, thử nghiệm thôi nhiễm, GMP (EC) 2023/2006.</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Garden/BBQ, drinkware in DECO</w:t>
            </w:r>
          </w:p>
          <w:p>
            <w:pPr>
              <w:spacing w:after="50"/>
            </w:pPr>
            <w:r>
              <w:rPr>
                <w:i/>
                <w:iCs/>
                <w:color w:val="1F5C99"/>
                <w:sz w:val="18"/>
                <w:szCs w:val="18"/>
              </w:rPr>
              <w:t xml:space="preserve">Sân vườn/BBQ, đồ uống trong DECO</w:t>
            </w:r>
          </w:p>
        </w:tc>
      </w:tr>
    </w:tbl>
    <w:p>
      <w:pPr>
        <w:spacing w:after="60"/>
      </w:pPr>
    </w:p>
    <w:p>
      <w:pPr>
        <w:pStyle w:val="Heading2"/>
      </w:pPr>
      <w:r>
        <w:t xml:space="preserve">4.12 Packaging — PPWR (EU) 2025/40</w:t>
      </w:r>
      <w:r>
        <w:rPr>
          <w:i/>
          <w:iCs/>
          <w:color w:val="1F5C99"/>
          <w:sz w:val="21"/>
          <w:szCs w:val="21"/>
        </w:rPr>
        <w:br/>
        <w:t xml:space="preserve">4.12 Bao bì — PPWR (EU) 2025/40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Packaging and Packaging Waste Regulation (EU) 2025/40</w:t>
            </w:r>
          </w:p>
          <w:p>
            <w:pPr>
              <w:spacing w:after="50"/>
            </w:pPr>
            <w:r>
              <w:rPr>
                <w:b/>
                <w:bCs/>
                <w:i/>
                <w:iCs/>
                <w:color w:val="DCE6F2"/>
                <w:sz w:val="18"/>
                <w:szCs w:val="18"/>
              </w:rPr>
              <w:t xml:space="preserve">Quy định Bao bì và Chất thải Bao bì (EU) 2025/40</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Status</w:t>
            </w:r>
          </w:p>
          <w:p>
            <w:pPr>
              <w:spacing w:after="50"/>
            </w:pPr>
            <w:r>
              <w:rPr>
                <w:b/>
                <w:bCs/>
                <w:i/>
                <w:iCs/>
                <w:color w:val="1F5C99"/>
                <w:sz w:val="18"/>
                <w:szCs w:val="18"/>
              </w:rPr>
              <w:t xml:space="preserve">Tình trạng</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Applies from </w:t>
            </w:r>
            <w:r>
              <w:rPr>
                <w:b/>
                <w:bCs/>
                <w:sz w:val="18"/>
                <w:szCs w:val="18"/>
              </w:rPr>
              <w:t xml:space="preserve">12 Aug 2026</w:t>
            </w:r>
            <w:r>
              <w:rPr>
                <w:sz w:val="18"/>
                <w:szCs w:val="18"/>
              </w:rPr>
              <w:t xml:space="preserve">, replacing Directive 94/62/EC; obligations phased up to 2040.</w:t>
            </w:r>
          </w:p>
          <w:p>
            <w:pPr>
              <w:spacing w:after="50"/>
            </w:pPr>
            <w:r>
              <w:rPr>
                <w:i/>
                <w:iCs/>
                <w:color w:val="1F5C99"/>
                <w:sz w:val="18"/>
                <w:szCs w:val="18"/>
              </w:rPr>
              <w:t xml:space="preserve">Áp dụng từ </w:t>
            </w:r>
            <w:r>
              <w:rPr>
                <w:b/>
                <w:bCs/>
                <w:i/>
                <w:iCs/>
                <w:color w:val="1F5C99"/>
                <w:sz w:val="18"/>
                <w:szCs w:val="18"/>
              </w:rPr>
              <w:t xml:space="preserve">12/08/2026</w:t>
            </w:r>
            <w:r>
              <w:rPr>
                <w:i/>
                <w:iCs/>
                <w:color w:val="1F5C99"/>
                <w:sz w:val="18"/>
                <w:szCs w:val="18"/>
              </w:rPr>
              <w:t xml:space="preserve">, thay thế Chỉ thị 94/62/EC; các nghĩa vụ áp dụng theo lộ trình đến 2040.</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Main obligations</w:t>
            </w:r>
          </w:p>
          <w:p>
            <w:pPr>
              <w:spacing w:after="50"/>
            </w:pPr>
            <w:r>
              <w:rPr>
                <w:b/>
                <w:bCs/>
                <w:i/>
                <w:iCs/>
                <w:color w:val="1F5C99"/>
                <w:sz w:val="18"/>
                <w:szCs w:val="18"/>
              </w:rPr>
              <w:t xml:space="preserve">Nghĩa vụ chính</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Heavy metals: </w:t>
            </w:r>
            <w:r>
              <w:rPr>
                <w:b/>
                <w:bCs/>
                <w:sz w:val="18"/>
                <w:szCs w:val="18"/>
              </w:rPr>
              <w:t xml:space="preserve">sum</w:t>
            </w:r>
            <w:r>
              <w:rPr>
                <w:sz w:val="18"/>
                <w:szCs w:val="18"/>
              </w:rPr>
              <w:t xml:space="preserve"> of Pb + Cd + Hg + Cr VI ≤ 100 mg/kg in packaging and packaging components (Art. 5) — applicable since 12 Aug 2026.</w:t>
            </w:r>
          </w:p>
          <w:p>
            <w:pPr>
              <w:spacing w:after="50"/>
            </w:pPr>
            <w:r>
              <w:rPr>
                <w:i/>
                <w:iCs/>
                <w:color w:val="1F5C99"/>
                <w:sz w:val="18"/>
                <w:szCs w:val="18"/>
              </w:rPr>
              <w:t xml:space="preserve">Kim loại nặng: </w:t>
            </w:r>
            <w:r>
              <w:rPr>
                <w:b/>
                <w:bCs/>
                <w:i/>
                <w:iCs/>
                <w:color w:val="1F5C99"/>
                <w:sz w:val="18"/>
                <w:szCs w:val="18"/>
              </w:rPr>
              <w:t xml:space="preserve">tổng</w:t>
            </w:r>
            <w:r>
              <w:rPr>
                <w:i/>
                <w:iCs/>
                <w:color w:val="1F5C99"/>
                <w:sz w:val="18"/>
                <w:szCs w:val="18"/>
              </w:rPr>
              <w:t xml:space="preserve"> Pb + Cd + Hg + Cr VI ≤ 100 mg/kg trong bao bì và thành phần bao bì (Điều 5) — áp dụng từ 12/08/2026.</w:t>
            </w:r>
          </w:p>
          <w:p>
            <w:pPr>
              <w:spacing w:after="10"/>
            </w:pPr>
            <w:r>
              <w:rPr>
                <w:sz w:val="18"/>
                <w:szCs w:val="18"/>
              </w:rPr>
              <w:t xml:space="preserve">Substances of concern minimisation; PFAS in food-contact packaging restricted from 12 Aug 2026 (25 ppb any targeted PFAS, 250 ppb sum, 50 ppm total fluorine).</w:t>
            </w:r>
          </w:p>
          <w:p>
            <w:pPr>
              <w:spacing w:after="50"/>
            </w:pPr>
            <w:r>
              <w:rPr>
                <w:i/>
                <w:iCs/>
                <w:color w:val="1F5C99"/>
                <w:sz w:val="18"/>
                <w:szCs w:val="18"/>
              </w:rPr>
              <w:t xml:space="preserve">Giảm thiểu chất đáng quan ngại; PFAS trong bao bì tiếp xúc thực phẩm bị hạn chế từ 12/08/2026 (25 ppb cho mỗi PFAS mục tiêu, tổng 250 ppb, flo tổng 50 ppm).</w:t>
            </w:r>
          </w:p>
          <w:p>
            <w:pPr>
              <w:spacing w:after="10"/>
            </w:pPr>
            <w:r>
              <w:rPr>
                <w:sz w:val="18"/>
                <w:szCs w:val="18"/>
              </w:rPr>
              <w:t xml:space="preserve">Harmonised material-composition labels from 12 Aug 2028 or 24 months after the implementing act, whichever is later; recyclability performance grades from 2030; recycled content in plastic packaging from 2030; empty space ratio ≤ 50 % for grouped/transport/e-commerce packaging from 2030.</w:t>
            </w:r>
          </w:p>
          <w:p>
            <w:pPr>
              <w:spacing w:after="50"/>
            </w:pPr>
            <w:r>
              <w:rPr>
                <w:i/>
                <w:iCs/>
                <w:color w:val="1F5C99"/>
                <w:sz w:val="18"/>
                <w:szCs w:val="18"/>
              </w:rPr>
              <w:t xml:space="preserve">Nhãn thành phần vật liệu hài hòa từ 12/08/2028 hoặc 24 tháng sau văn bản thực thi, tùy thời điểm nào muộn hơn; cấp độ khả năng tái chế từ 2030; hàm lượng tái chế trong bao bì nhựa từ 2030; tỷ lệ không gian trống ≤ 50 % cho bao bì nhóm/vận chuyển/thương mại điện tử từ 2030.</w:t>
            </w:r>
          </w:p>
          <w:p>
            <w:pPr>
              <w:spacing w:after="10"/>
            </w:pPr>
            <w:r>
              <w:rPr>
                <w:sz w:val="18"/>
                <w:szCs w:val="18"/>
              </w:rPr>
              <w:t xml:space="preserve">EU DoC and technical documentation for packaging (Module A).</w:t>
            </w:r>
          </w:p>
          <w:p>
            <w:pPr>
              <w:spacing w:after="50"/>
            </w:pPr>
            <w:r>
              <w:rPr>
                <w:i/>
                <w:iCs/>
                <w:color w:val="1F5C99"/>
                <w:sz w:val="18"/>
                <w:szCs w:val="18"/>
              </w:rPr>
              <w:t xml:space="preserve">DoC EU và tài liệu kỹ thuật cho bao bì (Module A).</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QS evidence check</w:t>
            </w:r>
          </w:p>
          <w:p>
            <w:pPr>
              <w:spacing w:after="50"/>
            </w:pPr>
            <w:r>
              <w:rPr>
                <w:b/>
                <w:bCs/>
                <w:i/>
                <w:iCs/>
                <w:color w:val="1F5C99"/>
                <w:sz w:val="18"/>
                <w:szCs w:val="18"/>
              </w:rPr>
              <w:t xml:space="preserve">Kiểm tra bằng chứng của QS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Heavy-metal test or declaration per packaging component; material identification; plan for labelling transition; supplier packaging spec in QSD.</w:t>
            </w:r>
          </w:p>
          <w:p>
            <w:pPr>
              <w:spacing w:after="50"/>
            </w:pPr>
            <w:r>
              <w:rPr>
                <w:i/>
                <w:iCs/>
                <w:color w:val="1F5C99"/>
                <w:sz w:val="18"/>
                <w:szCs w:val="18"/>
              </w:rPr>
              <w:t xml:space="preserve">Thử nghiệm hoặc công bố kim loại nặng cho từng thành phần bao bì; nhận dạng vật liệu; kế hoạch chuyển đổi nhãn; thông số bao bì của nhà cung cấp trong QSD.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60"/>
              <w:bottom w:type="dxa" w:w="80"/>
              <w:right w:type="dxa" w:w="120"/>
            </w:tcMar>
          </w:tcPr>
          <w:p>
            <w:r>
              <w:rPr>
                <w:b/>
                <w:bCs/>
                <w:color w:val="7F6000"/>
                <w:sz w:val="19"/>
                <w:szCs w:val="19"/>
              </w:rPr>
              <w:t xml:space="preserve">Link  </w:t>
            </w:r>
            <w:r>
              <w:rPr>
                <w:sz w:val="19"/>
                <w:szCs w:val="19"/>
              </w:rPr>
              <w:t xml:space="preserve">Use the export-packaging and PPWR document generators in the A.R.E.N.A. skill library to produce the packaging DoC and technical documentation.</w:t>
            </w:r>
          </w:p>
          <w:p>
            <w:pPr>
              <w:spacing w:before="40"/>
            </w:pPr>
            <w:r>
              <w:rPr>
                <w:b/>
                <w:bCs/>
                <w:i/>
                <w:iCs/>
                <w:color w:val="7F6000"/>
                <w:sz w:val="19"/>
                <w:szCs w:val="19"/>
              </w:rPr>
              <w:t xml:space="preserve">Liên kết  </w:t>
            </w:r>
            <w:r>
              <w:rPr>
                <w:i/>
                <w:iCs/>
                <w:color w:val="1F5C99"/>
                <w:sz w:val="19"/>
                <w:szCs w:val="19"/>
              </w:rPr>
              <w:t xml:space="preserve">Sử dụng công cụ tạo tài liệu bao bì xuất khẩu và PPWR trong thư viện kỹ năng A.R.E.N.A. để lập DoC bao bì và tài liệu kỹ thuật.</w:t>
            </w:r>
          </w:p>
        </w:tc>
      </w:tr>
    </w:tbl>
    <w:p>
      <w:pPr>
        <w:spacing w:after="60"/>
      </w:pPr>
    </w:p>
    <w:p>
      <w:pPr>
        <w:pStyle w:val="Heading2"/>
      </w:pPr>
      <w:r>
        <w:t xml:space="preserve">4.13 EU Deforestation Regulation — EUDR (EU) 2023/1115</w:t>
      </w:r>
      <w:r>
        <w:rPr>
          <w:i/>
          <w:iCs/>
          <w:color w:val="1F5C99"/>
          <w:sz w:val="21"/>
          <w:szCs w:val="21"/>
        </w:rPr>
        <w:br/>
        <w:t xml:space="preserve">4.13 Quy định Chống phá rừng của EU — EUDR (EU) 2023/1115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EUDR</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Scope</w:t>
            </w:r>
          </w:p>
          <w:p>
            <w:pPr>
              <w:spacing w:after="50"/>
            </w:pPr>
            <w:r>
              <w:rPr>
                <w:b/>
                <w:bCs/>
                <w:i/>
                <w:iCs/>
                <w:color w:val="1F5C99"/>
                <w:sz w:val="18"/>
                <w:szCs w:val="18"/>
              </w:rPr>
              <w:t xml:space="preserve">Phạm vi</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Relevant commodities and derived products in Annex I: </w:t>
            </w:r>
            <w:r>
              <w:rPr>
                <w:b/>
                <w:bCs/>
                <w:sz w:val="18"/>
                <w:szCs w:val="18"/>
              </w:rPr>
              <w:t xml:space="preserve">wood</w:t>
            </w:r>
            <w:r>
              <w:rPr>
                <w:sz w:val="18"/>
                <w:szCs w:val="18"/>
              </w:rPr>
              <w:t xml:space="preserve"> (furniture, decking, tool handles, frames, paper &amp; cardboard packaging when it is a product, charcoal), </w:t>
            </w:r>
            <w:r>
              <w:rPr>
                <w:b/>
                <w:bCs/>
                <w:sz w:val="18"/>
                <w:szCs w:val="18"/>
              </w:rPr>
              <w:t xml:space="preserve">rubber</w:t>
            </w:r>
            <w:r>
              <w:rPr>
                <w:sz w:val="18"/>
                <w:szCs w:val="18"/>
              </w:rPr>
              <w:t xml:space="preserve"> (tyres, mats, hoses, gloves), cattle (leather), cocoa, coffee, oil palm, soya.</w:t>
            </w:r>
          </w:p>
          <w:p>
            <w:pPr>
              <w:spacing w:after="50"/>
            </w:pPr>
            <w:r>
              <w:rPr>
                <w:i/>
                <w:iCs/>
                <w:color w:val="1F5C99"/>
                <w:sz w:val="18"/>
                <w:szCs w:val="18"/>
              </w:rPr>
              <w:t xml:space="preserve">Hàng hóa liên quan và sản phẩm phái sinh trong Phụ lục I: </w:t>
            </w:r>
            <w:r>
              <w:rPr>
                <w:b/>
                <w:bCs/>
                <w:i/>
                <w:iCs/>
                <w:color w:val="1F5C99"/>
                <w:sz w:val="18"/>
                <w:szCs w:val="18"/>
              </w:rPr>
              <w:t xml:space="preserve">gỗ</w:t>
            </w:r>
            <w:r>
              <w:rPr>
                <w:i/>
                <w:iCs/>
                <w:color w:val="1F5C99"/>
                <w:sz w:val="18"/>
                <w:szCs w:val="18"/>
              </w:rPr>
              <w:t xml:space="preserve"> (đồ nội thất, sàn ngoài trời, tay cầm dụng cụ, khung, bao bì giấy &amp; bìa khi là sản phẩm, than củi), </w:t>
            </w:r>
            <w:r>
              <w:rPr>
                <w:b/>
                <w:bCs/>
                <w:i/>
                <w:iCs/>
                <w:color w:val="1F5C99"/>
                <w:sz w:val="18"/>
                <w:szCs w:val="18"/>
              </w:rPr>
              <w:t xml:space="preserve">cao su</w:t>
            </w:r>
            <w:r>
              <w:rPr>
                <w:i/>
                <w:iCs/>
                <w:color w:val="1F5C99"/>
                <w:sz w:val="18"/>
                <w:szCs w:val="18"/>
              </w:rPr>
              <w:t xml:space="preserve"> (lốp, thảm, ống, găng tay), gia súc (da thuộc), ca cao, cà phê, dầu cọ, đậu nành.</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Application</w:t>
            </w:r>
          </w:p>
          <w:p>
            <w:pPr>
              <w:spacing w:after="50"/>
            </w:pPr>
            <w:r>
              <w:rPr>
                <w:b/>
                <w:bCs/>
                <w:i/>
                <w:iCs/>
                <w:color w:val="1F5C99"/>
                <w:sz w:val="18"/>
                <w:szCs w:val="18"/>
              </w:rPr>
              <w:t xml:space="preserve">Thời điểm áp dụng</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Per amending Regulation (EU) 2025/2650: </w:t>
            </w:r>
            <w:r>
              <w:rPr>
                <w:b/>
                <w:bCs/>
                <w:sz w:val="18"/>
                <w:szCs w:val="18"/>
              </w:rPr>
              <w:t xml:space="preserve">30 Dec 2026</w:t>
            </w:r>
            <w:r>
              <w:rPr>
                <w:sz w:val="18"/>
                <w:szCs w:val="18"/>
              </w:rPr>
              <w:t xml:space="preserve"> for large and medium operators; </w:t>
            </w:r>
            <w:r>
              <w:rPr>
                <w:b/>
                <w:bCs/>
                <w:sz w:val="18"/>
                <w:szCs w:val="18"/>
              </w:rPr>
              <w:t xml:space="preserve">30 Jun 2027</w:t>
            </w:r>
            <w:r>
              <w:rPr>
                <w:sz w:val="18"/>
                <w:szCs w:val="18"/>
              </w:rPr>
              <w:t xml:space="preserve"> for micro and small operators established by 31 Dec 2024 (but 30 Dec 2026 for their timber products already covered by the EU Timber Regulation). The Commission’s May 2026 simplification package left these dates unchanged. Due diligence sits with the operator first placing the product on the EU market.</w:t>
            </w:r>
          </w:p>
          <w:p>
            <w:pPr>
              <w:spacing w:after="50"/>
            </w:pPr>
            <w:r>
              <w:rPr>
                <w:i/>
                <w:iCs/>
                <w:color w:val="1F5C99"/>
                <w:sz w:val="18"/>
                <w:szCs w:val="18"/>
              </w:rPr>
              <w:t xml:space="preserve">Theo Quy định sửa đổi (EU) 2025/2650: </w:t>
            </w:r>
            <w:r>
              <w:rPr>
                <w:b/>
                <w:bCs/>
                <w:i/>
                <w:iCs/>
                <w:color w:val="1F5C99"/>
                <w:sz w:val="18"/>
                <w:szCs w:val="18"/>
              </w:rPr>
              <w:t xml:space="preserve">30/12/2026</w:t>
            </w:r>
            <w:r>
              <w:rPr>
                <w:i/>
                <w:iCs/>
                <w:color w:val="1F5C99"/>
                <w:sz w:val="18"/>
                <w:szCs w:val="18"/>
              </w:rPr>
              <w:t xml:space="preserve"> cho nhà vận hành lớn và vừa; </w:t>
            </w:r>
            <w:r>
              <w:rPr>
                <w:b/>
                <w:bCs/>
                <w:i/>
                <w:iCs/>
                <w:color w:val="1F5C99"/>
                <w:sz w:val="18"/>
                <w:szCs w:val="18"/>
              </w:rPr>
              <w:t xml:space="preserve">30/06/2027</w:t>
            </w:r>
            <w:r>
              <w:rPr>
                <w:i/>
                <w:iCs/>
                <w:color w:val="1F5C99"/>
                <w:sz w:val="18"/>
                <w:szCs w:val="18"/>
              </w:rPr>
              <w:t xml:space="preserve"> cho nhà vận hành siêu nhỏ và nhỏ thành lập trước 31/12/2024 (nhưng 30/12/2026 cho sản phẩm gỗ của họ đã thuộc Quy định Gỗ của EU). Gói đơn giản hóa tháng 5/2026 của Ủy ban không thay đổi các mốc này. Nghĩa vụ thẩm định thuộc về nhà vận hành đưa sản phẩm ra thị trường EU lần đầu.</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Obligations</w:t>
            </w:r>
          </w:p>
          <w:p>
            <w:pPr>
              <w:spacing w:after="50"/>
            </w:pPr>
            <w:r>
              <w:rPr>
                <w:b/>
                <w:bCs/>
                <w:i/>
                <w:iCs/>
                <w:color w:val="1F5C99"/>
                <w:sz w:val="18"/>
                <w:szCs w:val="18"/>
              </w:rPr>
              <w:t xml:space="preserve">Nghĩa vụ</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Products must be deforestation-free (after 31 Dec 2020), legally produced, and covered by a Due Diligence Statement (DDS) in the EU Information System. Requires </w:t>
            </w:r>
            <w:r>
              <w:rPr>
                <w:b/>
                <w:bCs/>
                <w:sz w:val="18"/>
                <w:szCs w:val="18"/>
              </w:rPr>
              <w:t xml:space="preserve">geolocation of all plots of land</w:t>
            </w:r>
            <w:r>
              <w:rPr>
                <w:sz w:val="18"/>
                <w:szCs w:val="18"/>
              </w:rPr>
              <w:t xml:space="preserve">, species, quantity, supplier and customer data; risk assessment and mitigation; records kept 5 years.</w:t>
            </w:r>
          </w:p>
          <w:p>
            <w:pPr>
              <w:spacing w:after="50"/>
            </w:pPr>
            <w:r>
              <w:rPr>
                <w:i/>
                <w:iCs/>
                <w:color w:val="1F5C99"/>
                <w:sz w:val="18"/>
                <w:szCs w:val="18"/>
              </w:rPr>
              <w:t xml:space="preserve">Sản phẩm phải không gây phá rừng (sau 31/12/2020), được sản xuất hợp pháp và có Tuyên bố Thẩm định (DDS) trên Hệ thống Thông tin EU. Yêu cầu </w:t>
            </w:r>
            <w:r>
              <w:rPr>
                <w:b/>
                <w:bCs/>
                <w:i/>
                <w:iCs/>
                <w:color w:val="1F5C99"/>
                <w:sz w:val="18"/>
                <w:szCs w:val="18"/>
              </w:rPr>
              <w:t xml:space="preserve">tọa độ địa lý của mọi lô đất</w:t>
            </w:r>
            <w:r>
              <w:rPr>
                <w:i/>
                <w:iCs/>
                <w:color w:val="1F5C99"/>
                <w:sz w:val="18"/>
                <w:szCs w:val="18"/>
              </w:rPr>
              <w:t xml:space="preserve">, loài, số lượng, dữ liệu nhà cung cấp và khách hàng; đánh giá và giảm thiểu rủi ro; lưu hồ sơ 5 năm.</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QS role</w:t>
            </w:r>
          </w:p>
          <w:p>
            <w:pPr>
              <w:spacing w:after="50"/>
            </w:pPr>
            <w:r>
              <w:rPr>
                <w:b/>
                <w:bCs/>
                <w:i/>
                <w:iCs/>
                <w:color w:val="1F5C99"/>
                <w:sz w:val="18"/>
                <w:szCs w:val="18"/>
              </w:rPr>
              <w:t xml:space="preserve">Vai trò của QS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Collect geolocation (GeoJSON), species (scientific name), harvest country, legality documents (FSC/PEFC chain of custody is supportive but not sufficient), and batch-level traceability from forest to finished item; screen plots (e.g. WHISP); hand data to the Ally (operator).</w:t>
            </w:r>
          </w:p>
          <w:p>
            <w:pPr>
              <w:spacing w:after="50"/>
            </w:pPr>
            <w:r>
              <w:rPr>
                <w:i/>
                <w:iCs/>
                <w:color w:val="1F5C99"/>
                <w:sz w:val="18"/>
                <w:szCs w:val="18"/>
              </w:rPr>
              <w:t xml:space="preserve">Thu thập tọa độ địa lý (GeoJSON), loài (tên khoa học), nước khai thác, tài liệu hợp pháp (chuỗi hành trình FSC/PEFC là hỗ trợ nhưng chưa đủ), và truy xuất theo lô từ rừng đến thành phẩm; sàng lọc lô đất (ví dụ WHISP); chuyển dữ liệu cho Đối tác (nhà vận hành).</w:t>
            </w:r>
          </w:p>
        </w:tc>
      </w:tr>
    </w:tbl>
    <w:p>
      <w:pPr>
        <w:spacing w:after="60"/>
      </w:pPr>
    </w:p>
    <w:p>
      <w:pPr>
        <w:pStyle w:val="Heading2"/>
      </w:pPr>
      <w:r>
        <w:t xml:space="preserve">4.14 Carbon Border Adjustment Mechanism — CBAM (EU) 2023/956</w:t>
      </w:r>
      <w:r>
        <w:rPr>
          <w:i/>
          <w:iCs/>
          <w:color w:val="1F5C99"/>
          <w:sz w:val="21"/>
          <w:szCs w:val="21"/>
        </w:rPr>
        <w:br/>
        <w:t xml:space="preserve">4.14 Cơ chế Điều chỉnh Biên giới Carbon — CBAM (EU) 2023/956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CBAM</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Scope</w:t>
            </w:r>
          </w:p>
          <w:p>
            <w:pPr>
              <w:spacing w:after="50"/>
            </w:pPr>
            <w:r>
              <w:rPr>
                <w:b/>
                <w:bCs/>
                <w:i/>
                <w:iCs/>
                <w:color w:val="1F5C99"/>
                <w:sz w:val="18"/>
                <w:szCs w:val="18"/>
              </w:rPr>
              <w:t xml:space="preserve">Phạm vi</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Imports of iron &amp; steel, aluminium, cement, fertilisers, hydrogen, electricity (Annex I CN codes) — including many DIY/BUILDING articles such as screws and bolts (CN 7318), steel structures (7308), aluminium structures (7610), other articles of iron/steel (7326) ⚑ VERIFY each CN code.</w:t>
            </w:r>
          </w:p>
          <w:p>
            <w:pPr>
              <w:spacing w:after="50"/>
            </w:pPr>
            <w:r>
              <w:rPr>
                <w:i/>
                <w:iCs/>
                <w:color w:val="1F5C99"/>
                <w:sz w:val="18"/>
                <w:szCs w:val="18"/>
              </w:rPr>
              <w:t xml:space="preserve">Nhập khẩu sắt &amp; thép, nhôm, xi măng, phân bón, hydro, điện (mã CN Phụ lục I) — bao gồm nhiều mặt hàng DIY/BUILDING như vít và bu lông (CN 7318), kết cấu thép (7308), kết cấu nhôm (7610), sản phẩm khác bằng sắt/thép (7326) ⚑ VERIFY từng mã CN.</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Status</w:t>
            </w:r>
          </w:p>
          <w:p>
            <w:pPr>
              <w:spacing w:after="50"/>
            </w:pPr>
            <w:r>
              <w:rPr>
                <w:b/>
                <w:bCs/>
                <w:i/>
                <w:iCs/>
                <w:color w:val="1F5C99"/>
                <w:sz w:val="18"/>
                <w:szCs w:val="18"/>
              </w:rPr>
              <w:t xml:space="preserve">Tình trạng</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Transitional (reporting) period ended 31 Dec 2025. </w:t>
            </w:r>
            <w:r>
              <w:rPr>
                <w:b/>
                <w:bCs/>
                <w:sz w:val="18"/>
                <w:szCs w:val="18"/>
              </w:rPr>
              <w:t xml:space="preserve">Definitive period since 1 Jan 2026</w:t>
            </w:r>
            <w:r>
              <w:rPr>
                <w:sz w:val="18"/>
                <w:szCs w:val="18"/>
              </w:rPr>
              <w:t xml:space="preserve">: only authorised CBAM declarants may import above the de-minimis threshold of </w:t>
            </w:r>
            <w:r>
              <w:rPr>
                <w:b/>
                <w:bCs/>
                <w:sz w:val="18"/>
                <w:szCs w:val="18"/>
              </w:rPr>
              <w:t xml:space="preserve">50 t per year</w:t>
            </w:r>
            <w:r>
              <w:rPr>
                <w:sz w:val="18"/>
                <w:szCs w:val="18"/>
              </w:rPr>
              <w:t xml:space="preserve"> (cumulative across iron &amp; steel, aluminium, fertilisers, cement; not electricity or hydrogen; exceeding it at any point brings the whole year into scope) — simplification Regulation (EU) 2025/2083. Certificate sales on the central platform start </w:t>
            </w:r>
            <w:r>
              <w:rPr>
                <w:b/>
                <w:bCs/>
                <w:sz w:val="18"/>
                <w:szCs w:val="18"/>
              </w:rPr>
              <w:t xml:space="preserve">1 Feb 2027</w:t>
            </w:r>
            <w:r>
              <w:rPr>
                <w:sz w:val="18"/>
                <w:szCs w:val="18"/>
              </w:rPr>
              <w:t xml:space="preserve"> for 2026 imports, priced at the 2026 quarterly EU ETS average; annual declaration and surrender in 2027.</w:t>
            </w:r>
          </w:p>
          <w:p>
            <w:pPr>
              <w:spacing w:after="50"/>
            </w:pPr>
            <w:r>
              <w:rPr>
                <w:i/>
                <w:iCs/>
                <w:color w:val="1F5C99"/>
                <w:sz w:val="18"/>
                <w:szCs w:val="18"/>
              </w:rPr>
              <w:t xml:space="preserve">Giai đoạn chuyển tiếp (báo cáo) kết thúc 31/12/2025. </w:t>
            </w:r>
            <w:r>
              <w:rPr>
                <w:b/>
                <w:bCs/>
                <w:i/>
                <w:iCs/>
                <w:color w:val="1F5C99"/>
                <w:sz w:val="18"/>
                <w:szCs w:val="18"/>
              </w:rPr>
              <w:t xml:space="preserve">Giai đoạn chính thức từ 01/01/2026</w:t>
            </w:r>
            <w:r>
              <w:rPr>
                <w:i/>
                <w:iCs/>
                <w:color w:val="1F5C99"/>
                <w:sz w:val="18"/>
                <w:szCs w:val="18"/>
              </w:rPr>
              <w:t xml:space="preserve">: chỉ người khai CBAM được ủy quyền mới được nhập khẩu vượt ngưỡng tối thiểu </w:t>
            </w:r>
            <w:r>
              <w:rPr>
                <w:b/>
                <w:bCs/>
                <w:i/>
                <w:iCs/>
                <w:color w:val="1F5C99"/>
                <w:sz w:val="18"/>
                <w:szCs w:val="18"/>
              </w:rPr>
              <w:t xml:space="preserve">50 tấn mỗi năm</w:t>
            </w:r>
            <w:r>
              <w:rPr>
                <w:i/>
                <w:iCs/>
                <w:color w:val="1F5C99"/>
                <w:sz w:val="18"/>
                <w:szCs w:val="18"/>
              </w:rPr>
              <w:t xml:space="preserve"> (cộng dồn sắt &amp; thép, nhôm, phân bón, xi măng; không gồm điện và hydro; vượt ngưỡng vào bất kỳ thời điểm nào thì toàn bộ năm thuộc phạm vi) — Quy định đơn giản hóa (EU) 2025/2083. Bán chứng chỉ trên nền tảng trung tâm bắt đầu </w:t>
            </w:r>
            <w:r>
              <w:rPr>
                <w:b/>
                <w:bCs/>
                <w:i/>
                <w:iCs/>
                <w:color w:val="1F5C99"/>
                <w:sz w:val="18"/>
                <w:szCs w:val="18"/>
              </w:rPr>
              <w:t xml:space="preserve">01/02/2027</w:t>
            </w:r>
            <w:r>
              <w:rPr>
                <w:i/>
                <w:iCs/>
                <w:color w:val="1F5C99"/>
                <w:sz w:val="18"/>
                <w:szCs w:val="18"/>
              </w:rPr>
              <w:t xml:space="preserve"> cho hàng nhập năm 2026, theo giá trung bình quý EU ETS năm 2026; khai báo và nộp chứng chỉ hằng năm trong năm 2027.</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QS role</w:t>
            </w:r>
          </w:p>
          <w:p>
            <w:pPr>
              <w:spacing w:after="50"/>
            </w:pPr>
            <w:r>
              <w:rPr>
                <w:b/>
                <w:bCs/>
                <w:i/>
                <w:iCs/>
                <w:color w:val="1F5C99"/>
                <w:sz w:val="18"/>
                <w:szCs w:val="18"/>
              </w:rPr>
              <w:t xml:space="preserve">Vai trò của QS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Obtain actual embedded-emissions data from producers using the Commission Communication Template; check CN codes, production routes, precursors and electricity; flag use of default values (cost impact).</w:t>
            </w:r>
          </w:p>
          <w:p>
            <w:pPr>
              <w:spacing w:after="50"/>
            </w:pPr>
            <w:r>
              <w:rPr>
                <w:i/>
                <w:iCs/>
                <w:color w:val="1F5C99"/>
                <w:sz w:val="18"/>
                <w:szCs w:val="18"/>
              </w:rPr>
              <w:t xml:space="preserve">Thu thập dữ liệu phát thải nội hàm thực tế từ nhà sản xuất bằng Mẫu Trao đổi Thông tin của Ủy ban; kiểm tra mã CN, quy trình sản xuất, tiền chất và điện; cảnh báo khi dùng giá trị mặc định (ảnh hưởng chi phí).</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10"/>
            </w:pPr>
            <w:r>
              <w:rPr>
                <w:b/>
                <w:bCs/>
                <w:sz w:val="18"/>
                <w:szCs w:val="18"/>
              </w:rPr>
              <w:t xml:space="preserve">Tool</w:t>
            </w:r>
          </w:p>
          <w:p>
            <w:pPr>
              <w:spacing w:after="50"/>
            </w:pPr>
            <w:r>
              <w:rPr>
                <w:b/>
                <w:bCs/>
                <w:i/>
                <w:iCs/>
                <w:color w:val="1F5C99"/>
                <w:sz w:val="18"/>
                <w:szCs w:val="18"/>
              </w:rPr>
              <w:t xml:space="preserve">Công cụ</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Use the </w:t>
            </w:r>
            <w:r>
              <w:rPr>
                <w:b/>
                <w:bCs/>
                <w:sz w:val="18"/>
                <w:szCs w:val="18"/>
              </w:rPr>
              <w:t xml:space="preserve">CBAM Communication Console</w:t>
            </w:r>
            <w:r>
              <w:rPr>
                <w:sz w:val="18"/>
                <w:szCs w:val="18"/>
              </w:rPr>
              <w:t xml:space="preserve"> in this repository (index.html) for scope check, cell-by-cell guidance and the SEE calculation.</w:t>
            </w:r>
          </w:p>
          <w:p>
            <w:pPr>
              <w:spacing w:after="50"/>
            </w:pPr>
            <w:r>
              <w:rPr>
                <w:i/>
                <w:iCs/>
                <w:color w:val="1F5C99"/>
                <w:sz w:val="18"/>
                <w:szCs w:val="18"/>
              </w:rPr>
              <w:t xml:space="preserve">Sử dụng </w:t>
            </w:r>
            <w:r>
              <w:rPr>
                <w:b/>
                <w:bCs/>
                <w:i/>
                <w:iCs/>
                <w:color w:val="1F5C99"/>
                <w:sz w:val="18"/>
                <w:szCs w:val="18"/>
              </w:rPr>
              <w:t xml:space="preserve">CBAM Communication Console</w:t>
            </w:r>
            <w:r>
              <w:rPr>
                <w:i/>
                <w:iCs/>
                <w:color w:val="1F5C99"/>
                <w:sz w:val="18"/>
                <w:szCs w:val="18"/>
              </w:rPr>
              <w:t xml:space="preserve"> trong kho này (index.html) để kiểm tra phạm vi, hướng dẫn từng ô và tính SEE.</w:t>
            </w:r>
          </w:p>
        </w:tc>
      </w:tr>
    </w:tbl>
    <w:p>
      <w:pPr>
        <w:spacing w:after="60"/>
      </w:pPr>
    </w:p>
    <w:p>
      <w:pPr>
        <w:pStyle w:val="Heading2"/>
      </w:pPr>
      <w:r>
        <w:t xml:space="preserve">4.15 EEA-3 and Switzerland</w:t>
      </w:r>
      <w:r>
        <w:rPr>
          <w:i/>
          <w:iCs/>
          <w:color w:val="1F5C99"/>
          <w:sz w:val="21"/>
          <w:szCs w:val="21"/>
        </w:rPr>
        <w:br/>
        <w:t xml:space="preserve">4.15 EEA-3 và Thụy Sĩ</w:t>
      </w:r>
    </w:p>
    <w:p>
      <w:pPr>
        <w:pStyle w:val="ListParagraph"/>
        <w:numPr>
          <w:ilvl w:val="0"/>
          <w:numId w:val="2"/>
        </w:numPr>
        <w:spacing w:after="10"/>
      </w:pPr>
      <w:r>
        <w:t xml:space="preserve"/>
      </w:r>
      <w:r>
        <w:rPr>
          <w:b/>
          <w:bCs/>
        </w:rPr>
        <w:t xml:space="preserve">EEA-3 (IS, LI, NO):</w:t>
      </w:r>
      <w:r>
        <w:t xml:space="preserve"> EU product legislation applies via the EEA Agreement once incorporated — usually the same requirements; check incorporation status for very recent acts (e.g. PPWR, new CPR) ⚑ VERIFY.</w:t>
      </w:r>
    </w:p>
    <w:p>
      <w:pPr>
        <w:spacing w:after="80"/>
        <w:ind w:left="500"/>
      </w:pPr>
      <w:r>
        <w:rPr>
          <w:i/>
          <w:iCs/>
          <w:color w:val="1F5C99"/>
        </w:rPr>
        <w:t xml:space="preserve"/>
      </w:r>
      <w:r>
        <w:rPr>
          <w:b/>
          <w:bCs/>
          <w:i/>
          <w:iCs/>
          <w:color w:val="1F5C99"/>
        </w:rPr>
        <w:t xml:space="preserve">EEA-3 (IS, LI, NO):</w:t>
      </w:r>
      <w:r>
        <w:rPr>
          <w:i/>
          <w:iCs/>
          <w:color w:val="1F5C99"/>
        </w:rPr>
        <w:t xml:space="preserve"> pháp luật sản phẩm EU áp dụng qua Hiệp định EEA khi đã được đưa vào — thường cùng yêu cầu; kiểm tra tình trạng đưa vào đối với các văn bản rất mới (ví dụ PPWR, CPR mới) ⚑ VERIFY.</w:t>
      </w:r>
    </w:p>
    <w:p>
      <w:pPr>
        <w:pStyle w:val="ListParagraph"/>
        <w:numPr>
          <w:ilvl w:val="0"/>
          <w:numId w:val="2"/>
        </w:numPr>
        <w:spacing w:after="10"/>
      </w:pPr>
      <w:r>
        <w:t xml:space="preserve"/>
      </w:r>
      <w:r>
        <w:rPr>
          <w:b/>
          <w:bCs/>
        </w:rPr>
        <w:t xml:space="preserve">Switzerland:</w:t>
      </w:r>
      <w:r>
        <w:t xml:space="preserve"> Product Safety Act (PrSG/LSPro) and sector ordinances aligned with EU directives; EU–CH MRA covers many sectors (but no longer Medical Devices). Chemicals under ChemRRV/ORRChim (not REACH directly); batteries under ChemRRV Annex 2.15 — not the EU Battery Regulation. Gas appliances: covered by the EU–CH MRA (EU type-examination accepted); Swiss gas conditions are LPG 50 mbar — SVGW/SSIGE requirements may apply for installation ⚑ VERIFY. CE-marked products are generally accepted; labelling in DE/FR/IT according to the language region.</w:t>
      </w:r>
    </w:p>
    <w:p>
      <w:pPr>
        <w:spacing w:after="80"/>
        <w:ind w:left="500"/>
      </w:pPr>
      <w:r>
        <w:rPr>
          <w:i/>
          <w:iCs/>
          <w:color w:val="1F5C99"/>
        </w:rPr>
        <w:t xml:space="preserve"/>
      </w:r>
      <w:r>
        <w:rPr>
          <w:b/>
          <w:bCs/>
          <w:i/>
          <w:iCs/>
          <w:color w:val="1F5C99"/>
        </w:rPr>
        <w:t xml:space="preserve">Thụy Sĩ:</w:t>
      </w:r>
      <w:r>
        <w:rPr>
          <w:i/>
          <w:iCs/>
          <w:color w:val="1F5C99"/>
        </w:rPr>
        <w:t xml:space="preserve"> Luật An toàn Sản phẩm (PrSG/LSPro) và các pháp lệnh ngành tương thích với chỉ thị EU; MRA EU–CH bao trùm nhiều lĩnh vực (nhưng không còn Thiết bị Y tế). Hóa chất theo ChemRRV/ORRChim (không trực tiếp theo REACH); pin theo ChemRRV Phụ lục 2.15 — không theo Quy định Pin EU. Thiết bị đốt khí: thuộc MRA EU–CH (chấp nhận thử nghiệm kiểu EU); điều kiện khí Thụy Sĩ là LPG 50 mbar — có thể áp dụng yêu cầu SVGW/SSIGE khi lắp đặt ⚑ VERIFY. Sản phẩm mang dấu CE thường được chấp nhận; ghi nhãn bằng DE/FR/IT theo vùng ngôn ngữ.</w:t>
      </w:r>
    </w:p>
    <w:p>
      <w:pPr>
        <w:pStyle w:val="ListParagraph"/>
        <w:numPr>
          <w:ilvl w:val="0"/>
          <w:numId w:val="2"/>
        </w:numPr>
        <w:spacing w:after="10"/>
      </w:pPr>
      <w:r>
        <w:t xml:space="preserve">Swiss authorised representative / importer address required where the CH ordinance requires it (e.g. some machinery and PPE via PrSV) ⚑ VERIFY per product.</w:t>
      </w:r>
    </w:p>
    <w:p>
      <w:pPr>
        <w:spacing w:after="80"/>
        <w:ind w:left="500"/>
      </w:pPr>
      <w:r>
        <w:rPr>
          <w:i/>
          <w:iCs/>
          <w:color w:val="1F5C99"/>
        </w:rPr>
        <w:t xml:space="preserve">Yêu cầu địa chỉ đại diện được ủy quyền / nhà nhập khẩu Thụy Sĩ khi pháp lệnh CH yêu cầu (ví dụ một số máy móc và PPE theo PrSV) ⚑ VERIFY từng sản phẩm.</w:t>
      </w:r>
    </w:p>
    <w:p>
      <w:pPr>
        <w:pStyle w:val="Heading2"/>
      </w:pPr>
      <w:r>
        <w:t xml:space="preserve">4.16 United States</w:t>
      </w:r>
      <w:r>
        <w:rPr>
          <w:i/>
          <w:iCs/>
          <w:color w:val="1F5C99"/>
          <w:sz w:val="21"/>
          <w:szCs w:val="21"/>
        </w:rPr>
        <w:br/>
        <w:t xml:space="preserve">4.16 Hoa Kỳ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Topic</w:t>
            </w:r>
          </w:p>
          <w:p>
            <w:pPr>
              <w:spacing w:after="50"/>
            </w:pPr>
            <w:r>
              <w:rPr>
                <w:b/>
                <w:bCs/>
                <w:i/>
                <w:iCs/>
                <w:color w:val="DCE6F2"/>
                <w:sz w:val="18"/>
                <w:szCs w:val="18"/>
              </w:rPr>
              <w:t xml:space="preserve">Chủ đề</w:t>
            </w:r>
          </w:p>
        </w:tc>
        <w:tc>
          <w:tcPr>
            <w:tcW w:type="dxa" w:w="7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Requirement</w:t>
            </w:r>
          </w:p>
          <w:p>
            <w:pPr>
              <w:spacing w:after="50"/>
            </w:pPr>
            <w:r>
              <w:rPr>
                <w:b/>
                <w:bCs/>
                <w:i/>
                <w:iCs/>
                <w:color w:val="DCE6F2"/>
                <w:sz w:val="18"/>
                <w:szCs w:val="18"/>
              </w:rPr>
              <w:t xml:space="preserve">Yêu cầu</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CPSC / CPSA</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General duty to report defects (Section 15(b)); General Certificate of Conformity (GCC) for products subject to a CPSC rule; Children’s Product Certificate (CPC) with CPSC-accepted lab for children’s products.</w:t>
            </w:r>
          </w:p>
          <w:p>
            <w:pPr>
              <w:spacing w:after="50"/>
            </w:pPr>
            <w:r>
              <w:rPr>
                <w:i/>
                <w:iCs/>
                <w:color w:val="1F5C99"/>
                <w:sz w:val="18"/>
                <w:szCs w:val="18"/>
              </w:rPr>
              <w:t xml:space="preserve">Nghĩa vụ chung báo cáo khuyết tật (Mục 15(b)); Giấy chứng nhận Hợp quy chung (GCC) cho sản phẩm thuộc quy định CPSC; Giấy chứng nhận Sản phẩm Trẻ em (CPC) với phòng thử nghiệm được CPSC chấp nhận cho sản phẩm trẻ em.</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CPSIA</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Lead in substrate ≤ 100 ppm, lead in paint/surface coatings ≤ 90 ppm (children’s products); phthalates ≤ 0.1 %; tracking labels.</w:t>
            </w:r>
          </w:p>
          <w:p>
            <w:pPr>
              <w:spacing w:after="50"/>
            </w:pPr>
            <w:r>
              <w:rPr>
                <w:i/>
                <w:iCs/>
                <w:color w:val="1F5C99"/>
                <w:sz w:val="18"/>
                <w:szCs w:val="18"/>
              </w:rPr>
              <w:t xml:space="preserve">Chì trong vật liệu nền ≤ 100 ppm, chì trong sơn/lớp phủ bề mặt ≤ 90 ppm (sản phẩm trẻ em); phthalate ≤ 0,1 %; nhãn truy xuất.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Batteries</w:t>
            </w:r>
          </w:p>
          <w:p>
            <w:pPr>
              <w:spacing w:after="50"/>
            </w:pPr>
            <w:r>
              <w:rPr>
                <w:i/>
                <w:iCs/>
                <w:color w:val="1F5C99"/>
                <w:sz w:val="18"/>
                <w:szCs w:val="18"/>
              </w:rPr>
              <w:t xml:space="preserve">Pin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Reese’s Law 16 CFR 1263 (button/coin cells: secure compartments, warnings, child-resistant packaging); UL 2054/UL 62133; UN 38.3 for transport; CEC/DOE battery charger efficiency.</w:t>
            </w:r>
          </w:p>
          <w:p>
            <w:pPr>
              <w:spacing w:after="50"/>
            </w:pPr>
            <w:r>
              <w:rPr>
                <w:i/>
                <w:iCs/>
                <w:color w:val="1F5C99"/>
                <w:sz w:val="18"/>
                <w:szCs w:val="18"/>
              </w:rPr>
              <w:t xml:space="preserve">Luật Reese 16 CFR 1263 (pin cúc áo/pin đồng xu: ngăn chứa an toàn, cảnh báo, bao bì chống trẻ em mở); UL 2054/UL 62133; UN 38.3 để vận chuyển; hiệu suất bộ sạc pin CEC/DOE.</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Electrical</w:t>
            </w:r>
          </w:p>
          <w:p>
            <w:pPr>
              <w:spacing w:after="50"/>
            </w:pPr>
            <w:r>
              <w:rPr>
                <w:i/>
                <w:iCs/>
                <w:color w:val="1F5C99"/>
                <w:sz w:val="18"/>
                <w:szCs w:val="18"/>
              </w:rPr>
              <w:t xml:space="preserve">Điện</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OSHA NRTL listing (UL/ETL/CSA-US) required in workplaces and by retailers in practice: UL 62841 tools, UL 1598/8750 lighting, UL 1310 class 2 power units.</w:t>
            </w:r>
          </w:p>
          <w:p>
            <w:pPr>
              <w:spacing w:after="50"/>
            </w:pPr>
            <w:r>
              <w:rPr>
                <w:i/>
                <w:iCs/>
                <w:color w:val="1F5C99"/>
                <w:sz w:val="18"/>
                <w:szCs w:val="18"/>
              </w:rPr>
              <w:t xml:space="preserve">Chứng nhận OSHA NRTL (UL/ETL/CSA-US) bắt buộc tại nơi làm việc và trên thực tế do nhà bán lẻ yêu cầu: UL 62841 dụng cụ, UL 1598/8750 chiếu sáng, UL 1310 bộ nguồn class 2.</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Radio / EMC</w:t>
            </w:r>
          </w:p>
          <w:p>
            <w:pPr>
              <w:spacing w:after="50"/>
            </w:pPr>
            <w:r>
              <w:rPr>
                <w:i/>
                <w:iCs/>
                <w:color w:val="1F5C99"/>
                <w:sz w:val="18"/>
                <w:szCs w:val="18"/>
              </w:rPr>
              <w:t xml:space="preserve">Vô tuyến / EMC</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FCC Part 15 (SDoC for unintentional radiators; certification for intentional radiators — FCC ID).</w:t>
            </w:r>
          </w:p>
          <w:p>
            <w:pPr>
              <w:spacing w:after="50"/>
            </w:pPr>
            <w:r>
              <w:rPr>
                <w:i/>
                <w:iCs/>
                <w:color w:val="1F5C99"/>
                <w:sz w:val="18"/>
                <w:szCs w:val="18"/>
              </w:rPr>
              <w:t xml:space="preserve">FCC Phần 15 (SDoC cho thiết bị phát xạ không chủ ý; chứng nhận cho thiết bị phát xạ có chủ ý — FCC ID).</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Chemicals</w:t>
            </w:r>
          </w:p>
          <w:p>
            <w:pPr>
              <w:spacing w:after="50"/>
            </w:pPr>
            <w:r>
              <w:rPr>
                <w:i/>
                <w:iCs/>
                <w:color w:val="1F5C99"/>
                <w:sz w:val="18"/>
                <w:szCs w:val="18"/>
              </w:rPr>
              <w:t xml:space="preserve">Hóa chất</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California Prop 65 (clear and reasonable warning; amended short-form warning effective 1 Jan 2025 must name at least one chemical — old short-form allowed for products manufactured and labelled before 1 Jan 2028); TSCA Title VI formaldehyde (composite wood — TSCA Title VI label); TSCA PFAS reporting; state PFAS/flame-retardant laws (ME, MN, NY, WA…).</w:t>
            </w:r>
          </w:p>
          <w:p>
            <w:pPr>
              <w:spacing w:after="50"/>
            </w:pPr>
            <w:r>
              <w:rPr>
                <w:i/>
                <w:iCs/>
                <w:color w:val="1F5C99"/>
                <w:sz w:val="18"/>
                <w:szCs w:val="18"/>
              </w:rPr>
              <w:t xml:space="preserve">California Prop 65 (cảnh báo rõ ràng và hợp lý; cảnh báo dạng ngắn sửa đổi có hiệu lực 01/01/2025 phải nêu ít nhất một hóa chất — được dùng dạng ngắn cũ cho sản phẩm sản xuất và dán nhãn trước 01/01/2028); TSCA Title VI formaldehyde (gỗ composite — nhãn TSCA Title VI); báo cáo PFAS theo TSCA; luật PFAS/chất chống cháy của các bang (ME, MN, NY, WA…).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Gas appliances</w:t>
            </w:r>
          </w:p>
          <w:p>
            <w:pPr>
              <w:spacing w:after="50"/>
            </w:pPr>
            <w:r>
              <w:rPr>
                <w:i/>
                <w:iCs/>
                <w:color w:val="1F5C99"/>
                <w:sz w:val="18"/>
                <w:szCs w:val="18"/>
              </w:rPr>
              <w:t xml:space="preserve">Thiết bị đốt khí</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Certification by an accredited body (CSA, ETL/Intertek, IAPMO): ANSI Z21.58/CSA 1.6 (outdoor cooking gas appliances), ANSI Z83.26/CSA 2.37 (outdoor gas patio heaters), ANSI Z21.97/CSA 2.41 (outdoor decorative gas appliances — fire pits); propane cylinders to DOT 49 CFR with OPD valve ⚑ VERIFY.</w:t>
            </w:r>
          </w:p>
          <w:p>
            <w:pPr>
              <w:spacing w:after="50"/>
            </w:pPr>
            <w:r>
              <w:rPr>
                <w:i/>
                <w:iCs/>
                <w:color w:val="1F5C99"/>
                <w:sz w:val="18"/>
                <w:szCs w:val="18"/>
              </w:rPr>
              <w:t xml:space="preserve">Chứng nhận bởi tổ chức được công nhận (CSA, ETL/Intertek, IAPMO): ANSI Z21.58/CSA 1.6 (thiết bị nấu ngoài trời dùng gas), ANSI Z83.26/CSA 2.37 (đèn sưởi sân vườn dùng gas), ANSI Z21.97/CSA 2.41 (thiết bị trang trí ngoài trời dùng gas — lò lửa); bình propane theo DOT 49 CFR có van OPD ⚑ VERIFY.</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Wood / forced labour</w:t>
            </w:r>
          </w:p>
          <w:p>
            <w:pPr>
              <w:spacing w:after="50"/>
            </w:pPr>
            <w:r>
              <w:rPr>
                <w:i/>
                <w:iCs/>
                <w:color w:val="1F5C99"/>
                <w:sz w:val="18"/>
                <w:szCs w:val="18"/>
              </w:rPr>
              <w:t xml:space="preserve">Gỗ / lao động cưỡng bức</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Lacey Act (PPQ 505 declaration — genus, species, country of harvest); UFLPA (rebuttable presumption for Xinjiang inputs) — trace cotton, PVC, aluminium, polysilicon.</w:t>
            </w:r>
          </w:p>
          <w:p>
            <w:pPr>
              <w:spacing w:after="50"/>
            </w:pPr>
            <w:r>
              <w:rPr>
                <w:i/>
                <w:iCs/>
                <w:color w:val="1F5C99"/>
                <w:sz w:val="18"/>
                <w:szCs w:val="18"/>
              </w:rPr>
              <w:t xml:space="preserve">Đạo luật Lacey (tờ khai PPQ 505 — chi, loài, nước khai thác); UFLPA (suy đoán có thể bác bỏ đối với nguyên liệu từ Tân Cương) — truy xuất bông, PVC, nhôm, polysilicon.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PPE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OSHA references ANSI/ISEA standards (Z87.1 eyewear, ISEA 105 gloves); NIOSH approval for respirators.</w:t>
            </w:r>
          </w:p>
          <w:p>
            <w:pPr>
              <w:spacing w:after="50"/>
            </w:pPr>
            <w:r>
              <w:rPr>
                <w:i/>
                <w:iCs/>
                <w:color w:val="1F5C99"/>
                <w:sz w:val="18"/>
                <w:szCs w:val="18"/>
              </w:rPr>
              <w:t xml:space="preserve">OSHA dẫn chiếu tiêu chuẩn ANSI/ISEA (Z87.1 kính mắt, ISEA 105 găng tay); khẩu trang phải được NIOSH phê duyệt.</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Labelling</w:t>
            </w:r>
          </w:p>
          <w:p>
            <w:pPr>
              <w:spacing w:after="50"/>
            </w:pPr>
            <w:r>
              <w:rPr>
                <w:i/>
                <w:iCs/>
                <w:color w:val="1F5C99"/>
                <w:sz w:val="18"/>
                <w:szCs w:val="18"/>
              </w:rPr>
              <w:t xml:space="preserve">Ghi nhãn</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Country-of-origin marking (19 CFR 134); FTC rules (Made in USA, textile).</w:t>
            </w:r>
          </w:p>
          <w:p>
            <w:pPr>
              <w:spacing w:after="50"/>
            </w:pPr>
            <w:r>
              <w:rPr>
                <w:i/>
                <w:iCs/>
                <w:color w:val="1F5C99"/>
                <w:sz w:val="18"/>
                <w:szCs w:val="18"/>
              </w:rPr>
              <w:t xml:space="preserve">Ghi xuất xứ (19 CFR 134); quy định của FTC (Made in USA, hàng dệt).</w:t>
            </w:r>
          </w:p>
        </w:tc>
      </w:tr>
    </w:tbl>
    <w:p>
      <w:pPr>
        <w:spacing w:after="60"/>
      </w:pPr>
    </w:p>
    <w:p>
      <w:pPr>
        <w:pStyle w:val="Heading2"/>
      </w:pPr>
      <w:r>
        <w:t xml:space="preserve">4.17 Canada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Topic</w:t>
            </w:r>
          </w:p>
          <w:p>
            <w:pPr>
              <w:spacing w:after="50"/>
            </w:pPr>
            <w:r>
              <w:rPr>
                <w:b/>
                <w:bCs/>
                <w:i/>
                <w:iCs/>
                <w:color w:val="DCE6F2"/>
                <w:sz w:val="18"/>
                <w:szCs w:val="18"/>
              </w:rPr>
              <w:t xml:space="preserve">Chủ đề</w:t>
            </w:r>
          </w:p>
        </w:tc>
        <w:tc>
          <w:tcPr>
            <w:tcW w:type="dxa" w:w="7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Requirement</w:t>
            </w:r>
          </w:p>
          <w:p>
            <w:pPr>
              <w:spacing w:after="50"/>
            </w:pPr>
            <w:r>
              <w:rPr>
                <w:b/>
                <w:bCs/>
                <w:i/>
                <w:iCs/>
                <w:color w:val="DCE6F2"/>
                <w:sz w:val="18"/>
                <w:szCs w:val="18"/>
              </w:rPr>
              <w:t xml:space="preserve">Yêu cầu</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CCPSA</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Canada Consumer Product Safety Act: general prohibition on dangers to human health; mandatory incident reporting within 2 days; documentation for traceability (6 years).</w:t>
            </w:r>
          </w:p>
          <w:p>
            <w:pPr>
              <w:spacing w:after="50"/>
            </w:pPr>
            <w:r>
              <w:rPr>
                <w:i/>
                <w:iCs/>
                <w:color w:val="1F5C99"/>
                <w:sz w:val="18"/>
                <w:szCs w:val="18"/>
              </w:rPr>
              <w:t xml:space="preserve">Luật An toàn Sản phẩm Tiêu dùng Canada: cấm chung các mối nguy cho sức khỏe con người; bắt buộc báo cáo sự cố trong vòng 2 ngày; lưu tài liệu truy xuất (6 năm).</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Regulations (SOR)</w:t>
            </w:r>
          </w:p>
          <w:p>
            <w:pPr>
              <w:spacing w:after="50"/>
            </w:pPr>
            <w:r>
              <w:rPr>
                <w:i/>
                <w:iCs/>
                <w:color w:val="1F5C99"/>
                <w:sz w:val="18"/>
                <w:szCs w:val="18"/>
              </w:rPr>
              <w:t xml:space="preserve">Quy định (SOR)</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Surface Coating Materials SOR/2016-193; Lead in Consumer Products SOR/2018-83; Phthalates SOR/2016-188; Consumer Chemicals and Containers Regulations 2001 (CCCR) for adhesives, car-care chemicals; Formaldehyde Emissions from Composite Wood Products SOR/2021-148; Toys SOR/2011-17; Corded Window Coverings SOR/2019-97.</w:t>
            </w:r>
          </w:p>
          <w:p>
            <w:pPr>
              <w:spacing w:after="50"/>
            </w:pPr>
            <w:r>
              <w:rPr>
                <w:i/>
                <w:iCs/>
                <w:color w:val="1F5C99"/>
                <w:sz w:val="18"/>
                <w:szCs w:val="18"/>
              </w:rPr>
              <w:t xml:space="preserve">Vật liệu Phủ Bề mặt SOR/2016-193; Chì trong Sản phẩm Tiêu dùng SOR/2018-83; Phthalate SOR/2016-188; Quy định Hóa chất và Bao bì Tiêu dùng 2001 (CCCR) cho keo dán, hóa chất chăm sóc xe; Phát thải Formaldehyde từ Sản phẩm Gỗ Composite SOR/2021-148; Đồ chơi SOR/2011-17; Rèm cửa có dây SOR/2019-97.</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Electrical</w:t>
            </w:r>
          </w:p>
          <w:p>
            <w:pPr>
              <w:spacing w:after="50"/>
            </w:pPr>
            <w:r>
              <w:rPr>
                <w:i/>
                <w:iCs/>
                <w:color w:val="1F5C99"/>
                <w:sz w:val="18"/>
                <w:szCs w:val="18"/>
              </w:rPr>
              <w:t xml:space="preserve">Điện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Certification by an SCC-accredited body (CSA, cUL, cETL) mandatory under provincial electrical codes.</w:t>
            </w:r>
          </w:p>
          <w:p>
            <w:pPr>
              <w:spacing w:after="50"/>
            </w:pPr>
            <w:r>
              <w:rPr>
                <w:i/>
                <w:iCs/>
                <w:color w:val="1F5C99"/>
                <w:sz w:val="18"/>
                <w:szCs w:val="18"/>
              </w:rPr>
              <w:t xml:space="preserve">Chứng nhận bởi tổ chức được SCC công nhận (CSA, cUL, cETL) là bắt buộc theo quy chuẩn điện của các tỉnh.</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Radio / EMC</w:t>
            </w:r>
          </w:p>
          <w:p>
            <w:pPr>
              <w:spacing w:after="50"/>
            </w:pPr>
            <w:r>
              <w:rPr>
                <w:i/>
                <w:iCs/>
                <w:color w:val="1F5C99"/>
                <w:sz w:val="18"/>
                <w:szCs w:val="18"/>
              </w:rPr>
              <w:t xml:space="preserve">Vô tuyến / EMC</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ISED: ICES-003 (digital apparatus), RSS standards and IC certification number for radio.</w:t>
            </w:r>
          </w:p>
          <w:p>
            <w:pPr>
              <w:spacing w:after="50"/>
            </w:pPr>
            <w:r>
              <w:rPr>
                <w:i/>
                <w:iCs/>
                <w:color w:val="1F5C99"/>
                <w:sz w:val="18"/>
                <w:szCs w:val="18"/>
              </w:rPr>
              <w:t xml:space="preserve">ISED: ICES-003 (thiết bị số), tiêu chuẩn RSS và số chứng nhận IC cho thiết bị vô tuyến.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Labelling</w:t>
            </w:r>
          </w:p>
          <w:p>
            <w:pPr>
              <w:spacing w:after="50"/>
            </w:pPr>
            <w:r>
              <w:rPr>
                <w:i/>
                <w:iCs/>
                <w:color w:val="1F5C99"/>
                <w:sz w:val="18"/>
                <w:szCs w:val="18"/>
              </w:rPr>
              <w:t xml:space="preserve">Ghi nhãn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Consumer Packaging and Labelling Act — bilingual (English/French) mandatory information; Textile Labelling Act.</w:t>
            </w:r>
          </w:p>
          <w:p>
            <w:pPr>
              <w:spacing w:after="50"/>
            </w:pPr>
            <w:r>
              <w:rPr>
                <w:i/>
                <w:iCs/>
                <w:color w:val="1F5C99"/>
                <w:sz w:val="18"/>
                <w:szCs w:val="18"/>
              </w:rPr>
              <w:t xml:space="preserve">Luật Bao bì và Ghi nhãn Hàng Tiêu dùng — thông tin bắt buộc song ngữ (Anh/Pháp); Luật Ghi nhãn Hàng Dệt.</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Batteries</w:t>
            </w:r>
          </w:p>
          <w:p>
            <w:pPr>
              <w:spacing w:after="50"/>
            </w:pPr>
            <w:r>
              <w:rPr>
                <w:i/>
                <w:iCs/>
                <w:color w:val="1F5C99"/>
                <w:sz w:val="18"/>
                <w:szCs w:val="18"/>
              </w:rPr>
              <w:t xml:space="preserve">Pin</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Provincial EPR / stewardship programs; TDG for transport (UN 38.3).</w:t>
            </w:r>
          </w:p>
          <w:p>
            <w:pPr>
              <w:spacing w:after="50"/>
            </w:pPr>
            <w:r>
              <w:rPr>
                <w:i/>
                <w:iCs/>
                <w:color w:val="1F5C99"/>
                <w:sz w:val="18"/>
                <w:szCs w:val="18"/>
              </w:rPr>
              <w:t xml:space="preserve">Chương trình EPR / quản lý của các tỉnh; TDG cho vận chuyển (UN 38.3).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Gas appliances</w:t>
            </w:r>
          </w:p>
          <w:p>
            <w:pPr>
              <w:spacing w:after="50"/>
            </w:pPr>
            <w:r>
              <w:rPr>
                <w:i/>
                <w:iCs/>
                <w:color w:val="1F5C99"/>
                <w:sz w:val="18"/>
                <w:szCs w:val="18"/>
              </w:rPr>
              <w:t xml:space="preserve">Thiết bị đốt khí</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Certification mandatory under provincial gas codes (e.g. TSSA in Ontario) by an SCC-accredited body — CSA/ANSI bi-national standards as for the US; CSA B149 installation code; bilingual warnings.</w:t>
            </w:r>
          </w:p>
          <w:p>
            <w:pPr>
              <w:spacing w:after="50"/>
            </w:pPr>
            <w:r>
              <w:rPr>
                <w:i/>
                <w:iCs/>
                <w:color w:val="1F5C99"/>
                <w:sz w:val="18"/>
                <w:szCs w:val="18"/>
              </w:rPr>
              <w:t xml:space="preserve">Chứng nhận bắt buộc theo quy chuẩn gas của các tỉnh (ví dụ TSSA tại Ontario) bởi tổ chức được SCC công nhận — tiêu chuẩn song quốc gia CSA/ANSI như Hoa Kỳ; quy chuẩn lắp đặt CSA B149; cảnh báo song ngữ.</w:t>
            </w:r>
          </w:p>
        </w:tc>
      </w:tr>
    </w:tbl>
    <w:p>
      <w:pPr>
        <w:spacing w:after="60"/>
      </w:pPr>
    </w:p>
    <w:p>
      <w:pPr>
        <w:pStyle w:val="Heading1"/>
        <w:pageBreakBefore/>
      </w:pPr>
      <w:r>
        <w:t xml:space="preserve">5. Core quality &amp; compliance documents</w:t>
      </w:r>
      <w:r>
        <w:rPr>
          <w:i/>
          <w:iCs/>
          <w:color w:val="1F5C99"/>
          <w:sz w:val="26"/>
          <w:szCs w:val="26"/>
        </w:rPr>
        <w:br/>
        <w:t xml:space="preserve">5. Tài liệu chất lượng &amp; tuân thủ cốt lõi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1700"/>
        <w:gridCol w:w="2138"/>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Document</w:t>
            </w:r>
          </w:p>
          <w:p>
            <w:pPr>
              <w:spacing w:after="50"/>
            </w:pPr>
            <w:r>
              <w:rPr>
                <w:b/>
                <w:bCs/>
                <w:i/>
                <w:iCs/>
                <w:color w:val="DCE6F2"/>
                <w:sz w:val="18"/>
                <w:szCs w:val="18"/>
              </w:rPr>
              <w:t xml:space="preserve">Tài liệu</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Purpose</w:t>
            </w:r>
          </w:p>
          <w:p>
            <w:pPr>
              <w:spacing w:after="50"/>
            </w:pPr>
            <w:r>
              <w:rPr>
                <w:b/>
                <w:bCs/>
                <w:i/>
                <w:iCs/>
                <w:color w:val="DCE6F2"/>
                <w:sz w:val="18"/>
                <w:szCs w:val="18"/>
              </w:rPr>
              <w:t xml:space="preserve">Mục đích</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Owner</w:t>
            </w:r>
          </w:p>
          <w:p>
            <w:pPr>
              <w:spacing w:after="50"/>
            </w:pPr>
            <w:r>
              <w:rPr>
                <w:b/>
                <w:bCs/>
                <w:i/>
                <w:iCs/>
                <w:color w:val="DCE6F2"/>
                <w:sz w:val="18"/>
                <w:szCs w:val="18"/>
              </w:rPr>
              <w:t xml:space="preserve">Chủ sở hữu</w:t>
            </w:r>
          </w:p>
        </w:tc>
        <w:tc>
          <w:tcPr>
            <w:tcW w:type="dxa" w:w="2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QS action</w:t>
            </w:r>
          </w:p>
          <w:p>
            <w:pPr>
              <w:spacing w:after="50"/>
            </w:pPr>
            <w:r>
              <w:rPr>
                <w:b/>
                <w:bCs/>
                <w:i/>
                <w:iCs/>
                <w:color w:val="DCE6F2"/>
                <w:sz w:val="18"/>
                <w:szCs w:val="18"/>
              </w:rPr>
              <w:t xml:space="preserve">Hành động của QS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QSD — Quality Specification Document</w:t>
            </w:r>
          </w:p>
          <w:p>
            <w:pPr>
              <w:spacing w:after="50"/>
            </w:pPr>
            <w:r>
              <w:rPr>
                <w:i/>
                <w:iCs/>
                <w:color w:val="1F5C99"/>
                <w:sz w:val="18"/>
                <w:szCs w:val="18"/>
              </w:rPr>
              <w:t xml:space="preserve">QSD — Tài liệu Đặc tính Chất lượng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Binding specification: dimensions, materials, performance, marking, packaging, regulatory requirements</w:t>
            </w:r>
          </w:p>
          <w:p>
            <w:pPr>
              <w:spacing w:after="50"/>
            </w:pPr>
            <w:r>
              <w:rPr>
                <w:i/>
                <w:iCs/>
                <w:color w:val="1F5C99"/>
                <w:sz w:val="18"/>
                <w:szCs w:val="18"/>
              </w:rPr>
              <w:t xml:space="preserve">Thông số kỹ thuật ràng buộc: kích thước, vật liệu, tính năng, ghi nhãn, bao bì, yêu cầu pháp lý</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QS</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Draft, agree with supplier &amp; Ally, control revisions</w:t>
            </w:r>
          </w:p>
          <w:p>
            <w:pPr>
              <w:spacing w:after="50"/>
            </w:pPr>
            <w:r>
              <w:rPr>
                <w:i/>
                <w:iCs/>
                <w:color w:val="1F5C99"/>
                <w:sz w:val="18"/>
                <w:szCs w:val="18"/>
              </w:rPr>
              <w:t xml:space="preserve">Soạn thảo, thống nhất với nhà cung cấp &amp; Đối tác, kiểm soát sửa đổi</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QCP — Quality Control Plan</w:t>
            </w:r>
          </w:p>
          <w:p>
            <w:pPr>
              <w:spacing w:after="50"/>
            </w:pPr>
            <w:r>
              <w:rPr>
                <w:i/>
                <w:iCs/>
                <w:color w:val="1F5C99"/>
                <w:sz w:val="18"/>
                <w:szCs w:val="18"/>
              </w:rPr>
              <w:t xml:space="preserve">QCP — Kế hoạch Kiểm soát Chất lượng</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Control points from incoming material to packing: method, frequency, criteria, record</w:t>
            </w:r>
          </w:p>
          <w:p>
            <w:pPr>
              <w:spacing w:after="50"/>
            </w:pPr>
            <w:r>
              <w:rPr>
                <w:i/>
                <w:iCs/>
                <w:color w:val="1F5C99"/>
                <w:sz w:val="18"/>
                <w:szCs w:val="18"/>
              </w:rPr>
              <w:t xml:space="preserve">Điểm kiểm soát từ nguyên liệu đầu vào đến đóng gói: phương pháp, tần suất, tiêu chí, hồ sơ</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Supplier (QS approves)</w:t>
            </w:r>
          </w:p>
          <w:p>
            <w:pPr>
              <w:spacing w:after="50"/>
            </w:pPr>
            <w:r>
              <w:rPr>
                <w:i/>
                <w:iCs/>
                <w:color w:val="1F5C99"/>
                <w:sz w:val="18"/>
                <w:szCs w:val="18"/>
              </w:rPr>
              <w:t xml:space="preserve">Nhà cung cấp (QS phê duyệt)</w:t>
            </w:r>
          </w:p>
        </w:tc>
        <w:tc>
          <w:tcPr>
            <w:tcW w:type="dxa" w:w="2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Approve; audit implementation</w:t>
            </w:r>
          </w:p>
          <w:p>
            <w:pPr>
              <w:spacing w:after="50"/>
            </w:pPr>
            <w:r>
              <w:rPr>
                <w:i/>
                <w:iCs/>
                <w:color w:val="1F5C99"/>
                <w:sz w:val="18"/>
                <w:szCs w:val="18"/>
              </w:rPr>
              <w:t xml:space="preserve">Phê duyệt; đánh giá việc thực hiện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CPTP — Compliance Product Test Plan</w:t>
            </w:r>
          </w:p>
          <w:p>
            <w:pPr>
              <w:spacing w:after="50"/>
            </w:pPr>
            <w:r>
              <w:rPr>
                <w:i/>
                <w:iCs/>
                <w:color w:val="1F5C99"/>
                <w:sz w:val="18"/>
                <w:szCs w:val="18"/>
              </w:rPr>
              <w:t xml:space="preserve">CPTP — Kế hoạch Thử nghiệm Tuân thủ Sản phẩm</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Test list per market, standard, lab, frequency (initial / periodic / per batch)</w:t>
            </w:r>
          </w:p>
          <w:p>
            <w:pPr>
              <w:spacing w:after="50"/>
            </w:pPr>
            <w:r>
              <w:rPr>
                <w:i/>
                <w:iCs/>
                <w:color w:val="1F5C99"/>
                <w:sz w:val="18"/>
                <w:szCs w:val="18"/>
              </w:rPr>
              <w:t xml:space="preserve">Danh mục thử nghiệm theo thị trường, tiêu chuẩn, phòng thử nghiệm, tần suất (ban đầu / định kỳ / theo lô)</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QS</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Build from §4; budget; book labs</w:t>
            </w:r>
          </w:p>
          <w:p>
            <w:pPr>
              <w:spacing w:after="50"/>
            </w:pPr>
            <w:r>
              <w:rPr>
                <w:i/>
                <w:iCs/>
                <w:color w:val="1F5C99"/>
                <w:sz w:val="18"/>
                <w:szCs w:val="18"/>
              </w:rPr>
              <w:t xml:space="preserve">Xây dựng từ §4; ngân sách; đặt lịch phòng thử nghiệm</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Test report</w:t>
            </w:r>
          </w:p>
          <w:p>
            <w:pPr>
              <w:spacing w:after="50"/>
            </w:pPr>
            <w:r>
              <w:rPr>
                <w:i/>
                <w:iCs/>
                <w:color w:val="1F5C99"/>
                <w:sz w:val="18"/>
                <w:szCs w:val="18"/>
              </w:rPr>
              <w:t xml:space="preserve">Báo cáo thử nghiệm</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Evidence of conformity to a standard</w:t>
            </w:r>
          </w:p>
          <w:p>
            <w:pPr>
              <w:spacing w:after="50"/>
            </w:pPr>
            <w:r>
              <w:rPr>
                <w:i/>
                <w:iCs/>
                <w:color w:val="1F5C99"/>
                <w:sz w:val="18"/>
                <w:szCs w:val="18"/>
              </w:rPr>
              <w:t xml:space="preserve">Bằng chứng phù hợp với một tiêu chuẩn</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Lab</w:t>
            </w:r>
          </w:p>
          <w:p>
            <w:pPr>
              <w:spacing w:after="50"/>
            </w:pPr>
            <w:r>
              <w:rPr>
                <w:i/>
                <w:iCs/>
                <w:color w:val="1F5C99"/>
                <w:sz w:val="18"/>
                <w:szCs w:val="18"/>
              </w:rPr>
              <w:t xml:space="preserve">Phòng thử nghiệm</w:t>
            </w:r>
          </w:p>
        </w:tc>
        <w:tc>
          <w:tcPr>
            <w:tcW w:type="dxa" w:w="2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Validate (§5.1)</w:t>
            </w:r>
          </w:p>
          <w:p>
            <w:pPr>
              <w:spacing w:after="50"/>
            </w:pPr>
            <w:r>
              <w:rPr>
                <w:i/>
                <w:iCs/>
                <w:color w:val="1F5C99"/>
                <w:sz w:val="18"/>
                <w:szCs w:val="18"/>
              </w:rPr>
              <w:t xml:space="preserve">Thẩm tra (§5.1)</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Certificate (EU-TEC, CPR, NB)</w:t>
            </w:r>
          </w:p>
          <w:p>
            <w:pPr>
              <w:spacing w:after="50"/>
            </w:pPr>
            <w:r>
              <w:rPr>
                <w:i/>
                <w:iCs/>
                <w:color w:val="1F5C99"/>
                <w:sz w:val="18"/>
                <w:szCs w:val="18"/>
              </w:rPr>
              <w:t xml:space="preserve">Chứng nhận (EU-TEC, CPR, NB)</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Third-party attestation</w:t>
            </w:r>
          </w:p>
          <w:p>
            <w:pPr>
              <w:spacing w:after="50"/>
            </w:pPr>
            <w:r>
              <w:rPr>
                <w:i/>
                <w:iCs/>
                <w:color w:val="1F5C99"/>
                <w:sz w:val="18"/>
                <w:szCs w:val="18"/>
              </w:rPr>
              <w:t xml:space="preserve">Xác nhận của bên thứ ba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Notified Body</w:t>
            </w:r>
          </w:p>
          <w:p>
            <w:pPr>
              <w:spacing w:after="50"/>
            </w:pPr>
            <w:r>
              <w:rPr>
                <w:i/>
                <w:iCs/>
                <w:color w:val="1F5C99"/>
                <w:sz w:val="18"/>
                <w:szCs w:val="18"/>
              </w:rPr>
              <w:t xml:space="preserve">Tổ chức được chỉ định</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Check validity, scope, NANDO</w:t>
            </w:r>
          </w:p>
          <w:p>
            <w:pPr>
              <w:spacing w:after="50"/>
            </w:pPr>
            <w:r>
              <w:rPr>
                <w:i/>
                <w:iCs/>
                <w:color w:val="1F5C99"/>
                <w:sz w:val="18"/>
                <w:szCs w:val="18"/>
              </w:rPr>
              <w:t xml:space="preserve">Kiểm tra hiệu lực, phạm vi, NANDO</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 DoC / DoP / DoPC</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Legal declaration by manufacturer</w:t>
            </w:r>
          </w:p>
          <w:p>
            <w:pPr>
              <w:spacing w:after="50"/>
            </w:pPr>
            <w:r>
              <w:rPr>
                <w:i/>
                <w:iCs/>
                <w:color w:val="1F5C99"/>
                <w:sz w:val="18"/>
                <w:szCs w:val="18"/>
              </w:rPr>
              <w:t xml:space="preserve">Công bố pháp lý của nhà sản xuất</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Manufacturer / Ally</w:t>
            </w:r>
          </w:p>
          <w:p>
            <w:pPr>
              <w:spacing w:after="50"/>
            </w:pPr>
            <w:r>
              <w:rPr>
                <w:i/>
                <w:iCs/>
                <w:color w:val="1F5C99"/>
                <w:sz w:val="18"/>
                <w:szCs w:val="18"/>
              </w:rPr>
              <w:t xml:space="preserve">Nhà sản xuất / Đối tác</w:t>
            </w:r>
          </w:p>
        </w:tc>
        <w:tc>
          <w:tcPr>
            <w:tcW w:type="dxa" w:w="2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Check content (§5.2)</w:t>
            </w:r>
          </w:p>
          <w:p>
            <w:pPr>
              <w:spacing w:after="50"/>
            </w:pPr>
            <w:r>
              <w:rPr>
                <w:i/>
                <w:iCs/>
                <w:color w:val="1F5C99"/>
                <w:sz w:val="18"/>
                <w:szCs w:val="18"/>
              </w:rPr>
              <w:t xml:space="preserve">Kiểm tra nội dung (§5.2)</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TCF — Technical Construction File</w:t>
            </w:r>
          </w:p>
          <w:p>
            <w:pPr>
              <w:spacing w:after="50"/>
            </w:pPr>
            <w:r>
              <w:rPr>
                <w:i/>
                <w:iCs/>
                <w:color w:val="1F5C99"/>
                <w:sz w:val="18"/>
                <w:szCs w:val="18"/>
              </w:rPr>
              <w:t xml:space="preserve">TCF — Hồ sơ Kỹ thuật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Complete evidence pack for authorities, kept 10 years</w:t>
            </w:r>
          </w:p>
          <w:p>
            <w:pPr>
              <w:spacing w:after="50"/>
            </w:pPr>
            <w:r>
              <w:rPr>
                <w:i/>
                <w:iCs/>
                <w:color w:val="1F5C99"/>
                <w:sz w:val="18"/>
                <w:szCs w:val="18"/>
              </w:rPr>
              <w:t xml:space="preserve">Bộ bằng chứng đầy đủ cho cơ quan chức năng, lưu 10 năm</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Manufacturer / Ally</w:t>
            </w:r>
          </w:p>
          <w:p>
            <w:pPr>
              <w:spacing w:after="50"/>
            </w:pPr>
            <w:r>
              <w:rPr>
                <w:i/>
                <w:iCs/>
                <w:color w:val="1F5C99"/>
                <w:sz w:val="18"/>
                <w:szCs w:val="18"/>
              </w:rPr>
              <w:t xml:space="preserve">Nhà sản xuất / Đối tác</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Maintain index; completeness before G6</w:t>
            </w:r>
          </w:p>
          <w:p>
            <w:pPr>
              <w:spacing w:after="50"/>
            </w:pPr>
            <w:r>
              <w:rPr>
                <w:i/>
                <w:iCs/>
                <w:color w:val="1F5C99"/>
                <w:sz w:val="18"/>
                <w:szCs w:val="18"/>
              </w:rPr>
              <w:t xml:space="preserve">Duy trì mục lục; đầy đủ trước G6</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SDS</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Safety Data Sheet for mixtures (REACH Art. 31)</w:t>
            </w:r>
          </w:p>
          <w:p>
            <w:pPr>
              <w:spacing w:after="50"/>
            </w:pPr>
            <w:r>
              <w:rPr>
                <w:i/>
                <w:iCs/>
                <w:color w:val="1F5C99"/>
                <w:sz w:val="18"/>
                <w:szCs w:val="18"/>
              </w:rPr>
              <w:t xml:space="preserve">Phiếu An toàn Hóa chất cho hỗn hợp (REACH Điều 31)</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Supplier</w:t>
            </w:r>
          </w:p>
          <w:p>
            <w:pPr>
              <w:spacing w:after="50"/>
            </w:pPr>
            <w:r>
              <w:rPr>
                <w:i/>
                <w:iCs/>
                <w:color w:val="1F5C99"/>
                <w:sz w:val="18"/>
                <w:szCs w:val="18"/>
              </w:rPr>
              <w:t xml:space="preserve">Nhà cung cấp</w:t>
            </w:r>
          </w:p>
        </w:tc>
        <w:tc>
          <w:tcPr>
            <w:tcW w:type="dxa" w:w="2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Check 16 sections, EU language, version date</w:t>
            </w:r>
          </w:p>
          <w:p>
            <w:pPr>
              <w:spacing w:after="50"/>
            </w:pPr>
            <w:r>
              <w:rPr>
                <w:i/>
                <w:iCs/>
                <w:color w:val="1F5C99"/>
                <w:sz w:val="18"/>
                <w:szCs w:val="18"/>
              </w:rPr>
              <w:t xml:space="preserve">Kiểm tra đủ 16 mục, ngôn ngữ EU, ngày phiên bản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BOM &amp; material declaration</w:t>
            </w:r>
          </w:p>
          <w:p>
            <w:pPr>
              <w:spacing w:after="50"/>
            </w:pPr>
            <w:r>
              <w:rPr>
                <w:i/>
                <w:iCs/>
                <w:color w:val="1F5C99"/>
                <w:sz w:val="18"/>
                <w:szCs w:val="18"/>
              </w:rPr>
              <w:t xml:space="preserve">BOM &amp; công bố vật liệu</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Traceability of components and substances</w:t>
            </w:r>
          </w:p>
          <w:p>
            <w:pPr>
              <w:spacing w:after="50"/>
            </w:pPr>
            <w:r>
              <w:rPr>
                <w:i/>
                <w:iCs/>
                <w:color w:val="1F5C99"/>
                <w:sz w:val="18"/>
                <w:szCs w:val="18"/>
              </w:rPr>
              <w:t xml:space="preserve">Truy xuất linh kiện và chất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Supplier</w:t>
            </w:r>
          </w:p>
          <w:p>
            <w:pPr>
              <w:spacing w:after="50"/>
            </w:pPr>
            <w:r>
              <w:rPr>
                <w:i/>
                <w:iCs/>
                <w:color w:val="1F5C99"/>
                <w:sz w:val="18"/>
                <w:szCs w:val="18"/>
              </w:rPr>
              <w:t xml:space="preserve">Nhà cung cấp</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Link to REACH/RoHS/POPs evidence</w:t>
            </w:r>
          </w:p>
          <w:p>
            <w:pPr>
              <w:spacing w:after="50"/>
            </w:pPr>
            <w:r>
              <w:rPr>
                <w:i/>
                <w:iCs/>
                <w:color w:val="1F5C99"/>
                <w:sz w:val="18"/>
                <w:szCs w:val="18"/>
              </w:rPr>
              <w:t xml:space="preserve">Liên kết với bằng chứng REACH/RoHS/POPs</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User instructions &amp; artwork</w:t>
            </w:r>
          </w:p>
          <w:p>
            <w:pPr>
              <w:spacing w:after="50"/>
            </w:pPr>
            <w:r>
              <w:rPr>
                <w:i/>
                <w:iCs/>
                <w:color w:val="1F5C99"/>
                <w:sz w:val="18"/>
                <w:szCs w:val="18"/>
              </w:rPr>
              <w:t xml:space="preserve">Hướng dẫn sử dụng &amp; thiết kế nhãn</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Safety information, marking</w:t>
            </w:r>
          </w:p>
          <w:p>
            <w:pPr>
              <w:spacing w:after="50"/>
            </w:pPr>
            <w:r>
              <w:rPr>
                <w:i/>
                <w:iCs/>
                <w:color w:val="1F5C99"/>
                <w:sz w:val="18"/>
                <w:szCs w:val="18"/>
              </w:rPr>
              <w:t xml:space="preserve">Thông tin an toàn, ghi nhãn</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Supplier / Ally design</w:t>
            </w:r>
          </w:p>
          <w:p>
            <w:pPr>
              <w:spacing w:after="50"/>
            </w:pPr>
            <w:r>
              <w:rPr>
                <w:i/>
                <w:iCs/>
                <w:color w:val="1F5C99"/>
                <w:sz w:val="18"/>
                <w:szCs w:val="18"/>
              </w:rPr>
              <w:t xml:space="preserve">Thiết kế của nhà cung cấp / Đối tác</w:t>
            </w:r>
          </w:p>
        </w:tc>
        <w:tc>
          <w:tcPr>
            <w:tcW w:type="dxa" w:w="2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Verify against standards and §4 marking rules</w:t>
            </w:r>
          </w:p>
          <w:p>
            <w:pPr>
              <w:spacing w:after="50"/>
            </w:pPr>
            <w:r>
              <w:rPr>
                <w:i/>
                <w:iCs/>
                <w:color w:val="1F5C99"/>
                <w:sz w:val="18"/>
                <w:szCs w:val="18"/>
              </w:rPr>
              <w:t xml:space="preserve">Kiểm tra theo tiêu chuẩn và quy tắc ghi nhãn tại §4</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FRI report</w:t>
            </w:r>
          </w:p>
          <w:p>
            <w:pPr>
              <w:spacing w:after="50"/>
            </w:pPr>
            <w:r>
              <w:rPr>
                <w:i/>
                <w:iCs/>
                <w:color w:val="1F5C99"/>
                <w:sz w:val="18"/>
                <w:szCs w:val="18"/>
              </w:rPr>
              <w:t xml:space="preserve">Báo cáo FRI</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Lot release evidence</w:t>
            </w:r>
          </w:p>
          <w:p>
            <w:pPr>
              <w:spacing w:after="50"/>
            </w:pPr>
            <w:r>
              <w:rPr>
                <w:i/>
                <w:iCs/>
                <w:color w:val="1F5C99"/>
                <w:sz w:val="18"/>
                <w:szCs w:val="18"/>
              </w:rPr>
              <w:t xml:space="preserve">Bằng chứng cho phép xuất lô</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QS / 3rd party</w:t>
            </w:r>
          </w:p>
          <w:p>
            <w:pPr>
              <w:spacing w:after="50"/>
            </w:pPr>
            <w:r>
              <w:rPr>
                <w:i/>
                <w:iCs/>
                <w:color w:val="1F5C99"/>
                <w:sz w:val="18"/>
                <w:szCs w:val="18"/>
              </w:rPr>
              <w:t xml:space="preserve">QS / bên thứ ba</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Issue and file</w:t>
            </w:r>
          </w:p>
          <w:p>
            <w:pPr>
              <w:spacing w:after="50"/>
            </w:pPr>
            <w:r>
              <w:rPr>
                <w:i/>
                <w:iCs/>
                <w:color w:val="1F5C99"/>
                <w:sz w:val="18"/>
                <w:szCs w:val="18"/>
              </w:rPr>
              <w:t xml:space="preserve">Ban hành và lưu hồ sơ</w:t>
            </w:r>
          </w:p>
        </w:tc>
      </w:tr>
    </w:tbl>
    <w:p>
      <w:pPr>
        <w:spacing w:after="60"/>
      </w:pPr>
    </w:p>
    <w:p>
      <w:pPr>
        <w:pStyle w:val="Heading2"/>
      </w:pPr>
      <w:r>
        <w:t xml:space="preserve">5.1 Test report validation checklist</w:t>
      </w:r>
      <w:r>
        <w:rPr>
          <w:i/>
          <w:iCs/>
          <w:color w:val="1F5C99"/>
          <w:sz w:val="21"/>
          <w:szCs w:val="21"/>
        </w:rPr>
        <w:br/>
        <w:t xml:space="preserve">5.1 Danh mục thẩm tra báo cáo thử nghiệm</w:t>
      </w:r>
    </w:p>
    <w:p>
      <w:pPr>
        <w:pStyle w:val="ListParagraph"/>
        <w:numPr>
          <w:ilvl w:val="0"/>
          <w:numId w:val="2"/>
        </w:numPr>
        <w:spacing w:after="10"/>
      </w:pPr>
      <w:r>
        <w:t xml:space="preserve">Laboratory accredited to ISO/IEC 17025 </w:t>
      </w:r>
      <w:r>
        <w:rPr>
          <w:b/>
          <w:bCs/>
        </w:rPr>
        <w:t xml:space="preserve">for the specific standard</w:t>
      </w:r>
      <w:r>
        <w:t xml:space="preserve"> (check accreditation scope and accreditation body, e.g. under ILAC MRA); Notified-Body lab where the route requires it.</w:t>
      </w:r>
    </w:p>
    <w:p>
      <w:pPr>
        <w:spacing w:after="80"/>
        <w:ind w:left="500"/>
      </w:pPr>
      <w:r>
        <w:rPr>
          <w:i/>
          <w:iCs/>
          <w:color w:val="1F5C99"/>
        </w:rPr>
        <w:t xml:space="preserve">Phòng thử nghiệm được công nhận ISO/IEC 17025 </w:t>
      </w:r>
      <w:r>
        <w:rPr>
          <w:b/>
          <w:bCs/>
          <w:i/>
          <w:iCs/>
          <w:color w:val="1F5C99"/>
        </w:rPr>
        <w:t xml:space="preserve">cho đúng tiêu chuẩn đó</w:t>
      </w:r>
      <w:r>
        <w:rPr>
          <w:i/>
          <w:iCs/>
          <w:color w:val="1F5C99"/>
        </w:rPr>
        <w:t xml:space="preserve"> (kiểm tra phạm vi công nhận và tổ chức công nhận, ví dụ thuộc ILAC MRA); phòng thử nghiệm của Tổ chức được chỉ định khi lộ trình yêu cầu.</w:t>
      </w:r>
    </w:p>
    <w:p>
      <w:pPr>
        <w:pStyle w:val="ListParagraph"/>
        <w:numPr>
          <w:ilvl w:val="0"/>
          <w:numId w:val="2"/>
        </w:numPr>
        <w:spacing w:after="10"/>
      </w:pPr>
      <w:r>
        <w:t xml:space="preserve">Applicant / manufacturer and factory address match the actual production site.</w:t>
      </w:r>
    </w:p>
    <w:p>
      <w:pPr>
        <w:spacing w:after="80"/>
        <w:ind w:left="500"/>
      </w:pPr>
      <w:r>
        <w:rPr>
          <w:i/>
          <w:iCs/>
          <w:color w:val="1F5C99"/>
        </w:rPr>
        <w:t xml:space="preserve">Bên yêu cầu / nhà sản xuất và địa chỉ nhà máy khớp với nơi sản xuất thực tế.</w:t>
      </w:r>
    </w:p>
    <w:p>
      <w:pPr>
        <w:pStyle w:val="ListParagraph"/>
        <w:numPr>
          <w:ilvl w:val="0"/>
          <w:numId w:val="2"/>
        </w:numPr>
        <w:spacing w:after="10"/>
      </w:pPr>
      <w:r>
        <w:t xml:space="preserve">Model number, description, photos and ratings match the QSD and golden sample (colour variants, battery, charger, accessories).</w:t>
      </w:r>
    </w:p>
    <w:p>
      <w:pPr>
        <w:spacing w:after="80"/>
        <w:ind w:left="500"/>
      </w:pPr>
      <w:r>
        <w:rPr>
          <w:i/>
          <w:iCs/>
          <w:color w:val="1F5C99"/>
        </w:rPr>
        <w:t xml:space="preserve">Mã mẫu, mô tả, hình ảnh và thông số định mức khớp với QSD và mẫu chuẩn (biến thể màu, pin, bộ sạc, phụ kiện).</w:t>
      </w:r>
    </w:p>
    <w:p>
      <w:pPr>
        <w:pStyle w:val="ListParagraph"/>
        <w:numPr>
          <w:ilvl w:val="0"/>
          <w:numId w:val="2"/>
        </w:numPr>
        <w:spacing w:after="10"/>
      </w:pPr>
      <w:r>
        <w:t xml:space="preserve">Standard and </w:t>
      </w:r>
      <w:r>
        <w:rPr>
          <w:b/>
          <w:bCs/>
        </w:rPr>
        <w:t xml:space="preserve">edition/amendment</w:t>
      </w:r>
      <w:r>
        <w:t xml:space="preserve"> current (or within the OJEU transition date).</w:t>
      </w:r>
    </w:p>
    <w:p>
      <w:pPr>
        <w:spacing w:after="80"/>
        <w:ind w:left="500"/>
      </w:pPr>
      <w:r>
        <w:rPr>
          <w:i/>
          <w:iCs/>
          <w:color w:val="1F5C99"/>
        </w:rPr>
        <w:t xml:space="preserve">Tiêu chuẩn và </w:t>
      </w:r>
      <w:r>
        <w:rPr>
          <w:b/>
          <w:bCs/>
          <w:i/>
          <w:iCs/>
          <w:color w:val="1F5C99"/>
        </w:rPr>
        <w:t xml:space="preserve">phiên bản/sửa đổi</w:t>
      </w:r>
      <w:r>
        <w:rPr>
          <w:i/>
          <w:iCs/>
          <w:color w:val="1F5C99"/>
        </w:rPr>
        <w:t xml:space="preserve"> hiện hành (hoặc còn trong thời hạn chuyển tiếp theo OJEU).</w:t>
      </w:r>
    </w:p>
    <w:p>
      <w:pPr>
        <w:pStyle w:val="ListParagraph"/>
        <w:numPr>
          <w:ilvl w:val="0"/>
          <w:numId w:val="2"/>
        </w:numPr>
        <w:spacing w:after="10"/>
      </w:pPr>
      <w:r>
        <w:t xml:space="preserve">All applicable clauses tested; ‘N/A’ justified; overall verdict PASS; no open remarks.</w:t>
      </w:r>
    </w:p>
    <w:p>
      <w:pPr>
        <w:spacing w:after="80"/>
        <w:ind w:left="500"/>
      </w:pPr>
      <w:r>
        <w:rPr>
          <w:i/>
          <w:iCs/>
          <w:color w:val="1F5C99"/>
        </w:rPr>
        <w:t xml:space="preserve">Đã thử nghiệm mọi điều khoản áp dụng; ‘N/A’ có giải thích; kết luận chung ĐẠT; không còn ghi chú mở.</w:t>
      </w:r>
    </w:p>
    <w:p>
      <w:pPr>
        <w:pStyle w:val="ListParagraph"/>
        <w:numPr>
          <w:ilvl w:val="0"/>
          <w:numId w:val="2"/>
        </w:numPr>
        <w:spacing w:after="10"/>
      </w:pPr>
      <w:r>
        <w:t xml:space="preserve">Report date: initial type test normally ≤ 3 years old (internal rule, or per Ally requirement); chemical tests ≤ 12 months or per batch for high-risk materials.</w:t>
      </w:r>
    </w:p>
    <w:p>
      <w:pPr>
        <w:spacing w:after="80"/>
        <w:ind w:left="500"/>
      </w:pPr>
      <w:r>
        <w:rPr>
          <w:i/>
          <w:iCs/>
          <w:color w:val="1F5C99"/>
        </w:rPr>
        <w:t xml:space="preserve">Ngày báo cáo: thử nghiệm kiểu ban đầu thường ≤ 3 năm (quy tắc nội bộ hoặc theo yêu cầu Đối tác); thử nghiệm hóa học ≤ 12 tháng hoặc theo lô đối với vật liệu rủi ro cao.</w:t>
      </w:r>
    </w:p>
    <w:p>
      <w:pPr>
        <w:pStyle w:val="ListParagraph"/>
        <w:numPr>
          <w:ilvl w:val="0"/>
          <w:numId w:val="2"/>
        </w:numPr>
        <w:spacing w:after="10"/>
      </w:pPr>
      <w:r>
        <w:t xml:space="preserve">Signed, with unique report number; verify authenticity with the lab for any doubt (QR / online verification).</w:t>
      </w:r>
    </w:p>
    <w:p>
      <w:pPr>
        <w:spacing w:after="80"/>
        <w:ind w:left="500"/>
      </w:pPr>
      <w:r>
        <w:rPr>
          <w:i/>
          <w:iCs/>
          <w:color w:val="1F5C99"/>
        </w:rPr>
        <w:t xml:space="preserve">Có chữ ký, số báo cáo duy nhất; xác minh tính xác thực với phòng thử nghiệm khi có nghi ngờ (QR / tra cứu trực tuyến).</w:t>
      </w:r>
    </w:p>
    <w:p>
      <w:pPr>
        <w:pStyle w:val="ListParagraph"/>
        <w:numPr>
          <w:ilvl w:val="0"/>
          <w:numId w:val="2"/>
        </w:numPr>
        <w:spacing w:after="10"/>
      </w:pPr>
      <w:r>
        <w:t xml:space="preserve">Critical components (cells, power supply, switches, cables, plugs) listed with their own certificates; any component change triggers re-assessment.</w:t>
      </w:r>
    </w:p>
    <w:p>
      <w:pPr>
        <w:spacing w:after="80"/>
        <w:ind w:left="500"/>
      </w:pPr>
      <w:r>
        <w:rPr>
          <w:i/>
          <w:iCs/>
          <w:color w:val="1F5C99"/>
        </w:rPr>
        <w:t xml:space="preserve">Linh kiện quan trọng (cell, bộ nguồn, công tắc, cáp, phích cắm) được liệt kê kèm chứng nhận riêng; mọi thay đổi linh kiện phải đánh giá lại.</w:t>
      </w:r>
    </w:p>
    <w:p>
      <w:pPr>
        <w:pStyle w:val="Heading2"/>
      </w:pPr>
      <w:r>
        <w:t xml:space="preserve">5.2 EU Declaration of Conformity — content check</w:t>
      </w:r>
      <w:r>
        <w:rPr>
          <w:i/>
          <w:iCs/>
          <w:color w:val="1F5C99"/>
          <w:sz w:val="21"/>
          <w:szCs w:val="21"/>
        </w:rPr>
        <w:br/>
        <w:t xml:space="preserve">5.2 Tuyên bố Sự phù hợp EU — kiểm tra nội dung</w:t>
      </w:r>
    </w:p>
    <w:p>
      <w:pPr>
        <w:pStyle w:val="ListParagraph"/>
        <w:numPr>
          <w:ilvl w:val="0"/>
          <w:numId w:val="2"/>
        </w:numPr>
        <w:spacing w:after="10"/>
      </w:pPr>
      <w:r>
        <w:t xml:space="preserve">Product identification (model, type, batch/serial range) allowing traceability; photo where appropriate.</w:t>
      </w:r>
    </w:p>
    <w:p>
      <w:pPr>
        <w:spacing w:after="80"/>
        <w:ind w:left="500"/>
      </w:pPr>
      <w:r>
        <w:rPr>
          <w:i/>
          <w:iCs/>
          <w:color w:val="1F5C99"/>
        </w:rPr>
        <w:t xml:space="preserve">Nhận dạng sản phẩm (mẫu, kiểu, dải lô/sê-ri) cho phép truy xuất; kèm ảnh khi phù hợp.</w:t>
      </w:r>
    </w:p>
    <w:p>
      <w:pPr>
        <w:pStyle w:val="ListParagraph"/>
        <w:numPr>
          <w:ilvl w:val="0"/>
          <w:numId w:val="2"/>
        </w:numPr>
        <w:spacing w:after="10"/>
      </w:pPr>
      <w:r>
        <w:t xml:space="preserve">Name and address of the manufacturer (and authorised representative).</w:t>
      </w:r>
    </w:p>
    <w:p>
      <w:pPr>
        <w:spacing w:after="80"/>
        <w:ind w:left="500"/>
      </w:pPr>
      <w:r>
        <w:rPr>
          <w:i/>
          <w:iCs/>
          <w:color w:val="1F5C99"/>
        </w:rPr>
        <w:t xml:space="preserve">Tên và địa chỉ nhà sản xuất (và đại diện được ủy quyền).</w:t>
      </w:r>
    </w:p>
    <w:p>
      <w:pPr>
        <w:pStyle w:val="ListParagraph"/>
        <w:numPr>
          <w:ilvl w:val="0"/>
          <w:numId w:val="2"/>
        </w:numPr>
        <w:spacing w:after="10"/>
      </w:pPr>
      <w:r>
        <w:t xml:space="preserve">Statement: issued under the sole responsibility of the manufacturer.</w:t>
      </w:r>
    </w:p>
    <w:p>
      <w:pPr>
        <w:spacing w:after="80"/>
        <w:ind w:left="500"/>
      </w:pPr>
      <w:r>
        <w:rPr>
          <w:i/>
          <w:iCs/>
          <w:color w:val="1F5C99"/>
        </w:rPr>
        <w:t xml:space="preserve">Tuyên bố: được ban hành dưới trách nhiệm duy nhất của nhà sản xuất.</w:t>
      </w:r>
    </w:p>
    <w:p>
      <w:pPr>
        <w:pStyle w:val="ListParagraph"/>
        <w:numPr>
          <w:ilvl w:val="0"/>
          <w:numId w:val="2"/>
        </w:numPr>
        <w:spacing w:after="10"/>
      </w:pPr>
      <w:r>
        <w:t xml:space="preserve"/>
      </w:r>
      <w:r>
        <w:rPr>
          <w:b/>
          <w:bCs/>
        </w:rPr>
        <w:t xml:space="preserve">All</w:t>
      </w:r>
      <w:r>
        <w:t xml:space="preserve"> applicable Union acts listed (e.g. Machinery + EMC + RoHS + Batteries).</w:t>
      </w:r>
    </w:p>
    <w:p>
      <w:pPr>
        <w:spacing w:after="80"/>
        <w:ind w:left="500"/>
      </w:pPr>
      <w:r>
        <w:rPr>
          <w:i/>
          <w:iCs/>
          <w:color w:val="1F5C99"/>
        </w:rPr>
        <w:t xml:space="preserve">Liệt kê </w:t>
      </w:r>
      <w:r>
        <w:rPr>
          <w:b/>
          <w:bCs/>
          <w:i/>
          <w:iCs/>
          <w:color w:val="1F5C99"/>
        </w:rPr>
        <w:t xml:space="preserve">tất cả</w:t>
      </w:r>
      <w:r>
        <w:rPr>
          <w:i/>
          <w:iCs/>
          <w:color w:val="1F5C99"/>
        </w:rPr>
        <w:t xml:space="preserve"> văn bản Liên minh áp dụng (ví dụ Máy móc + EMC + RoHS + Pin).</w:t>
      </w:r>
    </w:p>
    <w:p>
      <w:pPr>
        <w:pStyle w:val="ListParagraph"/>
        <w:numPr>
          <w:ilvl w:val="0"/>
          <w:numId w:val="2"/>
        </w:numPr>
        <w:spacing w:after="10"/>
      </w:pPr>
      <w:r>
        <w:t xml:space="preserve">Harmonised standards / specifications with dates/editions.</w:t>
      </w:r>
    </w:p>
    <w:p>
      <w:pPr>
        <w:spacing w:after="80"/>
        <w:ind w:left="500"/>
      </w:pPr>
      <w:r>
        <w:rPr>
          <w:i/>
          <w:iCs/>
          <w:color w:val="1F5C99"/>
        </w:rPr>
        <w:t xml:space="preserve">Tiêu chuẩn hài hòa / thông số kỹ thuật kèm ngày/phiên bản.</w:t>
      </w:r>
    </w:p>
    <w:p>
      <w:pPr>
        <w:pStyle w:val="ListParagraph"/>
        <w:numPr>
          <w:ilvl w:val="0"/>
          <w:numId w:val="2"/>
        </w:numPr>
        <w:spacing w:after="10"/>
      </w:pPr>
      <w:r>
        <w:t xml:space="preserve">Notified Body name, number, certificate/module (where applicable).</w:t>
      </w:r>
    </w:p>
    <w:p>
      <w:pPr>
        <w:spacing w:after="80"/>
        <w:ind w:left="500"/>
      </w:pPr>
      <w:r>
        <w:rPr>
          <w:i/>
          <w:iCs/>
          <w:color w:val="1F5C99"/>
        </w:rPr>
        <w:t xml:space="preserve">Tên, số hiệu Tổ chức được chỉ định, chứng nhận/module (khi áp dụng).</w:t>
      </w:r>
    </w:p>
    <w:p>
      <w:pPr>
        <w:pStyle w:val="ListParagraph"/>
        <w:numPr>
          <w:ilvl w:val="0"/>
          <w:numId w:val="2"/>
        </w:numPr>
        <w:spacing w:after="10"/>
      </w:pPr>
      <w:r>
        <w:t xml:space="preserve">Place, date, name, function and signature.</w:t>
      </w:r>
    </w:p>
    <w:p>
      <w:pPr>
        <w:spacing w:after="80"/>
        <w:ind w:left="500"/>
      </w:pPr>
      <w:r>
        <w:rPr>
          <w:i/>
          <w:iCs/>
          <w:color w:val="1F5C99"/>
        </w:rPr>
        <w:t xml:space="preserve">Nơi, ngày, họ tên, chức danh và chữ ký.</w:t>
      </w:r>
    </w:p>
    <w:p>
      <w:pPr>
        <w:pStyle w:val="ListParagraph"/>
        <w:numPr>
          <w:ilvl w:val="0"/>
          <w:numId w:val="2"/>
        </w:numPr>
        <w:spacing w:after="10"/>
      </w:pPr>
      <w:r>
        <w:t xml:space="preserve">Translated into the language(s) required by the Member State of placement.</w:t>
      </w:r>
    </w:p>
    <w:p>
      <w:pPr>
        <w:spacing w:after="80"/>
        <w:ind w:left="500"/>
      </w:pPr>
      <w:r>
        <w:rPr>
          <w:i/>
          <w:iCs/>
          <w:color w:val="1F5C99"/>
        </w:rPr>
        <w:t xml:space="preserve">Được dịch sang (các) ngôn ngữ mà Quốc gia thành viên nơi đưa ra thị trường yêu cầu.</w:t>
      </w:r>
    </w:p>
    <w:p>
      <w:pPr>
        <w:pStyle w:val="Heading1"/>
        <w:pageBreakBefore/>
      </w:pPr>
      <w:r>
        <w:t xml:space="preserve">6. Inspections, audits and golden samples</w:t>
      </w:r>
      <w:r>
        <w:rPr>
          <w:i/>
          <w:iCs/>
          <w:color w:val="1F5C99"/>
          <w:sz w:val="26"/>
          <w:szCs w:val="26"/>
        </w:rPr>
        <w:br/>
        <w:t xml:space="preserve">6. Kiểm hàng, đánh giá nhà máy và mẫu chuẩn</w:t>
      </w:r>
    </w:p>
    <w:p>
      <w:pPr>
        <w:pStyle w:val="Heading2"/>
      </w:pPr>
      <w:r>
        <w:t xml:space="preserve">6.1 Inspection types</w:t>
      </w:r>
      <w:r>
        <w:rPr>
          <w:i/>
          <w:iCs/>
          <w:color w:val="1F5C99"/>
          <w:sz w:val="21"/>
          <w:szCs w:val="21"/>
        </w:rPr>
        <w:br/>
        <w:t xml:space="preserve">6.1 Các loại kiểm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6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Type</w:t>
            </w:r>
          </w:p>
          <w:p>
            <w:pPr>
              <w:spacing w:after="50"/>
            </w:pPr>
            <w:r>
              <w:rPr>
                <w:b/>
                <w:bCs/>
                <w:i/>
                <w:iCs/>
                <w:color w:val="DCE6F2"/>
                <w:sz w:val="18"/>
                <w:szCs w:val="18"/>
              </w:rPr>
              <w:t xml:space="preserve">Loại</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When</w:t>
            </w:r>
          </w:p>
          <w:p>
            <w:pPr>
              <w:spacing w:after="50"/>
            </w:pPr>
            <w:r>
              <w:rPr>
                <w:b/>
                <w:bCs/>
                <w:i/>
                <w:iCs/>
                <w:color w:val="DCE6F2"/>
                <w:sz w:val="18"/>
                <w:szCs w:val="18"/>
              </w:rPr>
              <w:t xml:space="preserve">Thời điểm</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Focus</w:t>
            </w:r>
          </w:p>
          <w:p>
            <w:pPr>
              <w:spacing w:after="50"/>
            </w:pPr>
            <w:r>
              <w:rPr>
                <w:b/>
                <w:bCs/>
                <w:i/>
                <w:iCs/>
                <w:color w:val="DCE6F2"/>
                <w:sz w:val="18"/>
                <w:szCs w:val="18"/>
              </w:rPr>
              <w:t xml:space="preserve">Trọng tâm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PPI — pre-production inspection</w:t>
            </w:r>
          </w:p>
          <w:p>
            <w:pPr>
              <w:spacing w:after="50"/>
            </w:pPr>
            <w:r>
              <w:rPr>
                <w:i/>
                <w:iCs/>
                <w:color w:val="1F5C99"/>
                <w:sz w:val="18"/>
                <w:szCs w:val="18"/>
              </w:rPr>
              <w:t xml:space="preserve">PPI — kiểm tra trước sản xuất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Before mass production</w:t>
            </w:r>
          </w:p>
          <w:p>
            <w:pPr>
              <w:spacing w:after="50"/>
            </w:pPr>
            <w:r>
              <w:rPr>
                <w:i/>
                <w:iCs/>
                <w:color w:val="1F5C99"/>
                <w:sz w:val="18"/>
                <w:szCs w:val="18"/>
              </w:rPr>
              <w:t xml:space="preserve">Trước khi sản xuất hàng loạt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Raw materials, components (vs. BOM and certificates), tooling, golden sample availability</w:t>
            </w:r>
          </w:p>
          <w:p>
            <w:pPr>
              <w:spacing w:after="50"/>
            </w:pPr>
            <w:r>
              <w:rPr>
                <w:i/>
                <w:iCs/>
                <w:color w:val="1F5C99"/>
                <w:sz w:val="18"/>
                <w:szCs w:val="18"/>
              </w:rPr>
              <w:t xml:space="preserve">Nguyên vật liệu, linh kiện (so với BOM và chứng nhận), khuôn/dụng cụ, sẵn có mẫu chuẩn</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DUPRO — during production</w:t>
            </w:r>
          </w:p>
          <w:p>
            <w:pPr>
              <w:spacing w:after="50"/>
            </w:pPr>
            <w:r>
              <w:rPr>
                <w:i/>
                <w:iCs/>
                <w:color w:val="1F5C99"/>
                <w:sz w:val="18"/>
                <w:szCs w:val="18"/>
              </w:rPr>
              <w:t xml:space="preserve">DUPRO — kiểm tra trong sản xuất</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20–30 % produced</w:t>
            </w:r>
          </w:p>
          <w:p>
            <w:pPr>
              <w:spacing w:after="50"/>
            </w:pPr>
            <w:r>
              <w:rPr>
                <w:i/>
                <w:iCs/>
                <w:color w:val="1F5C99"/>
                <w:sz w:val="18"/>
                <w:szCs w:val="18"/>
              </w:rPr>
              <w:t xml:space="preserve">Đã sản xuất 20–30 %</w:t>
            </w:r>
          </w:p>
        </w:tc>
        <w:tc>
          <w:tcPr>
            <w:tcW w:type="dxa" w:w="4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Process conformity, early defect detection, first finished units vs. QSD</w:t>
            </w:r>
          </w:p>
          <w:p>
            <w:pPr>
              <w:spacing w:after="50"/>
            </w:pPr>
            <w:r>
              <w:rPr>
                <w:i/>
                <w:iCs/>
                <w:color w:val="1F5C99"/>
                <w:sz w:val="18"/>
                <w:szCs w:val="18"/>
              </w:rPr>
              <w:t xml:space="preserve">Sự phù hợp của quá trình, phát hiện lỗi sớm, sản phẩm hoàn thiện đầu tiên so với QSD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FRI — final random inspection</w:t>
            </w:r>
          </w:p>
          <w:p>
            <w:pPr>
              <w:spacing w:after="50"/>
            </w:pPr>
            <w:r>
              <w:rPr>
                <w:i/>
                <w:iCs/>
                <w:color w:val="1F5C99"/>
                <w:sz w:val="18"/>
                <w:szCs w:val="18"/>
              </w:rPr>
              <w:t xml:space="preserve">FRI — kiểm tra ngẫu nhiên lần cuối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80 % packed (100 % produced)</w:t>
            </w:r>
          </w:p>
          <w:p>
            <w:pPr>
              <w:spacing w:after="50"/>
            </w:pPr>
            <w:r>
              <w:rPr>
                <w:i/>
                <w:iCs/>
                <w:color w:val="1F5C99"/>
                <w:sz w:val="18"/>
                <w:szCs w:val="18"/>
              </w:rPr>
              <w:t xml:space="preserve">≥ 80 % đã đóng gói (100 % đã sản xuất)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Quantity, workmanship, function, safety tests, marking, packaging, carton drop</w:t>
            </w:r>
          </w:p>
          <w:p>
            <w:pPr>
              <w:spacing w:after="50"/>
            </w:pPr>
            <w:r>
              <w:rPr>
                <w:i/>
                <w:iCs/>
                <w:color w:val="1F5C99"/>
                <w:sz w:val="18"/>
                <w:szCs w:val="18"/>
              </w:rPr>
              <w:t xml:space="preserve">Số lượng, tay nghề, chức năng, thử nghiệm an toàn, ghi nhãn, bao bì, thả rơi thùng</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LS — loading supervision</w:t>
            </w:r>
          </w:p>
          <w:p>
            <w:pPr>
              <w:spacing w:after="50"/>
            </w:pPr>
            <w:r>
              <w:rPr>
                <w:i/>
                <w:iCs/>
                <w:color w:val="1F5C99"/>
                <w:sz w:val="18"/>
                <w:szCs w:val="18"/>
              </w:rPr>
              <w:t xml:space="preserve">LS — giám sát đóng container</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At container stuffing</w:t>
            </w:r>
          </w:p>
          <w:p>
            <w:pPr>
              <w:spacing w:after="50"/>
            </w:pPr>
            <w:r>
              <w:rPr>
                <w:i/>
                <w:iCs/>
                <w:color w:val="1F5C99"/>
                <w:sz w:val="18"/>
                <w:szCs w:val="18"/>
              </w:rPr>
              <w:t xml:space="preserve">Khi đóng hàng vào container</w:t>
            </w:r>
          </w:p>
        </w:tc>
        <w:tc>
          <w:tcPr>
            <w:tcW w:type="dxa" w:w="4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Quantity, condition, container condition, seal number</w:t>
            </w:r>
          </w:p>
          <w:p>
            <w:pPr>
              <w:spacing w:after="50"/>
            </w:pPr>
            <w:r>
              <w:rPr>
                <w:i/>
                <w:iCs/>
                <w:color w:val="1F5C99"/>
                <w:sz w:val="18"/>
                <w:szCs w:val="18"/>
              </w:rPr>
              <w:t xml:space="preserve">Số lượng, tình trạng hàng, tình trạng container, số niêm phong</w:t>
            </w:r>
          </w:p>
        </w:tc>
      </w:tr>
    </w:tbl>
    <w:p>
      <w:pPr>
        <w:spacing w:after="60"/>
      </w:pPr>
    </w:p>
    <w:p>
      <w:pPr>
        <w:pStyle w:val="Heading2"/>
      </w:pPr>
      <w:r>
        <w:t xml:space="preserve">6.2 Sampling — ISO 2859-1</w:t>
      </w:r>
      <w:r>
        <w:rPr>
          <w:i/>
          <w:iCs/>
          <w:color w:val="1F5C99"/>
          <w:sz w:val="21"/>
          <w:szCs w:val="21"/>
        </w:rPr>
        <w:br/>
        <w:t xml:space="preserve">6.2 Lấy mẫu — ISO 2859-1</w:t>
      </w:r>
    </w:p>
    <w:p>
      <w:pPr>
        <w:spacing w:after="20"/>
      </w:pPr>
      <w:r>
        <w:t xml:space="preserve">Default A.R.E.N.A. criteria unless the Ally specifies otherwise: single sampling, normal inspection, </w:t>
      </w:r>
      <w:r>
        <w:rPr>
          <w:b/>
          <w:bCs/>
        </w:rPr>
        <w:t xml:space="preserve">General Inspection Level II</w:t>
      </w:r>
      <w:r>
        <w:t xml:space="preserve">; AQL </w:t>
      </w:r>
      <w:r>
        <w:rPr>
          <w:b/>
          <w:bCs/>
        </w:rPr>
        <w:t xml:space="preserve">Critical 0 / Major 2.5 / Minor 4.0</w:t>
      </w:r>
      <w:r>
        <w:t xml:space="preserve">. Special Level S-2/S-3 for destructive or time-consuming tests (e.g. hi-pot, function, drop).</w:t>
      </w:r>
    </w:p>
    <w:p>
      <w:pPr>
        <w:spacing w:after="120"/>
      </w:pPr>
      <w:r>
        <w:rPr>
          <w:i/>
          <w:iCs/>
          <w:color w:val="1F5C99"/>
        </w:rPr>
        <w:t xml:space="preserve">Tiêu chí mặc định của A.R.E.N.A. trừ khi Đối tác quy định khác: lấy mẫu một lần, kiểm tra thường, </w:t>
      </w:r>
      <w:r>
        <w:rPr>
          <w:b/>
          <w:bCs/>
          <w:i/>
          <w:iCs/>
          <w:color w:val="1F5C99"/>
        </w:rPr>
        <w:t xml:space="preserve">Mức kiểm tra chung II</w:t>
      </w:r>
      <w:r>
        <w:rPr>
          <w:i/>
          <w:iCs/>
          <w:color w:val="1F5C99"/>
        </w:rPr>
        <w:t xml:space="preserve">; AQL </w:t>
      </w:r>
      <w:r>
        <w:rPr>
          <w:b/>
          <w:bCs/>
          <w:i/>
          <w:iCs/>
          <w:color w:val="1F5C99"/>
        </w:rPr>
        <w:t xml:space="preserve">Nghiêm trọng 0 / Nặng 2.5 / Nhẹ 4.0</w:t>
      </w:r>
      <w:r>
        <w:rPr>
          <w:i/>
          <w:iCs/>
          <w:color w:val="1F5C99"/>
        </w:rPr>
        <w:t xml:space="preserve">. Mức đặc biệt S-2/S-3 cho thử nghiệm phá hủy hoặc tốn thời gian (ví dụ cao áp, chức năng, thả rơi).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8"/>
        <w:gridCol w:w="1200"/>
        <w:gridCol w:w="1800"/>
        <w:gridCol w:w="2350"/>
        <w:gridCol w:w="2350"/>
      </w:tblGrid>
      <w:tr>
        <w:trPr>
          <w:tblHeader/>
        </w:trPr>
        <w:tc>
          <w:tcPr>
            <w:tcW w:type="dxa" w:w="1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Lot size</w:t>
            </w:r>
          </w:p>
          <w:p>
            <w:pPr>
              <w:spacing w:after="50"/>
            </w:pPr>
            <w:r>
              <w:rPr>
                <w:b/>
                <w:bCs/>
                <w:i/>
                <w:iCs/>
                <w:color w:val="DCE6F2"/>
                <w:sz w:val="18"/>
                <w:szCs w:val="18"/>
              </w:rPr>
              <w:t xml:space="preserve">Cỡ lô</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Code</w:t>
            </w:r>
          </w:p>
          <w:p>
            <w:pPr>
              <w:spacing w:after="50"/>
            </w:pPr>
            <w:r>
              <w:rPr>
                <w:b/>
                <w:bCs/>
                <w:i/>
                <w:iCs/>
                <w:color w:val="DCE6F2"/>
                <w:sz w:val="18"/>
                <w:szCs w:val="18"/>
              </w:rPr>
              <w:t xml:space="preserve">Mã</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Sample size</w:t>
            </w:r>
          </w:p>
          <w:p>
            <w:pPr>
              <w:spacing w:after="50"/>
            </w:pPr>
            <w:r>
              <w:rPr>
                <w:b/>
                <w:bCs/>
                <w:i/>
                <w:iCs/>
                <w:color w:val="DCE6F2"/>
                <w:sz w:val="18"/>
                <w:szCs w:val="18"/>
              </w:rPr>
              <w:t xml:space="preserve">Cỡ mẫu</w:t>
            </w:r>
          </w:p>
        </w:tc>
        <w:tc>
          <w:tcPr>
            <w:tcW w:type="dxa" w:w="23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Major 2.5 Ac/Re</w:t>
            </w:r>
          </w:p>
          <w:p>
            <w:pPr>
              <w:spacing w:after="50"/>
            </w:pPr>
            <w:r>
              <w:rPr>
                <w:b/>
                <w:bCs/>
                <w:i/>
                <w:iCs/>
                <w:color w:val="DCE6F2"/>
                <w:sz w:val="18"/>
                <w:szCs w:val="18"/>
              </w:rPr>
              <w:t xml:space="preserve">Nặng 2.5 Ac/Re</w:t>
            </w:r>
          </w:p>
        </w:tc>
        <w:tc>
          <w:tcPr>
            <w:tcW w:type="dxa" w:w="23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Minor 4.0 Ac/Re</w:t>
            </w:r>
          </w:p>
          <w:p>
            <w:pPr>
              <w:spacing w:after="50"/>
            </w:pPr>
            <w:r>
              <w:rPr>
                <w:b/>
                <w:bCs/>
                <w:i/>
                <w:iCs/>
                <w:color w:val="DCE6F2"/>
                <w:sz w:val="18"/>
                <w:szCs w:val="18"/>
              </w:rPr>
              <w:t xml:space="preserve">Nhẹ 4.0 Ac/Re</w:t>
            </w:r>
          </w:p>
        </w:tc>
      </w:tr>
      <w:tr>
        <w:trPr>
          <w:cantSplit/>
        </w:trPr>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281–500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50</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 / 4</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5 / 6</w:t>
            </w:r>
          </w:p>
        </w:tc>
      </w:tr>
      <w:tr>
        <w:trPr>
          <w:cantSplit/>
        </w:trPr>
        <w:tc>
          <w:tcPr>
            <w:tcW w:type="dxa" w:w="1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501–1 200</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J</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80</w:t>
            </w:r>
          </w:p>
        </w:tc>
        <w:tc>
          <w:tcPr>
            <w:tcW w:type="dxa" w:w="23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5 / 6</w:t>
            </w:r>
          </w:p>
        </w:tc>
        <w:tc>
          <w:tcPr>
            <w:tcW w:type="dxa" w:w="23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7 / 8</w:t>
            </w:r>
          </w:p>
        </w:tc>
      </w:tr>
      <w:tr>
        <w:trPr>
          <w:cantSplit/>
        </w:trPr>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1 201–3 200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125</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7 / 8</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10 / 11</w:t>
            </w:r>
          </w:p>
        </w:tc>
      </w:tr>
      <w:tr>
        <w:trPr>
          <w:cantSplit/>
        </w:trPr>
        <w:tc>
          <w:tcPr>
            <w:tcW w:type="dxa" w:w="1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3 201–10 000</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L</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200</w:t>
            </w:r>
          </w:p>
        </w:tc>
        <w:tc>
          <w:tcPr>
            <w:tcW w:type="dxa" w:w="23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 / 11</w:t>
            </w:r>
          </w:p>
        </w:tc>
        <w:tc>
          <w:tcPr>
            <w:tcW w:type="dxa" w:w="23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14 / 15</w:t>
            </w:r>
          </w:p>
        </w:tc>
      </w:tr>
      <w:tr>
        <w:trPr>
          <w:cantSplit/>
        </w:trPr>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10 001–35 000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315</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14 / 15</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21 / 22</w:t>
            </w:r>
          </w:p>
        </w:tc>
      </w:tr>
    </w:tbl>
    <w:p>
      <w:pPr>
        <w:spacing w:after="60"/>
      </w:pPr>
    </w:p>
    <w:p>
      <w:pPr>
        <w:pStyle w:val="Heading2"/>
      </w:pPr>
      <w:r>
        <w:t xml:space="preserve">6.3 Defect classification</w:t>
      </w:r>
      <w:r>
        <w:rPr>
          <w:i/>
          <w:iCs/>
          <w:color w:val="1F5C99"/>
          <w:sz w:val="21"/>
          <w:szCs w:val="21"/>
        </w:rPr>
        <w:br/>
        <w:t xml:space="preserve">6.3 Phân loại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438"/>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Class</w:t>
            </w:r>
          </w:p>
          <w:p>
            <w:pPr>
              <w:spacing w:after="50"/>
            </w:pPr>
            <w:r>
              <w:rPr>
                <w:b/>
                <w:bCs/>
                <w:i/>
                <w:iCs/>
                <w:color w:val="DCE6F2"/>
                <w:sz w:val="18"/>
                <w:szCs w:val="18"/>
              </w:rPr>
              <w:t xml:space="preserve">Mức</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Definition</w:t>
            </w:r>
          </w:p>
          <w:p>
            <w:pPr>
              <w:spacing w:after="50"/>
            </w:pPr>
            <w:r>
              <w:rPr>
                <w:b/>
                <w:bCs/>
                <w:i/>
                <w:iCs/>
                <w:color w:val="DCE6F2"/>
                <w:sz w:val="18"/>
                <w:szCs w:val="18"/>
              </w:rPr>
              <w:t xml:space="preserve">Định nghĩa</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Examples</w:t>
            </w:r>
          </w:p>
          <w:p>
            <w:pPr>
              <w:spacing w:after="50"/>
            </w:pPr>
            <w:r>
              <w:rPr>
                <w:b/>
                <w:bCs/>
                <w:i/>
                <w:iCs/>
                <w:color w:val="DCE6F2"/>
                <w:sz w:val="18"/>
                <w:szCs w:val="18"/>
              </w:rPr>
              <w:t xml:space="preserve">Ví dụ</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Critical</w:t>
            </w:r>
            <w:r>
              <w:rPr>
                <w:sz w:val="18"/>
                <w:szCs w:val="18"/>
              </w:rPr>
              <w:t xml:space="preserve"/>
            </w:r>
          </w:p>
          <w:p>
            <w:pPr>
              <w:spacing w:after="50"/>
            </w:pPr>
            <w:r>
              <w:rPr>
                <w:i/>
                <w:iCs/>
                <w:color w:val="1F5C99"/>
                <w:sz w:val="18"/>
                <w:szCs w:val="18"/>
              </w:rPr>
              <w:t xml:space="preserve"/>
            </w:r>
            <w:r>
              <w:rPr>
                <w:b/>
                <w:bCs/>
                <w:i/>
                <w:iCs/>
                <w:color w:val="1F5C99"/>
                <w:sz w:val="18"/>
                <w:szCs w:val="18"/>
              </w:rPr>
              <w:t xml:space="preserve">Nghiêm trọng</w:t>
            </w:r>
            <w:r>
              <w:rPr>
                <w:i/>
                <w:iCs/>
                <w:color w:val="1F5C99"/>
                <w:sz w:val="18"/>
                <w:szCs w:val="18"/>
              </w:rPr>
              <w:t xml:space="preserve"/>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Likely to cause hazard to user, or non-compliance with legal requirement</w:t>
            </w:r>
          </w:p>
          <w:p>
            <w:pPr>
              <w:spacing w:after="50"/>
            </w:pPr>
            <w:r>
              <w:rPr>
                <w:i/>
                <w:iCs/>
                <w:color w:val="1F5C99"/>
                <w:sz w:val="18"/>
                <w:szCs w:val="18"/>
              </w:rPr>
              <w:t xml:space="preserve">Có khả năng gây nguy hiểm cho người dùng, hoặc không tuân thủ yêu cầu pháp lý</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Hi-pot or gas leak-test failure, wrong gas regulator/pressure for destination country, sharp edge, missing guard, wrong/missing CE or NB number, missing battery label elements, unsafe plug, missing mandatory warnings</w:t>
            </w:r>
          </w:p>
          <w:p>
            <w:pPr>
              <w:spacing w:after="50"/>
            </w:pPr>
            <w:r>
              <w:rPr>
                <w:i/>
                <w:iCs/>
                <w:color w:val="1F5C99"/>
                <w:sz w:val="18"/>
                <w:szCs w:val="18"/>
              </w:rPr>
              <w:t xml:space="preserve">Không đạt thử cao áp hoặc thử rò rỉ gas, van điều áp/áp suất gas sai với nước đến, cạnh sắc, thiếu bộ phận che chắn, sai/thiếu dấu CE hoặc số hiệu NB, thiếu yếu tố nhãn pin, phích cắm không an toàn, thiếu cảnh báo bắt buộc</w:t>
            </w:r>
          </w:p>
        </w:tc>
      </w:tr>
      <w:tr>
        <w:trPr>
          <w:cantSplit/>
        </w:trPr>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Major</w:t>
            </w:r>
            <w:r>
              <w:rPr>
                <w:sz w:val="18"/>
                <w:szCs w:val="18"/>
              </w:rPr>
              <w:t xml:space="preserve"/>
            </w:r>
          </w:p>
          <w:p>
            <w:pPr>
              <w:spacing w:after="50"/>
            </w:pPr>
            <w:r>
              <w:rPr>
                <w:i/>
                <w:iCs/>
                <w:color w:val="1F5C99"/>
                <w:sz w:val="18"/>
                <w:szCs w:val="18"/>
              </w:rPr>
              <w:t xml:space="preserve"/>
            </w:r>
            <w:r>
              <w:rPr>
                <w:b/>
                <w:bCs/>
                <w:i/>
                <w:iCs/>
                <w:color w:val="1F5C99"/>
                <w:sz w:val="18"/>
                <w:szCs w:val="18"/>
              </w:rPr>
              <w:t xml:space="preserve">Nặng</w:t>
            </w:r>
            <w:r>
              <w:rPr>
                <w:i/>
                <w:iCs/>
                <w:color w:val="1F5C99"/>
                <w:sz w:val="18"/>
                <w:szCs w:val="18"/>
              </w:rPr>
              <w:t xml:space="preserve"/>
            </w:r>
          </w:p>
        </w:tc>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Likely to cause failure or materially reduce usability; customer would return</w:t>
            </w:r>
          </w:p>
          <w:p>
            <w:pPr>
              <w:spacing w:after="50"/>
            </w:pPr>
            <w:r>
              <w:rPr>
                <w:i/>
                <w:iCs/>
                <w:color w:val="1F5C99"/>
                <w:sz w:val="18"/>
                <w:szCs w:val="18"/>
              </w:rPr>
              <w:t xml:space="preserve">Có khả năng gây hỏng hoặc giảm đáng kể khả năng sử dụng; khách hàng sẽ trả hàng</w:t>
            </w:r>
          </w:p>
        </w:tc>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Function failure, wrong dimension beyond tolerance, wrong colour vs. golden sample, missing accessory, manual missing language</w:t>
            </w:r>
          </w:p>
          <w:p>
            <w:pPr>
              <w:spacing w:after="50"/>
            </w:pPr>
            <w:r>
              <w:rPr>
                <w:i/>
                <w:iCs/>
                <w:color w:val="1F5C99"/>
                <w:sz w:val="18"/>
                <w:szCs w:val="18"/>
              </w:rPr>
              <w:t xml:space="preserve">Hỏng chức năng, kích thước sai vượt dung sai, sai màu so với mẫu chuẩn, thiếu phụ kiện, hướng dẫn thiếu ngôn ngữ</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Minor</w:t>
            </w:r>
            <w:r>
              <w:rPr>
                <w:sz w:val="18"/>
                <w:szCs w:val="18"/>
              </w:rPr>
              <w:t xml:space="preserve"/>
            </w:r>
          </w:p>
          <w:p>
            <w:pPr>
              <w:spacing w:after="50"/>
            </w:pPr>
            <w:r>
              <w:rPr>
                <w:i/>
                <w:iCs/>
                <w:color w:val="1F5C99"/>
                <w:sz w:val="18"/>
                <w:szCs w:val="18"/>
              </w:rPr>
              <w:t xml:space="preserve"/>
            </w:r>
            <w:r>
              <w:rPr>
                <w:b/>
                <w:bCs/>
                <w:i/>
                <w:iCs/>
                <w:color w:val="1F5C99"/>
                <w:sz w:val="18"/>
                <w:szCs w:val="18"/>
              </w:rPr>
              <w:t xml:space="preserve">Nhẹ</w:t>
            </w:r>
            <w:r>
              <w:rPr>
                <w:i/>
                <w:iCs/>
                <w:color w:val="1F5C99"/>
                <w:sz w:val="18"/>
                <w:szCs w:val="18"/>
              </w:rPr>
              <w:t xml:space="preserve"/>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Unlikely to reduce usability; departure from standard</w:t>
            </w:r>
          </w:p>
          <w:p>
            <w:pPr>
              <w:spacing w:after="50"/>
            </w:pPr>
            <w:r>
              <w:rPr>
                <w:i/>
                <w:iCs/>
                <w:color w:val="1F5C99"/>
                <w:sz w:val="18"/>
                <w:szCs w:val="18"/>
              </w:rPr>
              <w:t xml:space="preserve">Ít có khả năng làm giảm khả năng sử dụng; sai lệch so với chuẩn</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Small cosmetic marks, slight packaging scuffs</w:t>
            </w:r>
          </w:p>
          <w:p>
            <w:pPr>
              <w:spacing w:after="50"/>
            </w:pPr>
            <w:r>
              <w:rPr>
                <w:i/>
                <w:iCs/>
                <w:color w:val="1F5C99"/>
                <w:sz w:val="18"/>
                <w:szCs w:val="18"/>
              </w:rPr>
              <w:t xml:space="preserve">Vết thẩm mỹ nhỏ, trầy xước nhẹ bao bì</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60"/>
              <w:bottom w:type="dxa" w:w="80"/>
              <w:right w:type="dxa" w:w="120"/>
            </w:tcMar>
          </w:tcPr>
          <w:p>
            <w:r>
              <w:rPr>
                <w:b/>
                <w:bCs/>
                <w:color w:val="7F6000"/>
                <w:sz w:val="19"/>
                <w:szCs w:val="19"/>
              </w:rPr>
              <w:t xml:space="preserve">Rule  </w:t>
            </w:r>
            <w:r>
              <w:rPr>
                <w:sz w:val="19"/>
                <w:szCs w:val="19"/>
              </w:rPr>
              <w:t xml:space="preserve">Any critical defect = lot rejected regardless of AQL. The QS photographs, segregates samples, informs the QA Manager immediately and the CQAD within 4 hours.</w:t>
            </w:r>
          </w:p>
          <w:p>
            <w:pPr>
              <w:spacing w:before="40"/>
            </w:pPr>
            <w:r>
              <w:rPr>
                <w:b/>
                <w:bCs/>
                <w:i/>
                <w:iCs/>
                <w:color w:val="7F6000"/>
                <w:sz w:val="19"/>
                <w:szCs w:val="19"/>
              </w:rPr>
              <w:t xml:space="preserve">Quy tắc  </w:t>
            </w:r>
            <w:r>
              <w:rPr>
                <w:i/>
                <w:iCs/>
                <w:color w:val="1F5C99"/>
                <w:sz w:val="19"/>
                <w:szCs w:val="19"/>
              </w:rPr>
              <w:t xml:space="preserve">Bất kỳ lỗi nghiêm trọng nào = từ chối lô hàng bất kể AQL. QS chụp ảnh, cách ly mẫu, báo ngay cho Trưởng phòng QA và báo CQAD trong vòng 4 giờ.</w:t>
            </w:r>
          </w:p>
        </w:tc>
      </w:tr>
    </w:tbl>
    <w:p>
      <w:pPr>
        <w:spacing w:after="60"/>
      </w:pPr>
    </w:p>
    <w:p>
      <w:pPr>
        <w:pStyle w:val="Heading2"/>
      </w:pPr>
      <w:r>
        <w:t xml:space="preserve">6.4 Golden samples</w:t>
      </w:r>
      <w:r>
        <w:rPr>
          <w:i/>
          <w:iCs/>
          <w:color w:val="1F5C99"/>
          <w:sz w:val="21"/>
          <w:szCs w:val="21"/>
        </w:rPr>
        <w:br/>
        <w:t xml:space="preserve">6.4 Mẫu chuẩn</w:t>
      </w:r>
    </w:p>
    <w:p>
      <w:pPr>
        <w:pStyle w:val="ListParagraph"/>
        <w:numPr>
          <w:ilvl w:val="0"/>
          <w:numId w:val="2"/>
        </w:numPr>
        <w:spacing w:after="10"/>
      </w:pPr>
      <w:r>
        <w:t xml:space="preserve">Minimum set: 3 sealed units (Ally, supplier, A.R.E.N.A. office) with label: item no., revision of QSD, date, seal no., signatures.</w:t>
      </w:r>
    </w:p>
    <w:p>
      <w:pPr>
        <w:spacing w:after="80"/>
        <w:ind w:left="500"/>
      </w:pPr>
      <w:r>
        <w:rPr>
          <w:i/>
          <w:iCs/>
          <w:color w:val="1F5C99"/>
        </w:rPr>
        <w:t xml:space="preserve">Bộ tối thiểu: 3 mẫu niêm phong (Đối tác, nhà cung cấp, văn phòng A.R.E.N.A.) có nhãn: mã hàng, lần sửa đổi QSD, ngày, số niêm phong, chữ ký.</w:t>
      </w:r>
    </w:p>
    <w:p>
      <w:pPr>
        <w:pStyle w:val="ListParagraph"/>
        <w:numPr>
          <w:ilvl w:val="0"/>
          <w:numId w:val="2"/>
        </w:numPr>
        <w:spacing w:after="10"/>
      </w:pPr>
      <w:r>
        <w:t xml:space="preserve">Validity: 12 months or until a design/material change — whichever comes first; re-validate after storage damage, colour fading, or a failed FRI attributed to the reference.</w:t>
      </w:r>
    </w:p>
    <w:p>
      <w:pPr>
        <w:spacing w:after="80"/>
        <w:ind w:left="500"/>
      </w:pPr>
      <w:r>
        <w:rPr>
          <w:i/>
          <w:iCs/>
          <w:color w:val="1F5C99"/>
        </w:rPr>
        <w:t xml:space="preserve">Hiệu lực: 12 tháng hoặc đến khi thay đổi thiết kế/vật liệu — tùy điều kiện nào đến trước; xác nhận lại sau khi hư hỏng do lưu kho, phai màu, hoặc FRI không đạt có liên quan đến mẫu chuẩn.</w:t>
      </w:r>
    </w:p>
    <w:p>
      <w:pPr>
        <w:pStyle w:val="ListParagraph"/>
        <w:numPr>
          <w:ilvl w:val="0"/>
          <w:numId w:val="2"/>
        </w:numPr>
        <w:spacing w:after="10"/>
      </w:pPr>
      <w:r>
        <w:t xml:space="preserve">Store away from UV/humidity; log location; never use a golden sample for destructive testing.</w:t>
      </w:r>
    </w:p>
    <w:p>
      <w:pPr>
        <w:spacing w:after="80"/>
        <w:ind w:left="500"/>
      </w:pPr>
      <w:r>
        <w:rPr>
          <w:i/>
          <w:iCs/>
          <w:color w:val="1F5C99"/>
        </w:rPr>
        <w:t xml:space="preserve">Bảo quản tránh tia UV/ẩm; ghi nhận vị trí lưu; không bao giờ dùng mẫu chuẩn cho thử nghiệm phá hủy.</w:t>
      </w:r>
    </w:p>
    <w:p>
      <w:pPr>
        <w:pStyle w:val="Heading2"/>
      </w:pPr>
      <w:r>
        <w:t xml:space="preserve">6.5 Factory and production-line audits; FPC</w:t>
      </w:r>
      <w:r>
        <w:rPr>
          <w:i/>
          <w:iCs/>
          <w:color w:val="1F5C99"/>
          <w:sz w:val="21"/>
          <w:szCs w:val="21"/>
        </w:rPr>
        <w:br/>
        <w:t xml:space="preserve">6.5 Đánh giá nhà máy và dây chuyền sản xuất; FPC</w:t>
      </w:r>
    </w:p>
    <w:p>
      <w:pPr>
        <w:pStyle w:val="ListParagraph"/>
        <w:numPr>
          <w:ilvl w:val="0"/>
          <w:numId w:val="2"/>
        </w:numPr>
        <w:spacing w:after="10"/>
      </w:pPr>
      <w:r>
        <w:t xml:space="preserve"/>
      </w:r>
      <w:r>
        <w:rPr>
          <w:b/>
          <w:bCs/>
        </w:rPr>
        <w:t xml:space="preserve">Supplier evaluation audit</w:t>
      </w:r>
      <w:r>
        <w:t xml:space="preserve"> (G1): management system, capacity, QC organisation, calibration, traceability, subcontractor control, social compliance prerequisites (amfori BSCI / SMETA / equivalent per Ally).</w:t>
      </w:r>
    </w:p>
    <w:p>
      <w:pPr>
        <w:spacing w:after="80"/>
        <w:ind w:left="500"/>
      </w:pPr>
      <w:r>
        <w:rPr>
          <w:i/>
          <w:iCs/>
          <w:color w:val="1F5C99"/>
        </w:rPr>
        <w:t xml:space="preserve"/>
      </w:r>
      <w:r>
        <w:rPr>
          <w:b/>
          <w:bCs/>
          <w:i/>
          <w:iCs/>
          <w:color w:val="1F5C99"/>
        </w:rPr>
        <w:t xml:space="preserve">Đánh giá nhà cung cấp</w:t>
      </w:r>
      <w:r>
        <w:rPr>
          <w:i/>
          <w:iCs/>
          <w:color w:val="1F5C99"/>
        </w:rPr>
        <w:t xml:space="preserve"> (G1): hệ thống quản lý, năng lực, tổ chức QC, hiệu chuẩn, truy xuất, kiểm soát nhà thầu phụ, điều kiện tiên quyết về tuân thủ xã hội (amfori BSCI / SMETA / tương đương theo Đối tác).</w:t>
      </w:r>
    </w:p>
    <w:p>
      <w:pPr>
        <w:pStyle w:val="ListParagraph"/>
        <w:numPr>
          <w:ilvl w:val="0"/>
          <w:numId w:val="2"/>
        </w:numPr>
        <w:spacing w:after="10"/>
      </w:pPr>
      <w:r>
        <w:t xml:space="preserve"/>
      </w:r>
      <w:r>
        <w:rPr>
          <w:b/>
          <w:bCs/>
        </w:rPr>
        <w:t xml:space="preserve">Production-line audit</w:t>
      </w:r>
      <w:r>
        <w:t xml:space="preserve">: process flow vs. QCP, critical process parameters, in-line tests (hi-pot 100 %, earth continuity, function), operator instructions, NC segregation.</w:t>
      </w:r>
    </w:p>
    <w:p>
      <w:pPr>
        <w:spacing w:after="80"/>
        <w:ind w:left="500"/>
      </w:pPr>
      <w:r>
        <w:rPr>
          <w:i/>
          <w:iCs/>
          <w:color w:val="1F5C99"/>
        </w:rPr>
        <w:t xml:space="preserve"/>
      </w:r>
      <w:r>
        <w:rPr>
          <w:b/>
          <w:bCs/>
          <w:i/>
          <w:iCs/>
          <w:color w:val="1F5C99"/>
        </w:rPr>
        <w:t xml:space="preserve">Đánh giá dây chuyền sản xuất</w:t>
      </w:r>
      <w:r>
        <w:rPr>
          <w:i/>
          <w:iCs/>
          <w:color w:val="1F5C99"/>
        </w:rPr>
        <w:t xml:space="preserve">: lưu đồ quá trình so với QCP, thông số quá trình quan trọng, thử nghiệm trên chuyền (cao áp 100 %, thông mạch nối đất, chức năng), hướng dẫn công nhân, cách ly hàng không phù hợp.</w:t>
      </w:r>
    </w:p>
    <w:p>
      <w:pPr>
        <w:pStyle w:val="ListParagraph"/>
        <w:numPr>
          <w:ilvl w:val="0"/>
          <w:numId w:val="2"/>
        </w:numPr>
        <w:spacing w:after="10"/>
      </w:pPr>
      <w:r>
        <w:t xml:space="preserve"/>
      </w:r>
      <w:r>
        <w:rPr>
          <w:b/>
          <w:bCs/>
        </w:rPr>
        <w:t xml:space="preserve">FPC audit (CPR)</w:t>
      </w:r>
      <w:r>
        <w:t xml:space="preserve">: documented FPC per hEN Annex; incoming raw-material control; test frequencies; equipment calibration; NB surveillance reports; traceability of each batch to its DoP/DoPC.</w:t>
      </w:r>
    </w:p>
    <w:p>
      <w:pPr>
        <w:spacing w:after="80"/>
        <w:ind w:left="500"/>
      </w:pPr>
      <w:r>
        <w:rPr>
          <w:i/>
          <w:iCs/>
          <w:color w:val="1F5C99"/>
        </w:rPr>
        <w:t xml:space="preserve"/>
      </w:r>
      <w:r>
        <w:rPr>
          <w:b/>
          <w:bCs/>
          <w:i/>
          <w:iCs/>
          <w:color w:val="1F5C99"/>
        </w:rPr>
        <w:t xml:space="preserve">Đánh giá FPC (CPR)</w:t>
      </w:r>
      <w:r>
        <w:rPr>
          <w:i/>
          <w:iCs/>
          <w:color w:val="1F5C99"/>
        </w:rPr>
        <w:t xml:space="preserve">: FPC được lập văn bản theo Phụ lục hEN; kiểm soát nguyên liệu đầu vào; tần suất thử nghiệm; hiệu chuẩn thiết bị; báo cáo giám sát của NB; truy xuất từng lô đến DoP/DoPC tương ứng.</w:t>
      </w:r>
    </w:p>
    <w:p>
      <w:pPr>
        <w:pStyle w:val="ListParagraph"/>
        <w:numPr>
          <w:ilvl w:val="0"/>
          <w:numId w:val="2"/>
        </w:numPr>
        <w:spacing w:after="10"/>
      </w:pPr>
      <w:r>
        <w:t xml:space="preserve">Score, record findings with objective evidence (photo, document ref.), agree a CAPA plan with dates, verify at next visit.</w:t>
      </w:r>
    </w:p>
    <w:p>
      <w:pPr>
        <w:spacing w:after="80"/>
        <w:ind w:left="500"/>
      </w:pPr>
      <w:r>
        <w:rPr>
          <w:i/>
          <w:iCs/>
          <w:color w:val="1F5C99"/>
        </w:rPr>
        <w:t xml:space="preserve">Chấm điểm, ghi nhận phát hiện kèm bằng chứng khách quan (ảnh, mã tài liệu), thống nhất kế hoạch CAPA có thời hạn, xác minh ở lần đến tiếp theo.</w:t>
      </w:r>
    </w:p>
    <w:p>
      <w:pPr>
        <w:pStyle w:val="Heading1"/>
        <w:pageBreakBefore/>
      </w:pPr>
      <w:r>
        <w:t xml:space="preserve">7. Non-conformity, root cause analysis and CAPA</w:t>
      </w:r>
      <w:r>
        <w:rPr>
          <w:i/>
          <w:iCs/>
          <w:color w:val="1F5C99"/>
          <w:sz w:val="26"/>
          <w:szCs w:val="26"/>
        </w:rPr>
        <w:br/>
        <w:t xml:space="preserve">7. Sự không phù hợp, phân tích nguyên nhân gốc và CAPA</w:t>
      </w:r>
    </w:p>
    <w:p>
      <w:pPr>
        <w:pStyle w:val="Heading2"/>
      </w:pPr>
      <w:r>
        <w:t xml:space="preserve">7.1 Process</w:t>
      </w:r>
      <w:r>
        <w:rPr>
          <w:i/>
          <w:iCs/>
          <w:color w:val="1F5C99"/>
          <w:sz w:val="21"/>
          <w:szCs w:val="21"/>
        </w:rPr>
        <w:br/>
        <w:t xml:space="preserve">7.1 Quy trình</w:t>
      </w:r>
    </w:p>
    <w:p>
      <w:pPr>
        <w:pStyle w:val="ListParagraph"/>
        <w:numPr>
          <w:ilvl w:val="0"/>
          <w:numId w:val="4"/>
        </w:numPr>
        <w:spacing w:after="10"/>
      </w:pPr>
      <w:r>
        <w:t xml:space="preserve"/>
      </w:r>
      <w:r>
        <w:rPr>
          <w:b/>
          <w:bCs/>
        </w:rPr>
        <w:t xml:space="preserve">Detect &amp; record</w:t>
      </w:r>
      <w:r>
        <w:t xml:space="preserve"> — NCR with item, lot, quantity, defect class, photos, reference requirement.</w:t>
      </w:r>
    </w:p>
    <w:p>
      <w:pPr>
        <w:spacing w:after="80"/>
        <w:ind w:left="500"/>
      </w:pPr>
      <w:r>
        <w:rPr>
          <w:i/>
          <w:iCs/>
          <w:color w:val="1F5C99"/>
        </w:rPr>
        <w:t xml:space="preserve"/>
      </w:r>
      <w:r>
        <w:rPr>
          <w:b/>
          <w:bCs/>
          <w:i/>
          <w:iCs/>
          <w:color w:val="1F5C99"/>
        </w:rPr>
        <w:t xml:space="preserve">Phát hiện &amp; ghi nhận</w:t>
      </w:r>
      <w:r>
        <w:rPr>
          <w:i/>
          <w:iCs/>
          <w:color w:val="1F5C99"/>
        </w:rPr>
        <w:t xml:space="preserve"> — NCR gồm mặt hàng, lô, số lượng, mức lỗi, ảnh, yêu cầu tham chiếu.</w:t>
      </w:r>
    </w:p>
    <w:p>
      <w:pPr>
        <w:pStyle w:val="ListParagraph"/>
        <w:numPr>
          <w:ilvl w:val="0"/>
          <w:numId w:val="4"/>
        </w:numPr>
        <w:spacing w:after="10"/>
      </w:pPr>
      <w:r>
        <w:t xml:space="preserve"/>
      </w:r>
      <w:r>
        <w:rPr>
          <w:b/>
          <w:bCs/>
        </w:rPr>
        <w:t xml:space="preserve">Contain (≤ 24 h)</w:t>
      </w:r>
      <w:r>
        <w:t xml:space="preserve"> — segregate, 100 % sort or hold; check other lots, stock in transit and other items sharing the same component.</w:t>
      </w:r>
    </w:p>
    <w:p>
      <w:pPr>
        <w:spacing w:after="80"/>
        <w:ind w:left="500"/>
      </w:pPr>
      <w:r>
        <w:rPr>
          <w:i/>
          <w:iCs/>
          <w:color w:val="1F5C99"/>
        </w:rPr>
        <w:t xml:space="preserve"/>
      </w:r>
      <w:r>
        <w:rPr>
          <w:b/>
          <w:bCs/>
          <w:i/>
          <w:iCs/>
          <w:color w:val="1F5C99"/>
        </w:rPr>
        <w:t xml:space="preserve">Khoanh vùng (≤ 24 giờ)</w:t>
      </w:r>
      <w:r>
        <w:rPr>
          <w:i/>
          <w:iCs/>
          <w:color w:val="1F5C99"/>
        </w:rPr>
        <w:t xml:space="preserve"> — cách ly, phân loại 100 % hoặc giữ hàng; kiểm tra các lô khác, hàng đang vận chuyển và mặt hàng khác dùng chung linh kiện.</w:t>
      </w:r>
    </w:p>
    <w:p>
      <w:pPr>
        <w:pStyle w:val="ListParagraph"/>
        <w:numPr>
          <w:ilvl w:val="0"/>
          <w:numId w:val="4"/>
        </w:numPr>
        <w:spacing w:after="10"/>
      </w:pPr>
      <w:r>
        <w:t xml:space="preserve"/>
      </w:r>
      <w:r>
        <w:rPr>
          <w:b/>
          <w:bCs/>
        </w:rPr>
        <w:t xml:space="preserve">Root cause</w:t>
      </w:r>
      <w:r>
        <w:t xml:space="preserve"> — 5-Why for simple causes; Ishikawa (Man, Machine, Method, Material, Measurement, Environment) for complex; distinguish occurrence cause and non-detection cause.</w:t>
      </w:r>
    </w:p>
    <w:p>
      <w:pPr>
        <w:spacing w:after="80"/>
        <w:ind w:left="500"/>
      </w:pPr>
      <w:r>
        <w:rPr>
          <w:i/>
          <w:iCs/>
          <w:color w:val="1F5C99"/>
        </w:rPr>
        <w:t xml:space="preserve"/>
      </w:r>
      <w:r>
        <w:rPr>
          <w:b/>
          <w:bCs/>
          <w:i/>
          <w:iCs/>
          <w:color w:val="1F5C99"/>
        </w:rPr>
        <w:t xml:space="preserve">Nguyên nhân gốc</w:t>
      </w:r>
      <w:r>
        <w:rPr>
          <w:i/>
          <w:iCs/>
          <w:color w:val="1F5C99"/>
        </w:rPr>
        <w:t xml:space="preserve"> — 5-Why cho nguyên nhân đơn giản; Ishikawa (Con người, Máy móc, Phương pháp, Vật liệu, Đo lường, Môi trường) cho trường hợp phức tạp; phân biệt nguyên nhân phát sinh và nguyên nhân không phát hiện.</w:t>
      </w:r>
    </w:p>
    <w:p>
      <w:pPr>
        <w:pStyle w:val="ListParagraph"/>
        <w:numPr>
          <w:ilvl w:val="0"/>
          <w:numId w:val="4"/>
        </w:numPr>
        <w:spacing w:after="10"/>
      </w:pPr>
      <w:r>
        <w:t xml:space="preserve"/>
      </w:r>
      <w:r>
        <w:rPr>
          <w:b/>
          <w:bCs/>
        </w:rPr>
        <w:t xml:space="preserve">Corrective action</w:t>
      </w:r>
      <w:r>
        <w:t xml:space="preserve"> — eliminate root cause; update QCP/QSD/FMEA; train.</w:t>
      </w:r>
    </w:p>
    <w:p>
      <w:pPr>
        <w:spacing w:after="80"/>
        <w:ind w:left="500"/>
      </w:pPr>
      <w:r>
        <w:rPr>
          <w:i/>
          <w:iCs/>
          <w:color w:val="1F5C99"/>
        </w:rPr>
        <w:t xml:space="preserve"/>
      </w:r>
      <w:r>
        <w:rPr>
          <w:b/>
          <w:bCs/>
          <w:i/>
          <w:iCs/>
          <w:color w:val="1F5C99"/>
        </w:rPr>
        <w:t xml:space="preserve">Hành động khắc phục</w:t>
      </w:r>
      <w:r>
        <w:rPr>
          <w:i/>
          <w:iCs/>
          <w:color w:val="1F5C99"/>
        </w:rPr>
        <w:t xml:space="preserve"> — loại bỏ nguyên nhân gốc; cập nhật QCP/QSD/FMEA; đào tạo.</w:t>
      </w:r>
    </w:p>
    <w:p>
      <w:pPr>
        <w:pStyle w:val="ListParagraph"/>
        <w:numPr>
          <w:ilvl w:val="0"/>
          <w:numId w:val="4"/>
        </w:numPr>
        <w:spacing w:after="10"/>
      </w:pPr>
      <w:r>
        <w:t xml:space="preserve"/>
      </w:r>
      <w:r>
        <w:rPr>
          <w:b/>
          <w:bCs/>
        </w:rPr>
        <w:t xml:space="preserve">Verify effectiveness</w:t>
      </w:r>
      <w:r>
        <w:t xml:space="preserve"> — data from next 3 lots or re-inspection; close only with evidence.</w:t>
      </w:r>
    </w:p>
    <w:p>
      <w:pPr>
        <w:spacing w:after="80"/>
        <w:ind w:left="500"/>
      </w:pPr>
      <w:r>
        <w:rPr>
          <w:i/>
          <w:iCs/>
          <w:color w:val="1F5C99"/>
        </w:rPr>
        <w:t xml:space="preserve"/>
      </w:r>
      <w:r>
        <w:rPr>
          <w:b/>
          <w:bCs/>
          <w:i/>
          <w:iCs/>
          <w:color w:val="1F5C99"/>
        </w:rPr>
        <w:t xml:space="preserve">Xác minh hiệu lực</w:t>
      </w:r>
      <w:r>
        <w:rPr>
          <w:i/>
          <w:iCs/>
          <w:color w:val="1F5C99"/>
        </w:rPr>
        <w:t xml:space="preserve"> — dữ liệu 3 lô tiếp theo hoặc tái kiểm; chỉ đóng khi có bằng chứng.</w:t>
      </w:r>
    </w:p>
    <w:p>
      <w:pPr>
        <w:pStyle w:val="ListParagraph"/>
        <w:numPr>
          <w:ilvl w:val="0"/>
          <w:numId w:val="4"/>
        </w:numPr>
        <w:spacing w:after="10"/>
      </w:pPr>
      <w:r>
        <w:t xml:space="preserve"/>
      </w:r>
      <w:r>
        <w:rPr>
          <w:b/>
          <w:bCs/>
        </w:rPr>
        <w:t xml:space="preserve">8D report</w:t>
      </w:r>
      <w:r>
        <w:t xml:space="preserve"> — mandatory for: critical defects, customer complaints, recalls, authority requests, repeated major defects (≥ 2 lots).</w:t>
      </w:r>
    </w:p>
    <w:p>
      <w:pPr>
        <w:spacing w:after="80"/>
        <w:ind w:left="500"/>
      </w:pPr>
      <w:r>
        <w:rPr>
          <w:i/>
          <w:iCs/>
          <w:color w:val="1F5C99"/>
        </w:rPr>
        <w:t xml:space="preserve"/>
      </w:r>
      <w:r>
        <w:rPr>
          <w:b/>
          <w:bCs/>
          <w:i/>
          <w:iCs/>
          <w:color w:val="1F5C99"/>
        </w:rPr>
        <w:t xml:space="preserve">Báo cáo 8D</w:t>
      </w:r>
      <w:r>
        <w:rPr>
          <w:i/>
          <w:iCs/>
          <w:color w:val="1F5C99"/>
        </w:rPr>
        <w:t xml:space="preserve"> — bắt buộc đối với: lỗi nghiêm trọng, khiếu nại khách hàng, thu hồi, yêu cầu của cơ quan chức năng, lỗi nặng lặp lại (≥ 2 lô).</w:t>
      </w:r>
    </w:p>
    <w:p>
      <w:pPr>
        <w:pStyle w:val="Heading2"/>
      </w:pPr>
      <w:r>
        <w:t xml:space="preserve">7.2 Escalation matrix</w:t>
      </w:r>
      <w:r>
        <w:rPr>
          <w:i/>
          <w:iCs/>
          <w:color w:val="1F5C99"/>
          <w:sz w:val="21"/>
          <w:szCs w:val="21"/>
        </w:rPr>
        <w:br/>
        <w:t xml:space="preserve">7.2 Ma trận báo cáo cấp trên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4038"/>
        <w:gridCol w:w="1800"/>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Event</w:t>
            </w:r>
          </w:p>
          <w:p>
            <w:pPr>
              <w:spacing w:after="50"/>
            </w:pPr>
            <w:r>
              <w:rPr>
                <w:b/>
                <w:bCs/>
                <w:i/>
                <w:iCs/>
                <w:color w:val="DCE6F2"/>
                <w:sz w:val="18"/>
                <w:szCs w:val="18"/>
              </w:rPr>
              <w:t xml:space="preserve">Sự kiện</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Notify</w:t>
            </w:r>
          </w:p>
          <w:p>
            <w:pPr>
              <w:spacing w:after="50"/>
            </w:pPr>
            <w:r>
              <w:rPr>
                <w:b/>
                <w:bCs/>
                <w:i/>
                <w:iCs/>
                <w:color w:val="DCE6F2"/>
                <w:sz w:val="18"/>
                <w:szCs w:val="18"/>
              </w:rPr>
              <w:t xml:space="preserve">Thông báo cho</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Deadline</w:t>
            </w:r>
          </w:p>
          <w:p>
            <w:pPr>
              <w:spacing w:after="50"/>
            </w:pPr>
            <w:r>
              <w:rPr>
                <w:b/>
                <w:bCs/>
                <w:i/>
                <w:iCs/>
                <w:color w:val="DCE6F2"/>
                <w:sz w:val="18"/>
                <w:szCs w:val="18"/>
              </w:rPr>
              <w:t xml:space="preserve">Thời hạn</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Critical defect at inspection</w:t>
            </w:r>
          </w:p>
          <w:p>
            <w:pPr>
              <w:spacing w:after="50"/>
            </w:pPr>
            <w:r>
              <w:rPr>
                <w:i/>
                <w:iCs/>
                <w:color w:val="1F5C99"/>
                <w:sz w:val="18"/>
                <w:szCs w:val="18"/>
              </w:rPr>
              <w:t xml:space="preserve">Lỗi nghiêm trọng khi kiểm hàng</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QA Manager + CQAD</w:t>
            </w:r>
          </w:p>
          <w:p>
            <w:pPr>
              <w:spacing w:after="50"/>
            </w:pPr>
            <w:r>
              <w:rPr>
                <w:i/>
                <w:iCs/>
                <w:color w:val="1F5C99"/>
                <w:sz w:val="18"/>
                <w:szCs w:val="18"/>
              </w:rPr>
              <w:t xml:space="preserve">Trưởng phòng QA + CQAD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4 h</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Safety incident / injury reported by market</w:t>
            </w:r>
          </w:p>
          <w:p>
            <w:pPr>
              <w:spacing w:after="50"/>
            </w:pPr>
            <w:r>
              <w:rPr>
                <w:i/>
                <w:iCs/>
                <w:color w:val="1F5C99"/>
                <w:sz w:val="18"/>
                <w:szCs w:val="18"/>
              </w:rPr>
              <w:t xml:space="preserve">Sự cố an toàn / thương tích được thị trường báo cáo</w:t>
            </w:r>
          </w:p>
        </w:tc>
        <w:tc>
          <w:tcPr>
            <w:tcW w:type="dxa" w:w="4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CQAD → Ally (GPSR Safety Business Gateway; CCPSA 2 days; CPSC 15(b) 24 h)</w:t>
            </w:r>
          </w:p>
          <w:p>
            <w:pPr>
              <w:spacing w:after="50"/>
            </w:pPr>
            <w:r>
              <w:rPr>
                <w:i/>
                <w:iCs/>
                <w:color w:val="1F5C99"/>
                <w:sz w:val="18"/>
                <w:szCs w:val="18"/>
              </w:rPr>
              <w:t xml:space="preserve">CQAD → Đối tác (GPSR Safety Business Gateway; CCPSA 2 ngày; CPSC 15(b) 24 giờ)</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Same day</w:t>
            </w:r>
          </w:p>
          <w:p>
            <w:pPr>
              <w:spacing w:after="50"/>
            </w:pPr>
            <w:r>
              <w:rPr>
                <w:i/>
                <w:iCs/>
                <w:color w:val="1F5C99"/>
                <w:sz w:val="18"/>
                <w:szCs w:val="18"/>
              </w:rPr>
              <w:t xml:space="preserve">Trong ngày</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Falsified or suspect test report / certificate</w:t>
            </w:r>
          </w:p>
          <w:p>
            <w:pPr>
              <w:spacing w:after="50"/>
            </w:pPr>
            <w:r>
              <w:rPr>
                <w:i/>
                <w:iCs/>
                <w:color w:val="1F5C99"/>
                <w:sz w:val="18"/>
                <w:szCs w:val="18"/>
              </w:rPr>
              <w:t xml:space="preserve">Báo cáo thử nghiệm / chứng nhận giả mạo hoặc đáng ngờ</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Immediately; stop shipment</w:t>
            </w:r>
          </w:p>
          <w:p>
            <w:pPr>
              <w:spacing w:after="50"/>
            </w:pPr>
            <w:r>
              <w:rPr>
                <w:i/>
                <w:iCs/>
                <w:color w:val="1F5C99"/>
                <w:sz w:val="18"/>
                <w:szCs w:val="18"/>
              </w:rPr>
              <w:t xml:space="preserve">Ngay lập tức; dừng giao hàng</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Expired NB certificate before shipment</w:t>
            </w:r>
          </w:p>
          <w:p>
            <w:pPr>
              <w:spacing w:after="50"/>
            </w:pPr>
            <w:r>
              <w:rPr>
                <w:i/>
                <w:iCs/>
                <w:color w:val="1F5C99"/>
                <w:sz w:val="18"/>
                <w:szCs w:val="18"/>
              </w:rPr>
              <w:t xml:space="preserve">Chứng nhận NB hết hạn trước khi giao hàng</w:t>
            </w:r>
          </w:p>
        </w:tc>
        <w:tc>
          <w:tcPr>
            <w:tcW w:type="dxa" w:w="4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QA Manager + CQAD</w:t>
            </w:r>
          </w:p>
          <w:p>
            <w:pPr>
              <w:spacing w:after="50"/>
            </w:pPr>
            <w:r>
              <w:rPr>
                <w:i/>
                <w:iCs/>
                <w:color w:val="1F5C99"/>
                <w:sz w:val="18"/>
                <w:szCs w:val="18"/>
              </w:rPr>
              <w:t xml:space="preserve">Trưởng phòng QA + CQAD</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 working day</w:t>
            </w:r>
          </w:p>
          <w:p>
            <w:pPr>
              <w:spacing w:after="50"/>
            </w:pPr>
            <w:r>
              <w:rPr>
                <w:i/>
                <w:iCs/>
                <w:color w:val="1F5C99"/>
                <w:sz w:val="18"/>
                <w:szCs w:val="18"/>
              </w:rPr>
              <w:t xml:space="preserve">1 ngày làm việc</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Supplier unannounced change (material/sub-supplier)</w:t>
            </w:r>
          </w:p>
          <w:p>
            <w:pPr>
              <w:spacing w:after="50"/>
            </w:pPr>
            <w:r>
              <w:rPr>
                <w:i/>
                <w:iCs/>
                <w:color w:val="1F5C99"/>
                <w:sz w:val="18"/>
                <w:szCs w:val="18"/>
              </w:rPr>
              <w:t xml:space="preserve">Nhà cung cấp tự ý thay đổi không báo trước (vật liệu/nhà cung cấp phụ)</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QA Manager</w:t>
            </w:r>
          </w:p>
          <w:p>
            <w:pPr>
              <w:spacing w:after="50"/>
            </w:pPr>
            <w:r>
              <w:rPr>
                <w:i/>
                <w:iCs/>
                <w:color w:val="1F5C99"/>
                <w:sz w:val="18"/>
                <w:szCs w:val="18"/>
              </w:rPr>
              <w:t xml:space="preserve">Trưởng phòng QA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 working day</w:t>
            </w:r>
          </w:p>
          <w:p>
            <w:pPr>
              <w:spacing w:after="50"/>
            </w:pPr>
            <w:r>
              <w:rPr>
                <w:i/>
                <w:iCs/>
                <w:color w:val="1F5C99"/>
                <w:sz w:val="18"/>
                <w:szCs w:val="18"/>
              </w:rPr>
              <w:t xml:space="preserve">1 ngày làm việc</w:t>
            </w:r>
          </w:p>
        </w:tc>
      </w:tr>
    </w:tbl>
    <w:p>
      <w:pPr>
        <w:spacing w:after="60"/>
      </w:pPr>
    </w:p>
    <w:p>
      <w:pPr>
        <w:pStyle w:val="Heading1"/>
        <w:pageBreakBefore/>
      </w:pPr>
      <w:r>
        <w:t xml:space="preserve">8. Supplier management</w:t>
      </w:r>
      <w:r>
        <w:rPr>
          <w:i/>
          <w:iCs/>
          <w:color w:val="1F5C99"/>
          <w:sz w:val="26"/>
          <w:szCs w:val="26"/>
        </w:rPr>
        <w:br/>
        <w:t xml:space="preserve">8. Quản lý nhà cung cấp</w:t>
      </w:r>
    </w:p>
    <w:p>
      <w:pPr>
        <w:pStyle w:val="Heading2"/>
      </w:pPr>
      <w:r>
        <w:t xml:space="preserve">8.1 Onboarding documents</w:t>
      </w:r>
      <w:r>
        <w:rPr>
          <w:i/>
          <w:iCs/>
          <w:color w:val="1F5C99"/>
          <w:sz w:val="21"/>
          <w:szCs w:val="21"/>
        </w:rPr>
        <w:br/>
        <w:t xml:space="preserve">8.1 Hồ sơ tiếp nhận nhà cung cấp</w:t>
      </w:r>
    </w:p>
    <w:p>
      <w:pPr>
        <w:pStyle w:val="ListParagraph"/>
        <w:numPr>
          <w:ilvl w:val="0"/>
          <w:numId w:val="2"/>
        </w:numPr>
        <w:spacing w:after="10"/>
      </w:pPr>
      <w:r>
        <w:t xml:space="preserve">Business licence, export licence, factory address(es) and subcontractor list.</w:t>
      </w:r>
    </w:p>
    <w:p>
      <w:pPr>
        <w:spacing w:after="80"/>
        <w:ind w:left="500"/>
      </w:pPr>
      <w:r>
        <w:rPr>
          <w:i/>
          <w:iCs/>
          <w:color w:val="1F5C99"/>
        </w:rPr>
        <w:t xml:space="preserve">Giấy phép kinh doanh, giấy phép xuất khẩu, (các) địa chỉ nhà máy và danh sách nhà thầu phụ.</w:t>
      </w:r>
    </w:p>
    <w:p>
      <w:pPr>
        <w:pStyle w:val="ListParagraph"/>
        <w:numPr>
          <w:ilvl w:val="0"/>
          <w:numId w:val="2"/>
        </w:numPr>
        <w:spacing w:after="10"/>
      </w:pPr>
      <w:r>
        <w:t xml:space="preserve">Quality management system certificate (ISO 9001 or equivalent) and QC organisation chart.</w:t>
      </w:r>
    </w:p>
    <w:p>
      <w:pPr>
        <w:spacing w:after="80"/>
        <w:ind w:left="500"/>
      </w:pPr>
      <w:r>
        <w:rPr>
          <w:i/>
          <w:iCs/>
          <w:color w:val="1F5C99"/>
        </w:rPr>
        <w:t xml:space="preserve">Chứng nhận hệ thống quản lý chất lượng (ISO 9001 hoặc tương đương) và sơ đồ tổ chức QC.</w:t>
      </w:r>
    </w:p>
    <w:p>
      <w:pPr>
        <w:pStyle w:val="ListParagraph"/>
        <w:numPr>
          <w:ilvl w:val="0"/>
          <w:numId w:val="2"/>
        </w:numPr>
        <w:spacing w:after="10"/>
      </w:pPr>
      <w:r>
        <w:t xml:space="preserve">Social &amp; environmental audit (as required by the Ally).</w:t>
      </w:r>
    </w:p>
    <w:p>
      <w:pPr>
        <w:spacing w:after="80"/>
        <w:ind w:left="500"/>
      </w:pPr>
      <w:r>
        <w:rPr>
          <w:i/>
          <w:iCs/>
          <w:color w:val="1F5C99"/>
        </w:rPr>
        <w:t xml:space="preserve">Đánh giá xã hội &amp; môi trường (theo yêu cầu của Đối tác).</w:t>
      </w:r>
    </w:p>
    <w:p>
      <w:pPr>
        <w:pStyle w:val="ListParagraph"/>
        <w:numPr>
          <w:ilvl w:val="0"/>
          <w:numId w:val="2"/>
        </w:numPr>
        <w:spacing w:after="10"/>
      </w:pPr>
      <w:r>
        <w:t xml:space="preserve">Product certificates and test reports for existing references; lab and NB relationships.</w:t>
      </w:r>
    </w:p>
    <w:p>
      <w:pPr>
        <w:spacing w:after="80"/>
        <w:ind w:left="500"/>
      </w:pPr>
      <w:r>
        <w:rPr>
          <w:i/>
          <w:iCs/>
          <w:color w:val="1F5C99"/>
        </w:rPr>
        <w:t xml:space="preserve">Chứng nhận sản phẩm và báo cáo thử nghiệm của các mã hàng hiện có; quan hệ với phòng thử nghiệm và NB.</w:t>
      </w:r>
    </w:p>
    <w:p>
      <w:pPr>
        <w:pStyle w:val="ListParagraph"/>
        <w:numPr>
          <w:ilvl w:val="0"/>
          <w:numId w:val="2"/>
        </w:numPr>
        <w:spacing w:after="10"/>
      </w:pPr>
      <w:r>
        <w:t xml:space="preserve">For CPR: FPC manual and NB certificates; for PPE: EU-TEC and Module C2/D; for gas appliances: GAR EU-TEC and Module C2/D/E/F certificate; for batteries: cell supplier list with UN 38.3 &amp; IEC 62133-2 reports.</w:t>
      </w:r>
    </w:p>
    <w:p>
      <w:pPr>
        <w:spacing w:after="80"/>
        <w:ind w:left="500"/>
      </w:pPr>
      <w:r>
        <w:rPr>
          <w:i/>
          <w:iCs/>
          <w:color w:val="1F5C99"/>
        </w:rPr>
        <w:t xml:space="preserve">Với CPR: sổ tay FPC và chứng nhận NB; với PPE: EU-TEC và Module C2/D; với thiết bị đốt khí: EU-TEC theo GAR và chứng nhận Module C2/D/E/F; với pin: danh sách nhà cung cấp cell kèm báo cáo UN 38.3 &amp; IEC 62133-2.</w:t>
      </w:r>
    </w:p>
    <w:p>
      <w:pPr>
        <w:pStyle w:val="ListParagraph"/>
        <w:numPr>
          <w:ilvl w:val="0"/>
          <w:numId w:val="2"/>
        </w:numPr>
        <w:spacing w:after="10"/>
      </w:pPr>
      <w:r>
        <w:t xml:space="preserve">Signed QSD acceptance, change-notification clause and confidentiality agreement.</w:t>
      </w:r>
    </w:p>
    <w:p>
      <w:pPr>
        <w:spacing w:after="80"/>
        <w:ind w:left="500"/>
      </w:pPr>
      <w:r>
        <w:rPr>
          <w:i/>
          <w:iCs/>
          <w:color w:val="1F5C99"/>
        </w:rPr>
        <w:t xml:space="preserve">Văn bản chấp nhận QSD có ký, điều khoản thông báo thay đổi và thỏa thuận bảo mật.</w:t>
      </w:r>
    </w:p>
    <w:p>
      <w:pPr>
        <w:pStyle w:val="Heading2"/>
      </w:pPr>
      <w:r>
        <w:t xml:space="preserve">8.2 Supplier KPIs</w:t>
      </w:r>
      <w:r>
        <w:rPr>
          <w:i/>
          <w:iCs/>
          <w:color w:val="1F5C99"/>
          <w:sz w:val="21"/>
          <w:szCs w:val="21"/>
        </w:rPr>
        <w:br/>
        <w:t xml:space="preserve">8.2 KPI nhà cung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438"/>
        <w:gridCol w:w="22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KPI</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Calculation</w:t>
            </w:r>
          </w:p>
          <w:p>
            <w:pPr>
              <w:spacing w:after="50"/>
            </w:pPr>
            <w:r>
              <w:rPr>
                <w:b/>
                <w:bCs/>
                <w:i/>
                <w:iCs/>
                <w:color w:val="DCE6F2"/>
                <w:sz w:val="18"/>
                <w:szCs w:val="18"/>
              </w:rPr>
              <w:t xml:space="preserve">Cách tính</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Target</w:t>
            </w:r>
          </w:p>
          <w:p>
            <w:pPr>
              <w:spacing w:after="50"/>
            </w:pPr>
            <w:r>
              <w:rPr>
                <w:b/>
                <w:bCs/>
                <w:i/>
                <w:iCs/>
                <w:color w:val="DCE6F2"/>
                <w:sz w:val="18"/>
                <w:szCs w:val="18"/>
              </w:rPr>
              <w:t xml:space="preserve">Mục tiêu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FRI first-pass rate</w:t>
            </w:r>
          </w:p>
          <w:p>
            <w:pPr>
              <w:spacing w:after="50"/>
            </w:pPr>
            <w:r>
              <w:rPr>
                <w:i/>
                <w:iCs/>
                <w:color w:val="1F5C99"/>
                <w:sz w:val="18"/>
                <w:szCs w:val="18"/>
              </w:rPr>
              <w:t xml:space="preserve">Tỷ lệ đạt FRI lần đầu</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Lots passed first time / lots inspected</w:t>
            </w:r>
          </w:p>
          <w:p>
            <w:pPr>
              <w:spacing w:after="50"/>
            </w:pPr>
            <w:r>
              <w:rPr>
                <w:i/>
                <w:iCs/>
                <w:color w:val="1F5C99"/>
                <w:sz w:val="18"/>
                <w:szCs w:val="18"/>
              </w:rPr>
              <w:t xml:space="preserve">Số lô đạt lần đầu / số lô được kiểm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92 %</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On-time document delivery</w:t>
            </w:r>
          </w:p>
          <w:p>
            <w:pPr>
              <w:spacing w:after="50"/>
            </w:pPr>
            <w:r>
              <w:rPr>
                <w:i/>
                <w:iCs/>
                <w:color w:val="1F5C99"/>
                <w:sz w:val="18"/>
                <w:szCs w:val="18"/>
              </w:rPr>
              <w:t xml:space="preserve">Giao tài liệu đúng hạn</w:t>
            </w:r>
          </w:p>
        </w:tc>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Documents on time / requested</w:t>
            </w:r>
          </w:p>
          <w:p>
            <w:pPr>
              <w:spacing w:after="50"/>
            </w:pPr>
            <w:r>
              <w:rPr>
                <w:i/>
                <w:iCs/>
                <w:color w:val="1F5C99"/>
                <w:sz w:val="18"/>
                <w:szCs w:val="18"/>
              </w:rPr>
              <w:t xml:space="preserve">Tài liệu đúng hạn / tài liệu được yêu cầu</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95 %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Test first-pass rate</w:t>
            </w:r>
          </w:p>
          <w:p>
            <w:pPr>
              <w:spacing w:after="50"/>
            </w:pPr>
            <w:r>
              <w:rPr>
                <w:i/>
                <w:iCs/>
                <w:color w:val="1F5C99"/>
                <w:sz w:val="18"/>
                <w:szCs w:val="18"/>
              </w:rPr>
              <w:t xml:space="preserve">Tỷ lệ đạt thử nghiệm lần đầu</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Tests passed first time / tests</w:t>
            </w:r>
          </w:p>
          <w:p>
            <w:pPr>
              <w:spacing w:after="50"/>
            </w:pPr>
            <w:r>
              <w:rPr>
                <w:i/>
                <w:iCs/>
                <w:color w:val="1F5C99"/>
                <w:sz w:val="18"/>
                <w:szCs w:val="18"/>
              </w:rPr>
              <w:t xml:space="preserve">Số thử nghiệm đạt lần đầu / tổng số thử nghiệm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90 %</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Customer complaint rate</w:t>
            </w:r>
          </w:p>
          <w:p>
            <w:pPr>
              <w:spacing w:after="50"/>
            </w:pPr>
            <w:r>
              <w:rPr>
                <w:i/>
                <w:iCs/>
                <w:color w:val="1F5C99"/>
                <w:sz w:val="18"/>
                <w:szCs w:val="18"/>
              </w:rPr>
              <w:t xml:space="preserve">Tỷ lệ khiếu nại khách hàng</w:t>
            </w:r>
          </w:p>
        </w:tc>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Complaints / units shipped (ppm)</w:t>
            </w:r>
          </w:p>
          <w:p>
            <w:pPr>
              <w:spacing w:after="50"/>
            </w:pPr>
            <w:r>
              <w:rPr>
                <w:i/>
                <w:iCs/>
                <w:color w:val="1F5C99"/>
                <w:sz w:val="18"/>
                <w:szCs w:val="18"/>
              </w:rPr>
              <w:t xml:space="preserve">Số khiếu nại / số sản phẩm đã giao (ppm)</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Per Ally / category</w:t>
            </w:r>
          </w:p>
          <w:p>
            <w:pPr>
              <w:spacing w:after="50"/>
            </w:pPr>
            <w:r>
              <w:rPr>
                <w:i/>
                <w:iCs/>
                <w:color w:val="1F5C99"/>
                <w:sz w:val="18"/>
                <w:szCs w:val="18"/>
              </w:rPr>
              <w:t xml:space="preserve">Theo Đối tác / ngành hàng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CAPA closure on time</w:t>
            </w:r>
          </w:p>
          <w:p>
            <w:pPr>
              <w:spacing w:after="50"/>
            </w:pPr>
            <w:r>
              <w:rPr>
                <w:i/>
                <w:iCs/>
                <w:color w:val="1F5C99"/>
                <w:sz w:val="18"/>
                <w:szCs w:val="18"/>
              </w:rPr>
              <w:t xml:space="preserve">Đóng CAPA đúng hạn</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Closed on time / due</w:t>
            </w:r>
          </w:p>
          <w:p>
            <w:pPr>
              <w:spacing w:after="50"/>
            </w:pPr>
            <w:r>
              <w:rPr>
                <w:i/>
                <w:iCs/>
                <w:color w:val="1F5C99"/>
                <w:sz w:val="18"/>
                <w:szCs w:val="18"/>
              </w:rPr>
              <w:t xml:space="preserve">Số đóng đúng hạn / số đến hạn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90 %</w:t>
            </w:r>
          </w:p>
        </w:tc>
      </w:tr>
    </w:tbl>
    <w:p>
      <w:pPr>
        <w:spacing w:after="60"/>
      </w:pPr>
    </w:p>
    <w:p>
      <w:pPr>
        <w:spacing w:after="20"/>
      </w:pPr>
      <w:r>
        <w:t xml:space="preserve">Suppliers are rated quarterly A (preferred) / B (approved) / C (conditional, improvement plan) / D (phase-out).</w:t>
      </w:r>
    </w:p>
    <w:p>
      <w:pPr>
        <w:spacing w:after="120"/>
      </w:pPr>
      <w:r>
        <w:rPr>
          <w:i/>
          <w:iCs/>
          <w:color w:val="1F5C99"/>
        </w:rPr>
        <w:t xml:space="preserve">Nhà cung cấp được xếp hạng hằng quý A (ưu tiên) / B (được duyệt) / C (có điều kiện, kế hoạch cải tiến) / D (loại dần).</w:t>
      </w:r>
    </w:p>
    <w:p>
      <w:pPr>
        <w:pStyle w:val="Heading1"/>
        <w:pageBreakBefore/>
      </w:pPr>
      <w:r>
        <w:t xml:space="preserve">9. Records and document control</w:t>
      </w:r>
      <w:r>
        <w:rPr>
          <w:i/>
          <w:iCs/>
          <w:color w:val="1F5C99"/>
          <w:sz w:val="26"/>
          <w:szCs w:val="26"/>
        </w:rPr>
        <w:br/>
        <w:t xml:space="preserve">9. Hồ sơ và kiểm soát tài liệu</w:t>
      </w:r>
    </w:p>
    <w:p>
      <w:pPr>
        <w:pStyle w:val="Heading2"/>
      </w:pPr>
      <w:r>
        <w:t xml:space="preserve">9.1 File naming</w:t>
      </w:r>
      <w:r>
        <w:rPr>
          <w:i/>
          <w:iCs/>
          <w:color w:val="1F5C99"/>
          <w:sz w:val="21"/>
          <w:szCs w:val="21"/>
        </w:rPr>
        <w:br/>
        <w:t xml:space="preserve">9.1 Đặt tên tệp</w:t>
      </w:r>
    </w:p>
    <w:p>
      <w:pPr>
        <w:spacing w:after="20"/>
      </w:pPr>
      <w:r>
        <w:t xml:space="preserve">[Ally]_[ItemNo]_[DocType]_[Market]_[Rev]_[YYYYMMDD] — e.g. ALLY1_123456_TR-EN62841_EU_R01_20261015.pdf  [TBC — align with DMS]</w:t>
      </w:r>
    </w:p>
    <w:p>
      <w:pPr>
        <w:spacing w:after="120"/>
      </w:pPr>
      <w:r>
        <w:rPr>
          <w:i/>
          <w:iCs/>
          <w:color w:val="1F5C99"/>
        </w:rPr>
        <w:t xml:space="preserve">[Ally]_[ItemNo]_[DocType]_[Market]_[Rev]_[YYYYMMDD] — ví dụ ALLY1_123456_TR-EN62841_EU_R01_20261015.pdf  [TBC — thống nhất với hệ thống DMS]</w:t>
      </w:r>
    </w:p>
    <w:p>
      <w:pPr>
        <w:pStyle w:val="Heading2"/>
      </w:pPr>
      <w:r>
        <w:t xml:space="preserve">9.2 Retention</w:t>
      </w:r>
      <w:r>
        <w:rPr>
          <w:i/>
          <w:iCs/>
          <w:color w:val="1F5C99"/>
          <w:sz w:val="21"/>
          <w:szCs w:val="21"/>
        </w:rPr>
        <w:br/>
        <w:t xml:space="preserve">9.2 Thời gian lưu trữ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8"/>
        <w:gridCol w:w="3000"/>
        <w:gridCol w:w="2200"/>
      </w:tblGrid>
      <w:tr>
        <w:trPr>
          <w:tblHeader/>
        </w:trPr>
        <w:tc>
          <w:tcPr>
            <w:tcW w:type="dxa" w:w="4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Record</w:t>
            </w:r>
          </w:p>
          <w:p>
            <w:pPr>
              <w:spacing w:after="50"/>
            </w:pPr>
            <w:r>
              <w:rPr>
                <w:b/>
                <w:bCs/>
                <w:i/>
                <w:iCs/>
                <w:color w:val="DCE6F2"/>
                <w:sz w:val="18"/>
                <w:szCs w:val="18"/>
              </w:rPr>
              <w:t xml:space="preserve">Hồ sơ</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Minimum retention</w:t>
            </w:r>
          </w:p>
          <w:p>
            <w:pPr>
              <w:spacing w:after="50"/>
            </w:pPr>
            <w:r>
              <w:rPr>
                <w:b/>
                <w:bCs/>
                <w:i/>
                <w:iCs/>
                <w:color w:val="DCE6F2"/>
                <w:sz w:val="18"/>
                <w:szCs w:val="18"/>
              </w:rPr>
              <w:t xml:space="preserve">Thời gian lưu tối thiểu</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Basis</w:t>
            </w:r>
          </w:p>
          <w:p>
            <w:pPr>
              <w:spacing w:after="50"/>
            </w:pPr>
            <w:r>
              <w:rPr>
                <w:b/>
                <w:bCs/>
                <w:i/>
                <w:iCs/>
                <w:color w:val="DCE6F2"/>
                <w:sz w:val="18"/>
                <w:szCs w:val="18"/>
              </w:rPr>
              <w:t xml:space="preserve">Căn cứ</w:t>
            </w:r>
          </w:p>
        </w:tc>
      </w:tr>
      <w:tr>
        <w:trPr>
          <w:cantSplit/>
        </w:trPr>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Technical documentation, DoC (Machinery, LVD, EMC, RED, RoHS, PPE, Gas Appliances, Toys, Batteries)</w:t>
            </w:r>
          </w:p>
          <w:p>
            <w:pPr>
              <w:spacing w:after="50"/>
            </w:pPr>
            <w:r>
              <w:rPr>
                <w:i/>
                <w:iCs/>
                <w:color w:val="1F5C99"/>
                <w:sz w:val="18"/>
                <w:szCs w:val="18"/>
              </w:rPr>
              <w:t xml:space="preserve">Tài liệu kỹ thuật, DoC (Máy móc, LVD, EMC, RED, RoHS, PPE, Thiết bị đốt khí, Đồ chơi,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10 years after last unit placed on the market</w:t>
            </w:r>
          </w:p>
          <w:p>
            <w:pPr>
              <w:spacing w:after="50"/>
            </w:pPr>
            <w:r>
              <w:rPr>
                <w:i/>
                <w:iCs/>
                <w:color w:val="1F5C99"/>
                <w:sz w:val="18"/>
                <w:szCs w:val="18"/>
              </w:rPr>
              <w:t xml:space="preserve">10 năm sau khi sản phẩm cuối cùng được đưa ra thị trường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Respective Union act</w:t>
            </w:r>
          </w:p>
          <w:p>
            <w:pPr>
              <w:spacing w:after="50"/>
            </w:pPr>
            <w:r>
              <w:rPr>
                <w:i/>
                <w:iCs/>
                <w:color w:val="1F5C99"/>
                <w:sz w:val="18"/>
                <w:szCs w:val="18"/>
              </w:rPr>
              <w:t xml:space="preserve">Văn bản Liên minh tương ứng</w:t>
            </w:r>
          </w:p>
        </w:tc>
      </w:tr>
      <w:tr>
        <w:trPr>
          <w:cantSplit/>
        </w:trPr>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CPR technical documentation, DoP/DoPC</w:t>
            </w:r>
          </w:p>
          <w:p>
            <w:pPr>
              <w:spacing w:after="50"/>
            </w:pPr>
            <w:r>
              <w:rPr>
                <w:i/>
                <w:iCs/>
                <w:color w:val="1F5C99"/>
                <w:sz w:val="18"/>
                <w:szCs w:val="18"/>
              </w:rPr>
              <w:t xml:space="preserve">Tài liệu kỹ thuật CPR, DoP/DoPC</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10 years (new CPR: may be longer per delegated act ⚑ VERIFY)</w:t>
            </w:r>
          </w:p>
          <w:p>
            <w:pPr>
              <w:spacing w:after="50"/>
            </w:pPr>
            <w:r>
              <w:rPr>
                <w:i/>
                <w:iCs/>
                <w:color w:val="1F5C99"/>
                <w:sz w:val="18"/>
                <w:szCs w:val="18"/>
              </w:rPr>
              <w:t xml:space="preserve">10 năm (CPR mới: có thể dài hơn theo văn bản ủy quyền ⚑ VERIFY)</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CPR</w:t>
            </w:r>
          </w:p>
        </w:tc>
      </w:tr>
      <w:tr>
        <w:trPr>
          <w:cantSplit/>
        </w:trPr>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GPSR technical documentation</w:t>
            </w:r>
          </w:p>
          <w:p>
            <w:pPr>
              <w:spacing w:after="50"/>
            </w:pPr>
            <w:r>
              <w:rPr>
                <w:i/>
                <w:iCs/>
                <w:color w:val="1F5C99"/>
                <w:sz w:val="18"/>
                <w:szCs w:val="18"/>
              </w:rPr>
              <w:t xml:space="preserve">Tài liệu kỹ thuật GPSR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10 years</w:t>
            </w:r>
          </w:p>
          <w:p>
            <w:pPr>
              <w:spacing w:after="50"/>
            </w:pPr>
            <w:r>
              <w:rPr>
                <w:i/>
                <w:iCs/>
                <w:color w:val="1F5C99"/>
                <w:sz w:val="18"/>
                <w:szCs w:val="18"/>
              </w:rPr>
              <w:t xml:space="preserve">10 năm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(EU) 2023/988 Art. 9</w:t>
            </w:r>
          </w:p>
          <w:p>
            <w:pPr>
              <w:spacing w:after="50"/>
            </w:pPr>
            <w:r>
              <w:rPr>
                <w:i/>
                <w:iCs/>
                <w:color w:val="1F5C99"/>
                <w:sz w:val="18"/>
                <w:szCs w:val="18"/>
              </w:rPr>
              <w:t xml:space="preserve">(EU) 2023/988 Điều 9</w:t>
            </w:r>
          </w:p>
        </w:tc>
      </w:tr>
      <w:tr>
        <w:trPr>
          <w:cantSplit/>
        </w:trPr>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EUDR due-diligence records &amp; DDS</w:t>
            </w:r>
          </w:p>
          <w:p>
            <w:pPr>
              <w:spacing w:after="50"/>
            </w:pPr>
            <w:r>
              <w:rPr>
                <w:i/>
                <w:iCs/>
                <w:color w:val="1F5C99"/>
                <w:sz w:val="18"/>
                <w:szCs w:val="18"/>
              </w:rPr>
              <w:t xml:space="preserve">Hồ sơ thẩm định EUDR &amp; DDS</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5 years</w:t>
            </w:r>
          </w:p>
          <w:p>
            <w:pPr>
              <w:spacing w:after="50"/>
            </w:pPr>
            <w:r>
              <w:rPr>
                <w:i/>
                <w:iCs/>
                <w:color w:val="1F5C99"/>
                <w:sz w:val="18"/>
                <w:szCs w:val="18"/>
              </w:rPr>
              <w:t xml:space="preserve">5 năm</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(EU) 2023/1115 Art. 12</w:t>
            </w:r>
          </w:p>
          <w:p>
            <w:pPr>
              <w:spacing w:after="50"/>
            </w:pPr>
            <w:r>
              <w:rPr>
                <w:i/>
                <w:iCs/>
                <w:color w:val="1F5C99"/>
                <w:sz w:val="18"/>
                <w:szCs w:val="18"/>
              </w:rPr>
              <w:t xml:space="preserve">(EU) 2023/1115 Điều 12</w:t>
            </w:r>
          </w:p>
        </w:tc>
      </w:tr>
      <w:tr>
        <w:trPr>
          <w:cantSplit/>
        </w:trPr>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CBAM supporting data</w:t>
            </w:r>
          </w:p>
          <w:p>
            <w:pPr>
              <w:spacing w:after="50"/>
            </w:pPr>
            <w:r>
              <w:rPr>
                <w:i/>
                <w:iCs/>
                <w:color w:val="1F5C99"/>
                <w:sz w:val="18"/>
                <w:szCs w:val="18"/>
              </w:rPr>
              <w:t xml:space="preserve">Dữ liệu hỗ trợ CBAM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Per CBAM implementing rules (minimum 4 years) ⚑ VERIFY</w:t>
            </w:r>
          </w:p>
          <w:p>
            <w:pPr>
              <w:spacing w:after="50"/>
            </w:pPr>
            <w:r>
              <w:rPr>
                <w:i/>
                <w:iCs/>
                <w:color w:val="1F5C99"/>
                <w:sz w:val="18"/>
                <w:szCs w:val="18"/>
              </w:rPr>
              <w:t xml:space="preserve">Theo quy định thực thi CBAM (tối thiểu 4 năm) ⚑ VERIFY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2023/956</w:t>
            </w:r>
          </w:p>
        </w:tc>
      </w:tr>
      <w:tr>
        <w:trPr>
          <w:cantSplit/>
        </w:trPr>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Inspection &amp; audit reports, NCR/8D</w:t>
            </w:r>
          </w:p>
          <w:p>
            <w:pPr>
              <w:spacing w:after="50"/>
            </w:pPr>
            <w:r>
              <w:rPr>
                <w:i/>
                <w:iCs/>
                <w:color w:val="1F5C99"/>
                <w:sz w:val="18"/>
                <w:szCs w:val="18"/>
              </w:rPr>
              <w:t xml:space="preserve">Báo cáo kiểm hàng &amp; đánh giá, NCR/8D</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10 years (internal rule)</w:t>
            </w:r>
          </w:p>
          <w:p>
            <w:pPr>
              <w:spacing w:after="50"/>
            </w:pPr>
            <w:r>
              <w:rPr>
                <w:i/>
                <w:iCs/>
                <w:color w:val="1F5C99"/>
                <w:sz w:val="18"/>
                <w:szCs w:val="18"/>
              </w:rPr>
              <w:t xml:space="preserve">10 năm (quy định nội bộ)</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A.R.E.N.A. policy [TBC]</w:t>
            </w:r>
          </w:p>
          <w:p>
            <w:pPr>
              <w:spacing w:after="50"/>
            </w:pPr>
            <w:r>
              <w:rPr>
                <w:i/>
                <w:iCs/>
                <w:color w:val="1F5C99"/>
                <w:sz w:val="18"/>
                <w:szCs w:val="18"/>
              </w:rPr>
              <w:t xml:space="preserve">Chính sách A.R.E.N.A. [TBC]</w:t>
            </w:r>
          </w:p>
        </w:tc>
      </w:tr>
      <w:tr>
        <w:trPr>
          <w:cantSplit/>
        </w:trPr>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Canada traceability documents</w:t>
            </w:r>
          </w:p>
          <w:p>
            <w:pPr>
              <w:spacing w:after="50"/>
            </w:pPr>
            <w:r>
              <w:rPr>
                <w:i/>
                <w:iCs/>
                <w:color w:val="1F5C99"/>
                <w:sz w:val="18"/>
                <w:szCs w:val="18"/>
              </w:rPr>
              <w:t xml:space="preserve">Tài liệu truy xuất cho Canada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6 years</w:t>
            </w:r>
          </w:p>
          <w:p>
            <w:pPr>
              <w:spacing w:after="50"/>
            </w:pPr>
            <w:r>
              <w:rPr>
                <w:i/>
                <w:iCs/>
                <w:color w:val="1F5C99"/>
                <w:sz w:val="18"/>
                <w:szCs w:val="18"/>
              </w:rPr>
              <w:t xml:space="preserve">6 năm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CCPSA s.13</w:t>
            </w:r>
          </w:p>
          <w:p>
            <w:pPr>
              <w:spacing w:after="50"/>
            </w:pPr>
            <w:r>
              <w:rPr>
                <w:i/>
                <w:iCs/>
                <w:color w:val="1F5C99"/>
                <w:sz w:val="18"/>
                <w:szCs w:val="18"/>
              </w:rPr>
              <w:t xml:space="preserve">CCPSA mục 13</w:t>
            </w:r>
          </w:p>
        </w:tc>
      </w:tr>
    </w:tbl>
    <w:p>
      <w:pPr>
        <w:spacing w:after="60"/>
      </w:pPr>
    </w:p>
    <w:p>
      <w:pPr>
        <w:pStyle w:val="Heading1"/>
        <w:pageBreakBefore/>
      </w:pPr>
      <w:r>
        <w:t xml:space="preserve">10. 30 / 60 / 90-day onboarding plan</w:t>
      </w:r>
      <w:r>
        <w:rPr>
          <w:i/>
          <w:iCs/>
          <w:color w:val="1F5C99"/>
          <w:sz w:val="26"/>
          <w:szCs w:val="26"/>
        </w:rPr>
        <w:br/>
        <w:t xml:space="preserve">10. Kế hoạch hội nhập 30 / 60 / 90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38"/>
        <w:gridCol w:w="30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Period</w:t>
            </w:r>
          </w:p>
          <w:p>
            <w:pPr>
              <w:spacing w:after="50"/>
            </w:pPr>
            <w:r>
              <w:rPr>
                <w:b/>
                <w:bCs/>
                <w:i/>
                <w:iCs/>
                <w:color w:val="DCE6F2"/>
                <w:sz w:val="18"/>
                <w:szCs w:val="18"/>
              </w:rPr>
              <w:t xml:space="preserve">Giai đoạn</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Objectives</w:t>
            </w:r>
          </w:p>
          <w:p>
            <w:pPr>
              <w:spacing w:after="50"/>
            </w:pPr>
            <w:r>
              <w:rPr>
                <w:b/>
                <w:bCs/>
                <w:i/>
                <w:iCs/>
                <w:color w:val="DCE6F2"/>
                <w:sz w:val="18"/>
                <w:szCs w:val="18"/>
              </w:rPr>
              <w:t xml:space="preserve">Mục tiêu</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Deliverables / sign-off</w:t>
            </w:r>
          </w:p>
          <w:p>
            <w:pPr>
              <w:spacing w:after="50"/>
            </w:pPr>
            <w:r>
              <w:rPr>
                <w:b/>
                <w:bCs/>
                <w:i/>
                <w:iCs/>
                <w:color w:val="DCE6F2"/>
                <w:sz w:val="18"/>
                <w:szCs w:val="18"/>
              </w:rPr>
              <w:t xml:space="preserve">Sản phẩm bàn giao / ký xác nhận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Days 1–30 — Learn</w:t>
            </w:r>
          </w:p>
          <w:p>
            <w:pPr>
              <w:spacing w:after="50"/>
            </w:pPr>
            <w:r>
              <w:rPr>
                <w:i/>
                <w:iCs/>
                <w:color w:val="1F5C99"/>
                <w:sz w:val="18"/>
                <w:szCs w:val="18"/>
              </w:rPr>
              <w:t xml:space="preserve">Ngày 1–30 — Học tập</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Modules M1–M3, M6 completed.</w:t>
            </w:r>
          </w:p>
          <w:p>
            <w:pPr>
              <w:spacing w:after="50"/>
            </w:pPr>
            <w:r>
              <w:rPr>
                <w:i/>
                <w:iCs/>
                <w:color w:val="1F5C99"/>
                <w:sz w:val="18"/>
                <w:szCs w:val="18"/>
              </w:rPr>
              <w:t xml:space="preserve">Hoàn thành học phần M1–M3, M6.</w:t>
            </w:r>
          </w:p>
          <w:p>
            <w:pPr>
              <w:spacing w:after="10"/>
            </w:pPr>
            <w:r>
              <w:rPr>
                <w:sz w:val="18"/>
                <w:szCs w:val="18"/>
              </w:rPr>
              <w:t xml:space="preserve">Shadow senior QS on 2 projects and 3 inspections.</w:t>
            </w:r>
          </w:p>
          <w:p>
            <w:pPr>
              <w:spacing w:after="50"/>
            </w:pPr>
            <w:r>
              <w:rPr>
                <w:i/>
                <w:iCs/>
                <w:color w:val="1F5C99"/>
                <w:sz w:val="18"/>
                <w:szCs w:val="18"/>
              </w:rPr>
              <w:t xml:space="preserve">Đi kèm QS cấp cao trong 2 dự án và 3 lần kiểm hàng.</w:t>
            </w:r>
          </w:p>
          <w:p>
            <w:pPr>
              <w:spacing w:after="10"/>
            </w:pPr>
            <w:r>
              <w:rPr>
                <w:sz w:val="18"/>
                <w:szCs w:val="18"/>
              </w:rPr>
              <w:t xml:space="preserve">Read 5 complete TCFs (one per category).</w:t>
            </w:r>
          </w:p>
          <w:p>
            <w:pPr>
              <w:spacing w:after="50"/>
            </w:pPr>
            <w:r>
              <w:rPr>
                <w:i/>
                <w:iCs/>
                <w:color w:val="1F5C99"/>
                <w:sz w:val="18"/>
                <w:szCs w:val="18"/>
              </w:rPr>
              <w:t xml:space="preserve">Đọc 5 bộ TCF hoàn chỉnh (mỗi ngành hàng một bộ).</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Quiz Parts A &amp; B ≥ 80 %.</w:t>
            </w:r>
          </w:p>
          <w:p>
            <w:pPr>
              <w:spacing w:after="50"/>
            </w:pPr>
            <w:r>
              <w:rPr>
                <w:i/>
                <w:iCs/>
                <w:color w:val="1F5C99"/>
                <w:sz w:val="18"/>
                <w:szCs w:val="18"/>
              </w:rPr>
              <w:t xml:space="preserve">Bài kiểm tra Phần A &amp; B ≥ 80 %.</w:t>
            </w:r>
          </w:p>
          <w:p>
            <w:pPr>
              <w:spacing w:after="10"/>
            </w:pPr>
            <w:r>
              <w:rPr>
                <w:sz w:val="18"/>
                <w:szCs w:val="18"/>
              </w:rPr>
              <w:t xml:space="preserve">Practical P1 (test report validation) passed.</w:t>
            </w:r>
          </w:p>
          <w:p>
            <w:pPr>
              <w:spacing w:after="50"/>
            </w:pPr>
            <w:r>
              <w:rPr>
                <w:i/>
                <w:iCs/>
                <w:color w:val="1F5C99"/>
                <w:sz w:val="18"/>
                <w:szCs w:val="18"/>
              </w:rPr>
              <w:t xml:space="preserve">Đạt bài thực hành P1 (thẩm tra báo cáo thử nghiệm).</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Days 31–60 — Practise under supervision</w:t>
            </w:r>
          </w:p>
          <w:p>
            <w:pPr>
              <w:spacing w:after="50"/>
            </w:pPr>
            <w:r>
              <w:rPr>
                <w:i/>
                <w:iCs/>
                <w:color w:val="1F5C99"/>
                <w:sz w:val="18"/>
                <w:szCs w:val="18"/>
              </w:rPr>
              <w:t xml:space="preserve">Ngày 31–60 — Thực hành có giám sát</w:t>
            </w:r>
          </w:p>
        </w:tc>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Modules M4, M5, M7, M8.</w:t>
            </w:r>
          </w:p>
          <w:p>
            <w:pPr>
              <w:spacing w:after="50"/>
            </w:pPr>
            <w:r>
              <w:rPr>
                <w:i/>
                <w:iCs/>
                <w:color w:val="1F5C99"/>
                <w:sz w:val="18"/>
                <w:szCs w:val="18"/>
              </w:rPr>
              <w:t xml:space="preserve">Học phần M4, M5, M7, M8.</w:t>
            </w:r>
          </w:p>
          <w:p>
            <w:pPr>
              <w:spacing w:after="10"/>
            </w:pPr>
            <w:r>
              <w:rPr>
                <w:sz w:val="18"/>
                <w:szCs w:val="18"/>
              </w:rPr>
              <w:t xml:space="preserve">Perform 3 FRIs with a senior QS present.</w:t>
            </w:r>
          </w:p>
          <w:p>
            <w:pPr>
              <w:spacing w:after="50"/>
            </w:pPr>
            <w:r>
              <w:rPr>
                <w:i/>
                <w:iCs/>
                <w:color w:val="1F5C99"/>
                <w:sz w:val="18"/>
                <w:szCs w:val="18"/>
              </w:rPr>
              <w:t xml:space="preserve">Thực hiện 3 lần FRI có QS cấp cao đi cùng.</w:t>
            </w:r>
          </w:p>
          <w:p>
            <w:pPr>
              <w:spacing w:after="10"/>
            </w:pPr>
            <w:r>
              <w:rPr>
                <w:sz w:val="18"/>
                <w:szCs w:val="18"/>
              </w:rPr>
              <w:t xml:space="preserve">Draft 1 QSD + CPTP for a repeat item.</w:t>
            </w:r>
          </w:p>
          <w:p>
            <w:pPr>
              <w:spacing w:after="50"/>
            </w:pPr>
            <w:r>
              <w:rPr>
                <w:i/>
                <w:iCs/>
                <w:color w:val="1F5C99"/>
                <w:sz w:val="18"/>
                <w:szCs w:val="18"/>
              </w:rPr>
              <w:t xml:space="preserve">Soạn 1 QSD + CPTP cho một mặt hàng lặp lại.</w:t>
            </w:r>
          </w:p>
          <w:p>
            <w:pPr>
              <w:spacing w:after="10"/>
            </w:pPr>
            <w:r>
              <w:rPr>
                <w:sz w:val="18"/>
                <w:szCs w:val="18"/>
              </w:rPr>
              <w:t xml:space="preserve">Join 1 supplier / FPC audit.</w:t>
            </w:r>
          </w:p>
          <w:p>
            <w:pPr>
              <w:spacing w:after="50"/>
            </w:pPr>
            <w:r>
              <w:rPr>
                <w:i/>
                <w:iCs/>
                <w:color w:val="1F5C99"/>
                <w:sz w:val="18"/>
                <w:szCs w:val="18"/>
              </w:rPr>
              <w:t xml:space="preserve">Tham gia 1 cuộc đánh giá nhà cung cấp / FPC.</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Practicals P2–P5 passed.</w:t>
            </w:r>
          </w:p>
          <w:p>
            <w:pPr>
              <w:spacing w:after="50"/>
            </w:pPr>
            <w:r>
              <w:rPr>
                <w:i/>
                <w:iCs/>
                <w:color w:val="1F5C99"/>
                <w:sz w:val="18"/>
                <w:szCs w:val="18"/>
              </w:rPr>
              <w:t xml:space="preserve">Đạt các bài thực hành P2–P5.</w:t>
            </w:r>
          </w:p>
          <w:p>
            <w:pPr>
              <w:spacing w:after="10"/>
            </w:pPr>
            <w:r>
              <w:rPr>
                <w:sz w:val="18"/>
                <w:szCs w:val="18"/>
              </w:rPr>
              <w:t xml:space="preserve">QSD/CPTP approved by QA Manager.</w:t>
            </w:r>
          </w:p>
          <w:p>
            <w:pPr>
              <w:spacing w:after="50"/>
            </w:pPr>
            <w:r>
              <w:rPr>
                <w:i/>
                <w:iCs/>
                <w:color w:val="1F5C99"/>
                <w:sz w:val="18"/>
                <w:szCs w:val="18"/>
              </w:rPr>
              <w:t xml:space="preserve">QSD/CPTP được Trưởng phòng QA phê duyệt.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Days 61–90 — Work independently</w:t>
            </w:r>
          </w:p>
          <w:p>
            <w:pPr>
              <w:spacing w:after="50"/>
            </w:pPr>
            <w:r>
              <w:rPr>
                <w:i/>
                <w:iCs/>
                <w:color w:val="1F5C99"/>
                <w:sz w:val="18"/>
                <w:szCs w:val="18"/>
              </w:rPr>
              <w:t xml:space="preserve">Ngày 61–90 — Làm việc độc lập</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Own a portfolio of standard items (no Cat III PPE / CPR system 1 alone).</w:t>
            </w:r>
          </w:p>
          <w:p>
            <w:pPr>
              <w:spacing w:after="50"/>
            </w:pPr>
            <w:r>
              <w:rPr>
                <w:i/>
                <w:iCs/>
                <w:color w:val="1F5C99"/>
                <w:sz w:val="18"/>
                <w:szCs w:val="18"/>
              </w:rPr>
              <w:t xml:space="preserve">Phụ trách một danh mục mặt hàng tiêu chuẩn (không tự xử lý PPE Cat III / CPR hệ thống 1).</w:t>
            </w:r>
          </w:p>
          <w:p>
            <w:pPr>
              <w:spacing w:after="10"/>
            </w:pPr>
            <w:r>
              <w:rPr>
                <w:sz w:val="18"/>
                <w:szCs w:val="18"/>
              </w:rPr>
              <w:t xml:space="preserve">Lead 1 NCR to closure.</w:t>
            </w:r>
          </w:p>
          <w:p>
            <w:pPr>
              <w:spacing w:after="50"/>
            </w:pPr>
            <w:r>
              <w:rPr>
                <w:i/>
                <w:iCs/>
                <w:color w:val="1F5C99"/>
                <w:sz w:val="18"/>
                <w:szCs w:val="18"/>
              </w:rPr>
              <w:t xml:space="preserve">Chủ trì 1 NCR đến khi đóng.</w:t>
            </w:r>
          </w:p>
          <w:p>
            <w:pPr>
              <w:spacing w:after="10"/>
            </w:pPr>
            <w:r>
              <w:rPr>
                <w:sz w:val="18"/>
                <w:szCs w:val="18"/>
              </w:rPr>
              <w:t xml:space="preserve">Present 1 regulatory update to the team.</w:t>
            </w:r>
          </w:p>
          <w:p>
            <w:pPr>
              <w:spacing w:after="50"/>
            </w:pPr>
            <w:r>
              <w:rPr>
                <w:i/>
                <w:iCs/>
                <w:color w:val="1F5C99"/>
                <w:sz w:val="18"/>
                <w:szCs w:val="18"/>
              </w:rPr>
              <w:t xml:space="preserve">Trình bày 1 cập nhật pháp lý cho nhóm.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Final competency sign-off by CQAD (§11.3).</w:t>
            </w:r>
          </w:p>
          <w:p>
            <w:pPr>
              <w:spacing w:after="50"/>
            </w:pPr>
            <w:r>
              <w:rPr>
                <w:i/>
                <w:iCs/>
                <w:color w:val="1F5C99"/>
                <w:sz w:val="18"/>
                <w:szCs w:val="18"/>
              </w:rPr>
              <w:t xml:space="preserve">CQAD ký xác nhận năng lực cuối cùng (§11.3).</w:t>
            </w:r>
          </w:p>
          <w:p>
            <w:pPr>
              <w:spacing w:after="10"/>
            </w:pPr>
            <w:r>
              <w:rPr>
                <w:sz w:val="18"/>
                <w:szCs w:val="18"/>
              </w:rPr>
              <w:t xml:space="preserve">Authorisation matrix updated.</w:t>
            </w:r>
          </w:p>
          <w:p>
            <w:pPr>
              <w:spacing w:after="50"/>
            </w:pPr>
            <w:r>
              <w:rPr>
                <w:i/>
                <w:iCs/>
                <w:color w:val="1F5C99"/>
                <w:sz w:val="18"/>
                <w:szCs w:val="18"/>
              </w:rPr>
              <w:t xml:space="preserve">Cập nhật ma trận phân quyền.</w:t>
            </w:r>
          </w:p>
        </w:tc>
      </w:tr>
    </w:tbl>
    <w:p>
      <w:pPr>
        <w:spacing w:after="60"/>
      </w:pPr>
    </w:p>
    <w:p>
      <w:pPr>
        <w:pStyle w:val="Heading1"/>
        <w:pageBreakBefore/>
      </w:pPr>
      <w:r>
        <w:t xml:space="preserve">11. Competency assessment</w:t>
      </w:r>
      <w:r>
        <w:rPr>
          <w:i/>
          <w:iCs/>
          <w:color w:val="1F5C99"/>
          <w:sz w:val="26"/>
          <w:szCs w:val="26"/>
        </w:rPr>
        <w:br/>
        <w:t xml:space="preserve">11. Đánh giá năng lực</w:t>
      </w:r>
    </w:p>
    <w:p>
      <w:pPr>
        <w:pStyle w:val="Heading2"/>
      </w:pPr>
      <w:r>
        <w:t xml:space="preserve">11.1 Knowledge quiz (pass mark 80 %)</w:t>
      </w:r>
      <w:r>
        <w:rPr>
          <w:i/>
          <w:iCs/>
          <w:color w:val="1F5C99"/>
          <w:sz w:val="21"/>
          <w:szCs w:val="21"/>
        </w:rPr>
        <w:br/>
        <w:t xml:space="preserve">11.1 Bài kiểm tra kiến thức (điểm đạt 80 %)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8138"/>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Part</w:t>
            </w:r>
          </w:p>
          <w:p>
            <w:pPr>
              <w:spacing w:after="50"/>
            </w:pPr>
            <w:r>
              <w:rPr>
                <w:b/>
                <w:bCs/>
                <w:i/>
                <w:iCs/>
                <w:color w:val="DCE6F2"/>
                <w:sz w:val="18"/>
                <w:szCs w:val="18"/>
              </w:rPr>
              <w:t xml:space="preserve">Phần</w:t>
            </w:r>
          </w:p>
        </w:tc>
        <w:tc>
          <w:tcPr>
            <w:tcW w:type="dxa" w:w="8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Question</w:t>
            </w:r>
          </w:p>
          <w:p>
            <w:pPr>
              <w:spacing w:after="50"/>
            </w:pPr>
            <w:r>
              <w:rPr>
                <w:b/>
                <w:bCs/>
                <w:i/>
                <w:iCs/>
                <w:color w:val="DCE6F2"/>
                <w:sz w:val="18"/>
                <w:szCs w:val="18"/>
              </w:rPr>
              <w:t xml:space="preserve">Câu hỏi</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List the seven gates G0–G6 and one mandatory record per gate.</w:t>
            </w:r>
          </w:p>
          <w:p>
            <w:pPr>
              <w:spacing w:after="50"/>
            </w:pPr>
            <w:r>
              <w:rPr>
                <w:i/>
                <w:iCs/>
                <w:color w:val="1F5C99"/>
                <w:sz w:val="18"/>
                <w:szCs w:val="18"/>
              </w:rPr>
              <w:t xml:space="preserve">Liệt kê bảy cổng G0–G6 và một hồ sơ bắt buộc cho mỗi cổng.</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Which events reopen gates G2–G4 after golden-sample approval?</w:t>
            </w:r>
          </w:p>
          <w:p>
            <w:pPr>
              <w:spacing w:after="50"/>
            </w:pPr>
            <w:r>
              <w:rPr>
                <w:i/>
                <w:iCs/>
                <w:color w:val="1F5C99"/>
                <w:sz w:val="18"/>
                <w:szCs w:val="18"/>
              </w:rPr>
              <w:t xml:space="preserve">Những sự kiện nào mở lại cổng G2–G4 sau khi mẫu chuẩn đã được phê duyệt?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 cordless hedge trimmer with a Bluetooth app: list all EU acts to cite in the DoC.</w:t>
            </w:r>
          </w:p>
          <w:p>
            <w:pPr>
              <w:spacing w:after="50"/>
            </w:pPr>
            <w:r>
              <w:rPr>
                <w:i/>
                <w:iCs/>
                <w:color w:val="1F5C99"/>
                <w:sz w:val="18"/>
                <w:szCs w:val="18"/>
              </w:rPr>
              <w:t xml:space="preserve">Máy cắt hàng rào không dây có ứng dụng Bluetooth: liệt kê tất cả văn bản EU cần dẫn chiếu trong DoC.</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4</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From which date must portable batteries in appliances be removable and replaceable by the end-user?</w:t>
            </w:r>
          </w:p>
          <w:p>
            <w:pPr>
              <w:spacing w:after="50"/>
            </w:pPr>
            <w:r>
              <w:rPr>
                <w:i/>
                <w:iCs/>
                <w:color w:val="1F5C99"/>
                <w:sz w:val="18"/>
                <w:szCs w:val="18"/>
              </w:rPr>
              <w:t xml:space="preserve">Từ ngày nào pin xách tay trong thiết bị phải tháo lắp và thay thế được bởi người dùng cuối?</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Name four elements of the Battery Regulation general information label (Art. 13(1)).</w:t>
            </w:r>
          </w:p>
          <w:p>
            <w:pPr>
              <w:spacing w:after="50"/>
            </w:pPr>
            <w:r>
              <w:rPr>
                <w:i/>
                <w:iCs/>
                <w:color w:val="1F5C99"/>
                <w:sz w:val="18"/>
                <w:szCs w:val="18"/>
              </w:rPr>
              <w:t xml:space="preserve">Nêu bốn yếu tố của nhãn thông tin chung theo Quy định Pin (Điều 13(1)).</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6</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Which battery-related test is mandatory for transport of lithium batteries and must be repeated on a cell change?</w:t>
            </w:r>
          </w:p>
          <w:p>
            <w:pPr>
              <w:spacing w:after="50"/>
            </w:pPr>
            <w:r>
              <w:rPr>
                <w:i/>
                <w:iCs/>
                <w:color w:val="1F5C99"/>
                <w:sz w:val="18"/>
                <w:szCs w:val="18"/>
              </w:rPr>
              <w:t xml:space="preserve">Thử nghiệm pin nào là bắt buộc để vận chuyển pin lithi và phải làm lại khi thay đổi cell?</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Gardening gloves are marketed as “cut-resistant”. Which PPE category and conformity route apply?</w:t>
            </w:r>
          </w:p>
          <w:p>
            <w:pPr>
              <w:spacing w:after="50"/>
            </w:pPr>
            <w:r>
              <w:rPr>
                <w:i/>
                <w:iCs/>
                <w:color w:val="1F5C99"/>
                <w:sz w:val="18"/>
                <w:szCs w:val="18"/>
              </w:rPr>
              <w:t xml:space="preserve">Găng tay làm vườn được quảng cáo là “chống cắt”. Áp dụng cấp PPE và lộ trình đánh giá sự phù hợp nào?</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8</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Which PPE items in our range are Category III? Give three examples.</w:t>
            </w:r>
          </w:p>
          <w:p>
            <w:pPr>
              <w:spacing w:after="50"/>
            </w:pPr>
            <w:r>
              <w:rPr>
                <w:i/>
                <w:iCs/>
                <w:color w:val="1F5C99"/>
                <w:sz w:val="18"/>
                <w:szCs w:val="18"/>
              </w:rPr>
              <w:t xml:space="preserve">Những mặt hàng PPE nào trong danh mục của chúng ta thuộc Cấp III? Nêu ba ví dụ.</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What is the maximum validity of an EU type-examination certificate under the PPE Regulation?</w:t>
            </w:r>
          </w:p>
          <w:p>
            <w:pPr>
              <w:spacing w:after="50"/>
            </w:pPr>
            <w:r>
              <w:rPr>
                <w:i/>
                <w:iCs/>
                <w:color w:val="1F5C99"/>
                <w:sz w:val="18"/>
                <w:szCs w:val="18"/>
              </w:rPr>
              <w:t xml:space="preserve">Hiệu lực tối đa của giấy chứng nhận thử nghiệm kiểu EU theo Quy định PPE là bao lâu?</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Since when does the new CPR (EU) 2024/3110 apply and what replaces the DoP?</w:t>
            </w:r>
          </w:p>
          <w:p>
            <w:pPr>
              <w:spacing w:after="50"/>
            </w:pPr>
            <w:r>
              <w:rPr>
                <w:i/>
                <w:iCs/>
                <w:color w:val="1F5C99"/>
                <w:sz w:val="18"/>
                <w:szCs w:val="18"/>
              </w:rPr>
              <w:t xml:space="preserve">CPR mới (EU) 2024/3110 áp dụng từ khi nào và tài liệu nào thay thế DoP?</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Describe the difference between AVCP system 2+ and system 3.</w:t>
            </w:r>
          </w:p>
          <w:p>
            <w:pPr>
              <w:spacing w:after="50"/>
            </w:pPr>
            <w:r>
              <w:rPr>
                <w:i/>
                <w:iCs/>
                <w:color w:val="1F5C99"/>
                <w:sz w:val="18"/>
                <w:szCs w:val="18"/>
              </w:rPr>
              <w:t xml:space="preserve">Mô tả sự khác nhau giữa hệ thống AVCP 2+ và hệ thống 3.</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12</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Can a gas barbecue be placed on the EU market on the basis of the manufacturer’s self-declaration? Which modules apply?</w:t>
            </w:r>
          </w:p>
          <w:p>
            <w:pPr>
              <w:spacing w:after="50"/>
            </w:pPr>
            <w:r>
              <w:rPr>
                <w:i/>
                <w:iCs/>
                <w:color w:val="1F5C99"/>
                <w:sz w:val="18"/>
                <w:szCs w:val="18"/>
              </w:rPr>
              <w:t xml:space="preserve">Bếp nướng gas có thể đưa ra thị trường EU dựa trên tự công bố của nhà sản xuất không? Áp dụng những module nào?</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 gas patio heater certified for DE/AT is ordered for France. What must the QS check before shipment?</w:t>
            </w:r>
          </w:p>
          <w:p>
            <w:pPr>
              <w:spacing w:after="50"/>
            </w:pPr>
            <w:r>
              <w:rPr>
                <w:i/>
                <w:iCs/>
                <w:color w:val="1F5C99"/>
                <w:sz w:val="18"/>
                <w:szCs w:val="18"/>
              </w:rPr>
              <w:t xml:space="preserve">Đèn sưởi sân vườn dùng gas được chứng nhận cho DE/AT nay được đặt hàng cho Pháp. QS phải kiểm tra gì trước khi giao hàng?</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14</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Can a DoP declare “NPD” for every essential characteristic? Explain.</w:t>
            </w:r>
          </w:p>
          <w:p>
            <w:pPr>
              <w:spacing w:after="50"/>
            </w:pPr>
            <w:r>
              <w:rPr>
                <w:i/>
                <w:iCs/>
                <w:color w:val="1F5C99"/>
                <w:sz w:val="18"/>
                <w:szCs w:val="18"/>
              </w:rPr>
              <w:t xml:space="preserve">DoP có thể ghi “NPD” cho mọi đặc tính thiết yếu không? Giải thích.</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What is the formaldehyde emission limit for furniture under REACH Annex XVII entry 77 and from when?</w:t>
            </w:r>
          </w:p>
          <w:p>
            <w:pPr>
              <w:spacing w:after="50"/>
            </w:pPr>
            <w:r>
              <w:rPr>
                <w:i/>
                <w:iCs/>
                <w:color w:val="1F5C99"/>
                <w:sz w:val="18"/>
                <w:szCs w:val="18"/>
              </w:rPr>
              <w:t xml:space="preserve">Giới hạn phát thải formaldehyde đối với đồ nội thất theo REACH Phụ lục XVII mục 77 là bao nhiêu và áp dụng từ khi nào?</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16</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What geolocation data does the EUDR require and how long must records be kept?</w:t>
            </w:r>
          </w:p>
          <w:p>
            <w:pPr>
              <w:spacing w:after="50"/>
            </w:pPr>
            <w:r>
              <w:rPr>
                <w:i/>
                <w:iCs/>
                <w:color w:val="1F5C99"/>
                <w:sz w:val="18"/>
                <w:szCs w:val="18"/>
              </w:rPr>
              <w:t xml:space="preserve">EUDR yêu cầu dữ liệu tọa độ địa lý nào và hồ sơ phải lưu bao lâu?</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What is the CBAM de-minimis threshold in the definitive period?</w:t>
            </w:r>
          </w:p>
          <w:p>
            <w:pPr>
              <w:spacing w:after="50"/>
            </w:pPr>
            <w:r>
              <w:rPr>
                <w:i/>
                <w:iCs/>
                <w:color w:val="1F5C99"/>
                <w:sz w:val="18"/>
                <w:szCs w:val="18"/>
              </w:rPr>
              <w:t xml:space="preserve">Ngưỡng tối thiểu CBAM trong giai đoạn chính thức là bao nhiêu?</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18</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When does PPWR apply and what is the heavy-metal limit in packaging?</w:t>
            </w:r>
          </w:p>
          <w:p>
            <w:pPr>
              <w:spacing w:after="50"/>
            </w:pPr>
            <w:r>
              <w:rPr>
                <w:i/>
                <w:iCs/>
                <w:color w:val="1F5C99"/>
                <w:sz w:val="18"/>
                <w:szCs w:val="18"/>
              </w:rPr>
              <w:t xml:space="preserve">PPWR áp dụng từ khi nào và giới hạn kim loại nặng trong bao bì là bao nhiêu?</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Which Swiss instrument governs batteries and chemical restrictions instead of EU law?</w:t>
            </w:r>
          </w:p>
          <w:p>
            <w:pPr>
              <w:spacing w:after="50"/>
            </w:pPr>
            <w:r>
              <w:rPr>
                <w:i/>
                <w:iCs/>
                <w:color w:val="1F5C99"/>
                <w:sz w:val="18"/>
                <w:szCs w:val="18"/>
              </w:rPr>
              <w:t xml:space="preserve">Văn bản nào của Thụy Sĩ điều chỉnh pin và hạn chế hóa chất thay cho luật EU?</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What is the US lead limit in substrate for children’s products and which certificate is required?</w:t>
            </w:r>
          </w:p>
          <w:p>
            <w:pPr>
              <w:spacing w:after="50"/>
            </w:pPr>
            <w:r>
              <w:rPr>
                <w:i/>
                <w:iCs/>
                <w:color w:val="1F5C99"/>
                <w:sz w:val="18"/>
                <w:szCs w:val="18"/>
              </w:rPr>
              <w:t xml:space="preserve">Giới hạn chì trong vật liệu nền đối với sản phẩm trẻ em tại Hoa Kỳ là bao nhiêu và cần giấy chứng nhận nào?</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Which Canadian law requires incident reporting within 2 days?</w:t>
            </w:r>
          </w:p>
          <w:p>
            <w:pPr>
              <w:spacing w:after="50"/>
            </w:pPr>
            <w:r>
              <w:rPr>
                <w:i/>
                <w:iCs/>
                <w:color w:val="1F5C99"/>
                <w:sz w:val="18"/>
                <w:szCs w:val="18"/>
              </w:rPr>
              <w:t xml:space="preserve">Luật nào của Canada yêu cầu báo cáo sự cố trong vòng 2 ngày?</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22</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Which certification is required for mains-powered products sold in Canada?</w:t>
            </w:r>
          </w:p>
          <w:p>
            <w:pPr>
              <w:spacing w:after="50"/>
            </w:pPr>
            <w:r>
              <w:rPr>
                <w:i/>
                <w:iCs/>
                <w:color w:val="1F5C99"/>
                <w:sz w:val="18"/>
                <w:szCs w:val="18"/>
              </w:rPr>
              <w:t xml:space="preserve">Sản phẩm dùng điện lưới bán tại Canada cần chứng nhận nào?</w:t>
            </w:r>
          </w:p>
        </w:tc>
      </w:tr>
    </w:tbl>
    <w:p>
      <w:pPr>
        <w:spacing w:after="60"/>
      </w:pPr>
    </w:p>
    <w:p>
      <w:pPr>
        <w:pStyle w:val="Heading2"/>
      </w:pPr>
      <w:r>
        <w:t xml:space="preserve">11.2 Practical exercises</w:t>
      </w:r>
      <w:r>
        <w:rPr>
          <w:i/>
          <w:iCs/>
          <w:color w:val="1F5C99"/>
          <w:sz w:val="21"/>
          <w:szCs w:val="21"/>
        </w:rPr>
        <w:br/>
        <w:t xml:space="preserve">11.2 Bài tập thực hành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738"/>
        <w:gridCol w:w="30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Code</w:t>
            </w:r>
          </w:p>
          <w:p>
            <w:pPr>
              <w:spacing w:after="50"/>
            </w:pPr>
            <w:r>
              <w:rPr>
                <w:b/>
                <w:bCs/>
                <w:i/>
                <w:iCs/>
                <w:color w:val="DCE6F2"/>
                <w:sz w:val="18"/>
                <w:szCs w:val="18"/>
              </w:rPr>
              <w:t xml:space="preserve">Mã</w:t>
            </w:r>
          </w:p>
        </w:tc>
        <w:tc>
          <w:tcPr>
            <w:tcW w:type="dxa" w:w="5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Exercise</w:t>
            </w:r>
          </w:p>
          <w:p>
            <w:pPr>
              <w:spacing w:after="50"/>
            </w:pPr>
            <w:r>
              <w:rPr>
                <w:b/>
                <w:bCs/>
                <w:i/>
                <w:iCs/>
                <w:color w:val="DCE6F2"/>
                <w:sz w:val="18"/>
                <w:szCs w:val="18"/>
              </w:rPr>
              <w:t xml:space="preserve">Bài tập</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Pass criteria</w:t>
            </w:r>
          </w:p>
          <w:p>
            <w:pPr>
              <w:spacing w:after="50"/>
            </w:pPr>
            <w:r>
              <w:rPr>
                <w:b/>
                <w:bCs/>
                <w:i/>
                <w:iCs/>
                <w:color w:val="DCE6F2"/>
                <w:sz w:val="18"/>
                <w:szCs w:val="18"/>
              </w:rPr>
              <w:t xml:space="preserve">Tiêu chí đạt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P1</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Validate a set of 5 real test reports (1 seeded with an expired accreditation, 1 with wrong model).</w:t>
            </w:r>
          </w:p>
          <w:p>
            <w:pPr>
              <w:spacing w:after="50"/>
            </w:pPr>
            <w:r>
              <w:rPr>
                <w:i/>
                <w:iCs/>
                <w:color w:val="1F5C99"/>
                <w:sz w:val="18"/>
                <w:szCs w:val="18"/>
              </w:rPr>
              <w:t xml:space="preserve">Thẩm tra bộ 5 báo cáo thử nghiệm thực tế (1 báo cáo cài lỗi hết hạn công nhận, 1 báo cáo sai mẫu).</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All defects found; correct accept/reject decision</w:t>
            </w:r>
          </w:p>
          <w:p>
            <w:pPr>
              <w:spacing w:after="50"/>
            </w:pPr>
            <w:r>
              <w:rPr>
                <w:i/>
                <w:iCs/>
                <w:color w:val="1F5C99"/>
                <w:sz w:val="18"/>
                <w:szCs w:val="18"/>
              </w:rPr>
              <w:t xml:space="preserve">Phát hiện mọi lỗi; quyết định chấp nhận/từ chối đúng</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P2</w:t>
            </w:r>
          </w:p>
        </w:tc>
        <w:tc>
          <w:tcPr>
            <w:tcW w:type="dxa" w:w="5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Review a cordless-tool battery file: UN 38.3 summary, IEC 62133-2, Hg/Cd/Pb report, label artwork.</w:t>
            </w:r>
          </w:p>
          <w:p>
            <w:pPr>
              <w:spacing w:after="50"/>
            </w:pPr>
            <w:r>
              <w:rPr>
                <w:i/>
                <w:iCs/>
                <w:color w:val="1F5C99"/>
                <w:sz w:val="18"/>
                <w:szCs w:val="18"/>
              </w:rPr>
              <w:t xml:space="preserve">Xem xét hồ sơ pin dụng cụ không dây: tóm tắt UN 38.3, IEC 62133-2, báo cáo Hg/Cd/Pb, thiết kế nhãn.</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Missing 2026 label elements and 2027 removability risk identified</w:t>
            </w:r>
          </w:p>
          <w:p>
            <w:pPr>
              <w:spacing w:after="50"/>
            </w:pPr>
            <w:r>
              <w:rPr>
                <w:i/>
                <w:iCs/>
                <w:color w:val="1F5C99"/>
                <w:sz w:val="18"/>
                <w:szCs w:val="18"/>
              </w:rPr>
              <w:t xml:space="preserve">Nhận diện được yếu tố nhãn 2026 còn thiếu và rủi ro về khả năng tháo lắp năm 2027</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P3</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Review a PPE file (gloves EN 388 + EN ISO 21420), a CPR file (decking / tile adhesive DoP) and a gas barbecue file (EN 498 EU-TEC, data plate, regulator for 3 destination countries).</w:t>
            </w:r>
          </w:p>
          <w:p>
            <w:pPr>
              <w:spacing w:after="50"/>
            </w:pPr>
            <w:r>
              <w:rPr>
                <w:i/>
                <w:iCs/>
                <w:color w:val="1F5C99"/>
                <w:sz w:val="18"/>
                <w:szCs w:val="18"/>
              </w:rPr>
              <w:t xml:space="preserve">Xem xét hồ sơ PPE (găng tay EN 388 + EN ISO 21420), hồ sơ CPR (DoP sàn ngoài trời / keo dán gạch) và hồ sơ bếp nướng gas (EU-TEC EN 498, nhãn thông số, van điều áp cho 3 nước đến).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Category/route and AVCP system correct; DoP/DoPC errors listed; gas category/country mismatches found</w:t>
            </w:r>
          </w:p>
          <w:p>
            <w:pPr>
              <w:spacing w:after="50"/>
            </w:pPr>
            <w:r>
              <w:rPr>
                <w:i/>
                <w:iCs/>
                <w:color w:val="1F5C99"/>
                <w:sz w:val="18"/>
                <w:szCs w:val="18"/>
              </w:rPr>
              <w:t xml:space="preserve">Cấp/lộ trình và hệ thống AVCP đúng; liệt kê lỗi DoP/DoPC; phát hiện sai lệch loại khí/nước đến</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P4</w:t>
            </w:r>
          </w:p>
        </w:tc>
        <w:tc>
          <w:tcPr>
            <w:tcW w:type="dxa" w:w="5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Perform an FRI under supervision, including AQL calculation and on-site tests.</w:t>
            </w:r>
          </w:p>
          <w:p>
            <w:pPr>
              <w:spacing w:after="50"/>
            </w:pPr>
            <w:r>
              <w:rPr>
                <w:i/>
                <w:iCs/>
                <w:color w:val="1F5C99"/>
                <w:sz w:val="18"/>
                <w:szCs w:val="18"/>
              </w:rPr>
              <w:t xml:space="preserve">Thực hiện FRI có giám sát, bao gồm tính AQL và thử nghiệm tại chỗ.</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Correct sample size, classification, verdict and report</w:t>
            </w:r>
          </w:p>
          <w:p>
            <w:pPr>
              <w:spacing w:after="50"/>
            </w:pPr>
            <w:r>
              <w:rPr>
                <w:i/>
                <w:iCs/>
                <w:color w:val="1F5C99"/>
                <w:sz w:val="18"/>
                <w:szCs w:val="18"/>
              </w:rPr>
              <w:t xml:space="preserve">Cỡ mẫu, phân loại, kết luận và báo cáo đúng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P5</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Write an 8D for a provided field complaint case.</w:t>
            </w:r>
          </w:p>
          <w:p>
            <w:pPr>
              <w:spacing w:after="50"/>
            </w:pPr>
            <w:r>
              <w:rPr>
                <w:i/>
                <w:iCs/>
                <w:color w:val="1F5C99"/>
                <w:sz w:val="18"/>
                <w:szCs w:val="18"/>
              </w:rPr>
              <w:t xml:space="preserve">Viết báo cáo 8D cho một tình huống khiếu nại thực tế được cung cấp.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Containment, root cause (occurrence + escape), verified CAPA</w:t>
            </w:r>
          </w:p>
          <w:p>
            <w:pPr>
              <w:spacing w:after="50"/>
            </w:pPr>
            <w:r>
              <w:rPr>
                <w:i/>
                <w:iCs/>
                <w:color w:val="1F5C99"/>
                <w:sz w:val="18"/>
                <w:szCs w:val="18"/>
              </w:rPr>
              <w:t xml:space="preserve">Khoanh vùng, nguyên nhân gốc (phát sinh + lọt lưới), CAPA đã xác minh</w:t>
            </w:r>
          </w:p>
        </w:tc>
      </w:tr>
    </w:tbl>
    <w:p>
      <w:pPr>
        <w:spacing w:after="60"/>
      </w:pPr>
    </w:p>
    <w:p>
      <w:pPr>
        <w:pStyle w:val="Heading2"/>
      </w:pPr>
      <w:r>
        <w:t xml:space="preserve">11.3 Training sign-off record</w:t>
      </w:r>
      <w:r>
        <w:rPr>
          <w:i/>
          <w:iCs/>
          <w:color w:val="1F5C99"/>
          <w:sz w:val="21"/>
          <w:szCs w:val="21"/>
        </w:rPr>
        <w:br/>
        <w:t xml:space="preserve">11.3 Hồ sơ ký xác nhận đào tạo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8"/>
        <w:gridCol w:w="1500"/>
        <w:gridCol w:w="1500"/>
        <w:gridCol w:w="1500"/>
        <w:gridCol w:w="1500"/>
        <w:gridCol w:w="1400"/>
      </w:tblGrid>
      <w:tr>
        <w:trPr>
          <w:tblHeader/>
        </w:trPr>
        <w:tc>
          <w:tcPr>
            <w:tcW w:type="dxa" w:w="2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Module</w:t>
            </w:r>
          </w:p>
          <w:p>
            <w:pPr>
              <w:spacing w:after="50"/>
            </w:pPr>
            <w:r>
              <w:rPr>
                <w:b/>
                <w:bCs/>
                <w:i/>
                <w:iCs/>
                <w:color w:val="DCE6F2"/>
                <w:sz w:val="18"/>
                <w:szCs w:val="18"/>
              </w:rPr>
              <w:t xml:space="preserve">Học phần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Completed (date)</w:t>
            </w:r>
          </w:p>
          <w:p>
            <w:pPr>
              <w:spacing w:after="50"/>
            </w:pPr>
            <w:r>
              <w:rPr>
                <w:b/>
                <w:bCs/>
                <w:i/>
                <w:iCs/>
                <w:color w:val="DCE6F2"/>
                <w:sz w:val="18"/>
                <w:szCs w:val="18"/>
              </w:rPr>
              <w:t xml:space="preserve">Hoàn thành (ngày)</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Score / result</w:t>
            </w:r>
          </w:p>
          <w:p>
            <w:pPr>
              <w:spacing w:after="50"/>
            </w:pPr>
            <w:r>
              <w:rPr>
                <w:b/>
                <w:bCs/>
                <w:i/>
                <w:iCs/>
                <w:color w:val="DCE6F2"/>
                <w:sz w:val="18"/>
                <w:szCs w:val="18"/>
              </w:rPr>
              <w:t xml:space="preserve">Điểm / kết quả</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Trainee</w:t>
            </w:r>
          </w:p>
          <w:p>
            <w:pPr>
              <w:spacing w:after="50"/>
            </w:pPr>
            <w:r>
              <w:rPr>
                <w:b/>
                <w:bCs/>
                <w:i/>
                <w:iCs/>
                <w:color w:val="DCE6F2"/>
                <w:sz w:val="18"/>
                <w:szCs w:val="18"/>
              </w:rPr>
              <w:t xml:space="preserve">Học viên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Trainer</w:t>
            </w:r>
          </w:p>
          <w:p>
            <w:pPr>
              <w:spacing w:after="50"/>
            </w:pPr>
            <w:r>
              <w:rPr>
                <w:b/>
                <w:bCs/>
                <w:i/>
                <w:iCs/>
                <w:color w:val="DCE6F2"/>
                <w:sz w:val="18"/>
                <w:szCs w:val="18"/>
              </w:rPr>
              <w:t xml:space="preserve">Người đào tạo</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CQAD</w:t>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M2</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M4</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M6</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M8</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Final authorisation</w:t>
            </w:r>
          </w:p>
          <w:p>
            <w:pPr>
              <w:spacing w:after="50"/>
            </w:pPr>
            <w:r>
              <w:rPr>
                <w:i/>
                <w:iCs/>
                <w:color w:val="1F5C99"/>
                <w:sz w:val="18"/>
                <w:szCs w:val="18"/>
              </w:rPr>
              <w:t xml:space="preserve">Phân quyền cuối cùng</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bl>
    <w:p>
      <w:pPr>
        <w:spacing w:after="60"/>
      </w:pPr>
    </w:p>
    <w:p>
      <w:pPr>
        <w:pStyle w:val="Heading2"/>
      </w:pPr>
      <w:r>
        <w:t xml:space="preserve">11.4 Answer key (trainer copy — remove before distribution)</w:t>
      </w:r>
      <w:r>
        <w:rPr>
          <w:i/>
          <w:iCs/>
          <w:color w:val="1F5C99"/>
          <w:sz w:val="21"/>
          <w:szCs w:val="21"/>
        </w:rPr>
        <w:br/>
        <w:t xml:space="preserve">11.4 Đáp án (bản của người đào tạo — gỡ bỏ trước khi phát)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w:t>
            </w:r>
          </w:p>
        </w:tc>
        <w:tc>
          <w:tcPr>
            <w:tcW w:type="dxa" w:w="9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Expected answer</w:t>
            </w:r>
          </w:p>
          <w:p>
            <w:pPr>
              <w:spacing w:after="50"/>
            </w:pPr>
            <w:r>
              <w:rPr>
                <w:b/>
                <w:bCs/>
                <w:i/>
                <w:iCs/>
                <w:color w:val="DCE6F2"/>
                <w:sz w:val="18"/>
                <w:szCs w:val="18"/>
              </w:rPr>
              <w:t xml:space="preserve">Đáp án mong đợi</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G0 RFx/feasibility (compliance pathway note), G1 supplier selection (evaluation report), G2 specification (signed QSD/CPTP/QCP), G3 development &amp; testing (validated reports, DoC draft), G4 golden sample (sealed record), G5 production (DUPRO/PPI reports), G6 shipment release (FRI report + complete TCF).</w:t>
            </w:r>
          </w:p>
          <w:p>
            <w:pPr>
              <w:spacing w:after="50"/>
            </w:pPr>
            <w:r>
              <w:rPr>
                <w:i/>
                <w:iCs/>
                <w:color w:val="1F5C99"/>
                <w:sz w:val="18"/>
                <w:szCs w:val="18"/>
              </w:rPr>
              <w:t xml:space="preserve">G0 RFx/khả thi (ghi chú lộ trình tuân thủ), G1 lựa chọn nhà cung cấp (báo cáo đánh giá), G2 thông số kỹ thuật (QSD/CPTP/QCP có ký), G3 phát triển &amp; thử nghiệm (báo cáo đã thẩm tra, bản thảo DoC), G4 mẫu chuẩn (hồ sơ niêm phong), G5 sản xuất (báo cáo DUPRO/PPI), G6 cho phép xuất hàng (báo cáo FRI + TCF đầy đủ).</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Any change of material, component, sub-supplier, factory, design or applicable standard.</w:t>
            </w:r>
          </w:p>
          <w:p>
            <w:pPr>
              <w:spacing w:after="50"/>
            </w:pPr>
            <w:r>
              <w:rPr>
                <w:i/>
                <w:iCs/>
                <w:color w:val="1F5C99"/>
                <w:sz w:val="18"/>
                <w:szCs w:val="18"/>
              </w:rPr>
              <w:t xml:space="preserve">Mọi thay đổi về vật liệu, linh kiện, nhà cung cấp phụ, nhà máy, thiết kế hoặc tiêu chuẩn áp dụng.</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Machinery (2006/42/EC, or (EU) 2023/1230 from 20 Jan 2027), RED 2014/53/EU (covers safety &amp; EMC objectives) incl. delegated act (EU) 2022/30 if internet-connected, RoHS 2011/65/EU, Batteries (EU) 2023/1542; plus Outdoor Noise 2000/14/EC for hedge trimmers. (Charger: LVD + EMC + Ecodesign (EU) 2019/1782 if external PSU.)</w:t>
            </w:r>
          </w:p>
          <w:p>
            <w:pPr>
              <w:spacing w:after="50"/>
            </w:pPr>
            <w:r>
              <w:rPr>
                <w:i/>
                <w:iCs/>
                <w:color w:val="1F5C99"/>
                <w:sz w:val="18"/>
                <w:szCs w:val="18"/>
              </w:rPr>
              <w:t xml:space="preserve">Máy móc (2006/42/EC, hoặc (EU) 2023/1230 từ 20/01/2027), RED 2014/53/EU (bao gồm mục tiêu an toàn &amp; EMC) kèm văn bản ủy quyền (EU) 2022/30 nếu kết nối internet, RoHS 2011/65/EU, Pin (EU) 2023/1542; cộng Tiếng ồn ngoài trời 2000/14/EC đối với máy cắt hàng rào. (Bộ sạc: LVD + EMC + Ecodesign (EU) 2019/1782 nếu là bộ nguồn ngoài.)</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4</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18 February 2027 (Art. 11).</w:t>
            </w:r>
          </w:p>
          <w:p>
            <w:pPr>
              <w:spacing w:after="50"/>
            </w:pPr>
            <w:r>
              <w:rPr>
                <w:i/>
                <w:iCs/>
                <w:color w:val="1F5C99"/>
                <w:sz w:val="18"/>
                <w:szCs w:val="18"/>
              </w:rPr>
              <w:t xml:space="preserve">18/02/2027 (Điều 11).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5</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Any four of: manufacturer info, battery category, chemistry, weight, capacity, date of manufacture, hazardous substances (other than Hg/Cd/Pb), critical raw materials, place of manufacture. Note: applies from 18 Aug 2026 or 18 months after the labelling implementing act, whichever is later.</w:t>
            </w:r>
          </w:p>
          <w:p>
            <w:pPr>
              <w:spacing w:after="50"/>
            </w:pPr>
            <w:r>
              <w:rPr>
                <w:i/>
                <w:iCs/>
                <w:color w:val="1F5C99"/>
                <w:sz w:val="18"/>
                <w:szCs w:val="18"/>
              </w:rPr>
              <w:t xml:space="preserve">Bốn trong các yếu tố: thông tin nhà sản xuất, loại pin, hóa chất, khối lượng, dung lượng, ngày sản xuất, chất nguy hại (ngoài Hg/Cd/Pb), nguyên liệu thô quan trọng, nơi sản xuất. Lưu ý: áp dụng từ 18/08/2026 hoặc 18 tháng sau văn bản thực thi về ghi nhãn, tùy thời điểm nào muộn hơn.</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6</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UN 38.3 (with test summary).</w:t>
            </w:r>
          </w:p>
          <w:p>
            <w:pPr>
              <w:spacing w:after="50"/>
            </w:pPr>
            <w:r>
              <w:rPr>
                <w:i/>
                <w:iCs/>
                <w:color w:val="1F5C99"/>
                <w:sz w:val="18"/>
                <w:szCs w:val="18"/>
              </w:rPr>
              <w:t xml:space="preserve">UN 38.3 (kèm bản tóm tắt thử nghiệm).</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7</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Category II — Module B (EU type-examination by NB) + Module C; EN 388 + EN ISO 21420.</w:t>
            </w:r>
          </w:p>
          <w:p>
            <w:pPr>
              <w:spacing w:after="50"/>
            </w:pPr>
            <w:r>
              <w:rPr>
                <w:i/>
                <w:iCs/>
                <w:color w:val="1F5C99"/>
                <w:sz w:val="18"/>
                <w:szCs w:val="18"/>
              </w:rPr>
              <w:t xml:space="preserve">Cấp II — Module B (thử nghiệm kiểu EU do NB) + Module C; EN 388 + EN ISO 21420.</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8</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Hearing protection (EN 352), respiratory masks FFP (EN 149), chemical-protective gloves (EN ISO 374-1), chainsaw protective clothing, fall-arrest equipment.</w:t>
            </w:r>
          </w:p>
          <w:p>
            <w:pPr>
              <w:spacing w:after="50"/>
            </w:pPr>
            <w:r>
              <w:rPr>
                <w:i/>
                <w:iCs/>
                <w:color w:val="1F5C99"/>
                <w:sz w:val="18"/>
                <w:szCs w:val="18"/>
              </w:rPr>
              <w:t xml:space="preserve">Thiết bị bảo vệ thính giác (EN 352), khẩu trang hô hấp FFP (EN 149), găng tay chống hóa chất (EN ISO 374-1), quần áo bảo hộ cưa xích, thiết bị chống rơi ngã.</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9</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5 years.</w:t>
            </w:r>
          </w:p>
          <w:p>
            <w:pPr>
              <w:spacing w:after="50"/>
            </w:pPr>
            <w:r>
              <w:rPr>
                <w:i/>
                <w:iCs/>
                <w:color w:val="1F5C99"/>
                <w:sz w:val="18"/>
                <w:szCs w:val="18"/>
              </w:rPr>
              <w:t xml:space="preserve">5 năm.</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From 8 January 2026; Declaration of Performance and Conformity (DoPC). Old CPR continues for product families whose hENs are not yet replaced (transition).</w:t>
            </w:r>
          </w:p>
          <w:p>
            <w:pPr>
              <w:spacing w:after="50"/>
            </w:pPr>
            <w:r>
              <w:rPr>
                <w:i/>
                <w:iCs/>
                <w:color w:val="1F5C99"/>
                <w:sz w:val="18"/>
                <w:szCs w:val="18"/>
              </w:rPr>
              <w:t xml:space="preserve">Từ 08/01/2026; Tuyên bố Tính năng và Sự phù hợp (DoPC). CPR cũ tiếp tục áp dụng cho họ sản phẩm có hEN chưa được thay thế (chuyển tiếp).</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11</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2+: NB certifies the manufacturer’s FPC (initial inspection + continuous surveillance); manufacturer determines product type. 3: notified testing lab determines product type; manufacturer runs FPC without NB surveillance.</w:t>
            </w:r>
          </w:p>
          <w:p>
            <w:pPr>
              <w:spacing w:after="50"/>
            </w:pPr>
            <w:r>
              <w:rPr>
                <w:i/>
                <w:iCs/>
                <w:color w:val="1F5C99"/>
                <w:sz w:val="18"/>
                <w:szCs w:val="18"/>
              </w:rPr>
              <w:t xml:space="preserve">2+: NB chứng nhận FPC của nhà sản xuất (kiểm tra ban đầu + giám sát liên tục); nhà sản xuất xác định kiểu sản phẩm. 3: phòng thử nghiệm được chỉ định xác định kiểu sản phẩm; nhà sản xuất vận hành FPC không có giám sát của NB.</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12</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No. A Notified Body is always required under (EU) 2016/426: Module B (EU type-examination, max. 10 years) + Module C2, D, E or F.</w:t>
            </w:r>
          </w:p>
          <w:p>
            <w:pPr>
              <w:spacing w:after="50"/>
            </w:pPr>
            <w:r>
              <w:rPr>
                <w:i/>
                <w:iCs/>
                <w:color w:val="1F5C99"/>
                <w:sz w:val="18"/>
                <w:szCs w:val="18"/>
              </w:rPr>
              <w:t xml:space="preserve">Không. Theo (EU) 2016/426 luôn bắt buộc có Tổ chức được chỉ định: Module B (thử nghiệm kiểu EU, tối đa 10 năm) + Module C2, D, E hoặc F.</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13</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That the EU-TEC covers France (gas category I3+ 28-30/37 mbar), that the regulator, injectors and heat input match the French configuration, that the data plate shows FR, and that instructions and warnings are in French ⚑ VERIFY the current OJEU gas conditions.</w:t>
            </w:r>
          </w:p>
          <w:p>
            <w:pPr>
              <w:spacing w:after="50"/>
            </w:pPr>
            <w:r>
              <w:rPr>
                <w:i/>
                <w:iCs/>
                <w:color w:val="1F5C99"/>
                <w:sz w:val="18"/>
                <w:szCs w:val="18"/>
              </w:rPr>
              <w:t xml:space="preserve">EU-TEC bao trùm Pháp (loại khí I3+ 28-30/37 mbar), van điều áp, béc phun và công suất nhiệt khớp với cấu hình cho Pháp, nhãn thông số ghi FR, và hướng dẫn, cảnh báo bằng tiếng Pháp ⚑ VERIFY điều kiện khí hiện hành trên OJEU.</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14</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No. NPD is not allowed for characteristics where the destination Member State has legal requirements for the intended use, nor for characteristics with threshold levels; at least one essential characteristic must be declared.</w:t>
            </w:r>
          </w:p>
          <w:p>
            <w:pPr>
              <w:spacing w:after="50"/>
            </w:pPr>
            <w:r>
              <w:rPr>
                <w:i/>
                <w:iCs/>
                <w:color w:val="1F5C99"/>
                <w:sz w:val="18"/>
                <w:szCs w:val="18"/>
              </w:rPr>
              <w:t xml:space="preserve">Không. Không được ghi NPD cho đặc tính mà Quốc gia thành viên đến có yêu cầu pháp lý đối với mục đích sử dụng, cũng như cho đặc tính có mức ngưỡng; phải công bố ít nhất một đặc tính thiết yếu.</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15</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0.062 mg/m³ (formaldehyde emission in test chamber) for furniture and wood-based articles from 6 August 2026 (road vehicles from 6 Aug 2027).</w:t>
            </w:r>
          </w:p>
          <w:p>
            <w:pPr>
              <w:spacing w:after="50"/>
            </w:pPr>
            <w:r>
              <w:rPr>
                <w:i/>
                <w:iCs/>
                <w:color w:val="1F5C99"/>
                <w:sz w:val="18"/>
                <w:szCs w:val="18"/>
              </w:rPr>
              <w:t xml:space="preserve">0,062 mg/m³ (phát thải formaldehyde trong buồng thử) cho đồ nội thất và vật phẩm từ gỗ từ 06/08/2026 (phương tiện đường bộ từ 06/08/2027).</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16</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Geolocation of all plots of land (point for ≤ 4 ha, polygon above 4 ha) with date/time range of production; records kept 5 years.</w:t>
            </w:r>
          </w:p>
          <w:p>
            <w:pPr>
              <w:spacing w:after="50"/>
            </w:pPr>
            <w:r>
              <w:rPr>
                <w:i/>
                <w:iCs/>
                <w:color w:val="1F5C99"/>
                <w:sz w:val="18"/>
                <w:szCs w:val="18"/>
              </w:rPr>
              <w:t xml:space="preserve">Tọa độ địa lý của mọi lô đất (điểm cho lô ≤ 4 ha, đa giác cho lô trên 4 ha) kèm khoảng thời gian sản xuất; lưu hồ sơ 5 năm.</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17</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50 tonnes per importer per year (aggregate CBAM goods; electricity and hydrogen excluded) — Regulation (EU) 2025/2083.</w:t>
            </w:r>
          </w:p>
          <w:p>
            <w:pPr>
              <w:spacing w:after="50"/>
            </w:pPr>
            <w:r>
              <w:rPr>
                <w:i/>
                <w:iCs/>
                <w:color w:val="1F5C99"/>
                <w:sz w:val="18"/>
                <w:szCs w:val="18"/>
              </w:rPr>
              <w:t xml:space="preserve">50 tấn mỗi nhà nhập khẩu mỗi năm (cộng dồn hàng CBAM; không gồm điện và hydro) — Quy định (EU) 2025/2083.</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18</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12 August 2026; Pb + Cd + Hg + Cr VI ≤ 100 mg/kg.</w:t>
            </w:r>
          </w:p>
          <w:p>
            <w:pPr>
              <w:spacing w:after="50"/>
            </w:pPr>
            <w:r>
              <w:rPr>
                <w:i/>
                <w:iCs/>
                <w:color w:val="1F5C99"/>
                <w:sz w:val="18"/>
                <w:szCs w:val="18"/>
              </w:rPr>
              <w:t xml:space="preserve">12/08/2026; Pb + Cd + Hg + Cr VI ≤ 100 mg/kg.</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19</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ChemRRV / ORRChim (Chemical Risk Reduction Ordinance), incl. Annex 2.15 for batteries.</w:t>
            </w:r>
          </w:p>
          <w:p>
            <w:pPr>
              <w:spacing w:after="50"/>
            </w:pPr>
            <w:r>
              <w:rPr>
                <w:i/>
                <w:iCs/>
                <w:color w:val="1F5C99"/>
                <w:sz w:val="18"/>
                <w:szCs w:val="18"/>
              </w:rPr>
              <w:t xml:space="preserve">ChemRRV / ORRChim (Pháp lệnh Giảm thiểu Rủi ro Hóa chất), bao gồm Phụ lục 2.15 về pin.</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100 ppm; Children’s Product Certificate (CPC) based on CPSC-accepted third-party lab testing.</w:t>
            </w:r>
          </w:p>
          <w:p>
            <w:pPr>
              <w:spacing w:after="50"/>
            </w:pPr>
            <w:r>
              <w:rPr>
                <w:i/>
                <w:iCs/>
                <w:color w:val="1F5C99"/>
                <w:sz w:val="18"/>
                <w:szCs w:val="18"/>
              </w:rPr>
              <w:t xml:space="preserve">100 ppm; Giấy chứng nhận Sản phẩm Trẻ em (CPC) dựa trên thử nghiệm của phòng thử nghiệm bên thứ ba được CPSC chấp nhận.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21</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Canada Consumer Product Safety Act (CCPSA), s.14.</w:t>
            </w:r>
          </w:p>
          <w:p>
            <w:pPr>
              <w:spacing w:after="50"/>
            </w:pPr>
            <w:r>
              <w:rPr>
                <w:i/>
                <w:iCs/>
                <w:color w:val="1F5C99"/>
                <w:sz w:val="18"/>
                <w:szCs w:val="18"/>
              </w:rPr>
              <w:t xml:space="preserve">Luật An toàn Sản phẩm Tiêu dùng Canada (CCPSA), mục 14.</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22</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Certification by an SCC-accredited certification body (e.g. CSA, cUL, cETL) per provincial electrical codes.</w:t>
            </w:r>
          </w:p>
          <w:p>
            <w:pPr>
              <w:spacing w:after="50"/>
            </w:pPr>
            <w:r>
              <w:rPr>
                <w:i/>
                <w:iCs/>
                <w:color w:val="1F5C99"/>
                <w:sz w:val="18"/>
                <w:szCs w:val="18"/>
              </w:rPr>
              <w:t xml:space="preserve">Chứng nhận bởi tổ chức chứng nhận được SCC công nhận (ví dụ CSA, cUL, cETL) theo quy chuẩn điện của các tỉnh.</w:t>
            </w:r>
          </w:p>
        </w:tc>
      </w:tr>
    </w:tbl>
    <w:p>
      <w:pPr>
        <w:spacing w:after="60"/>
      </w:pPr>
    </w:p>
    <w:p>
      <w:pPr>
        <w:pStyle w:val="Heading1"/>
        <w:pageBreakBefore/>
      </w:pPr>
      <w:r>
        <w:t xml:space="preserve">Annex A — Glossary</w:t>
      </w:r>
      <w:r>
        <w:rPr>
          <w:i/>
          <w:iCs/>
          <w:color w:val="1F5C99"/>
          <w:sz w:val="26"/>
          <w:szCs w:val="26"/>
        </w:rPr>
        <w:br/>
        <w:t xml:space="preserve">Phụ lục A —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Term</w:t>
            </w:r>
          </w:p>
          <w:p>
            <w:pPr>
              <w:spacing w:after="50"/>
            </w:pPr>
            <w:r>
              <w:rPr>
                <w:b/>
                <w:bCs/>
                <w:i/>
                <w:iCs/>
                <w:color w:val="DCE6F2"/>
                <w:sz w:val="18"/>
                <w:szCs w:val="18"/>
              </w:rPr>
              <w:t xml:space="preserve">Thuật ngữ</w:t>
            </w:r>
          </w:p>
        </w:tc>
        <w:tc>
          <w:tcPr>
            <w:tcW w:type="dxa" w:w="7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Meaning</w:t>
            </w:r>
          </w:p>
          <w:p>
            <w:pPr>
              <w:spacing w:after="50"/>
            </w:pPr>
            <w:r>
              <w:rPr>
                <w:b/>
                <w:bCs/>
                <w:i/>
                <w:iCs/>
                <w:color w:val="DCE6F2"/>
                <w:sz w:val="18"/>
                <w:szCs w:val="18"/>
              </w:rPr>
              <w:t xml:space="preserve">Ý nghĩa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AQL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Acceptance Quality Limit (ISO 2859-1)</w:t>
            </w:r>
          </w:p>
          <w:p>
            <w:pPr>
              <w:spacing w:after="50"/>
            </w:pPr>
            <w:r>
              <w:rPr>
                <w:i/>
                <w:iCs/>
                <w:color w:val="1F5C99"/>
                <w:sz w:val="18"/>
                <w:szCs w:val="18"/>
              </w:rPr>
              <w:t xml:space="preserve">Giới hạn Chất lượng Chấp nhận (ISO 2859-1)</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AVCP</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Assessment and Verification of Constancy of Performance (CPR)</w:t>
            </w:r>
          </w:p>
          <w:p>
            <w:pPr>
              <w:spacing w:after="50"/>
            </w:pPr>
            <w:r>
              <w:rPr>
                <w:i/>
                <w:iCs/>
                <w:color w:val="1F5C99"/>
                <w:sz w:val="18"/>
                <w:szCs w:val="18"/>
              </w:rPr>
              <w:t xml:space="preserve">Đánh giá và Kiểm định Tính ổn định của Tính năng (CPR)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CBAM</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Carbon Border Adjustment Mechanism</w:t>
            </w:r>
          </w:p>
          <w:p>
            <w:pPr>
              <w:spacing w:after="50"/>
            </w:pPr>
            <w:r>
              <w:rPr>
                <w:i/>
                <w:iCs/>
                <w:color w:val="1F5C99"/>
                <w:sz w:val="18"/>
                <w:szCs w:val="18"/>
              </w:rPr>
              <w:t xml:space="preserve">Cơ chế Điều chỉnh Biên giới Carbon</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CPC / GCC</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Children’s Product Certificate / General Certificate of Conformity (US)</w:t>
            </w:r>
          </w:p>
          <w:p>
            <w:pPr>
              <w:spacing w:after="50"/>
            </w:pPr>
            <w:r>
              <w:rPr>
                <w:i/>
                <w:iCs/>
                <w:color w:val="1F5C99"/>
                <w:sz w:val="18"/>
                <w:szCs w:val="18"/>
              </w:rPr>
              <w:t xml:space="preserve">Giấy chứng nhận Sản phẩm Trẻ em / Giấy chứng nhận Hợp quy chung (Hoa Kỳ)</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CPTP</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Compliance Product Test Plan</w:t>
            </w:r>
          </w:p>
          <w:p>
            <w:pPr>
              <w:spacing w:after="50"/>
            </w:pPr>
            <w:r>
              <w:rPr>
                <w:i/>
                <w:iCs/>
                <w:color w:val="1F5C99"/>
                <w:sz w:val="18"/>
                <w:szCs w:val="18"/>
              </w:rPr>
              <w:t xml:space="preserve">Kế hoạch Thử nghiệm Tuân thủ Sản phẩm</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DDS</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Due Diligence Statement (EUDR)</w:t>
            </w:r>
          </w:p>
          <w:p>
            <w:pPr>
              <w:spacing w:after="50"/>
            </w:pPr>
            <w:r>
              <w:rPr>
                <w:i/>
                <w:iCs/>
                <w:color w:val="1F5C99"/>
                <w:sz w:val="18"/>
                <w:szCs w:val="18"/>
              </w:rPr>
              <w:t xml:space="preserve">Tuyên bố Thẩm định (EUDR)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DoC</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EU Declaration of Conformity</w:t>
            </w:r>
          </w:p>
          <w:p>
            <w:pPr>
              <w:spacing w:after="50"/>
            </w:pPr>
            <w:r>
              <w:rPr>
                <w:i/>
                <w:iCs/>
                <w:color w:val="1F5C99"/>
                <w:sz w:val="18"/>
                <w:szCs w:val="18"/>
              </w:rPr>
              <w:t xml:space="preserve">Tuyên bố Sự phù hợp EU</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DoP / DoPC</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Declaration of Performance / Declaration of Performance and Conformity (CPR)</w:t>
            </w:r>
          </w:p>
          <w:p>
            <w:pPr>
              <w:spacing w:after="50"/>
            </w:pPr>
            <w:r>
              <w:rPr>
                <w:i/>
                <w:iCs/>
                <w:color w:val="1F5C99"/>
                <w:sz w:val="18"/>
                <w:szCs w:val="18"/>
              </w:rPr>
              <w:t xml:space="preserve">Tuyên bố Tính năng / Tuyên bố Tính năng và Sự phù hợp (CPR)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DPP</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Digital Product Passport</w:t>
            </w:r>
          </w:p>
          <w:p>
            <w:pPr>
              <w:spacing w:after="50"/>
            </w:pPr>
            <w:r>
              <w:rPr>
                <w:i/>
                <w:iCs/>
                <w:color w:val="1F5C99"/>
                <w:sz w:val="18"/>
                <w:szCs w:val="18"/>
              </w:rPr>
              <w:t xml:space="preserve">Hộ chiếu Sản phẩm Số</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EAD / ETA</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European Assessment Document / European Technical Assessment (CPR)</w:t>
            </w:r>
          </w:p>
          <w:p>
            <w:pPr>
              <w:spacing w:after="50"/>
            </w:pPr>
            <w:r>
              <w:rPr>
                <w:i/>
                <w:iCs/>
                <w:color w:val="1F5C99"/>
                <w:sz w:val="18"/>
                <w:szCs w:val="18"/>
              </w:rPr>
              <w:t xml:space="preserve">Tài liệu Đánh giá Châu Âu / Đánh giá Kỹ thuật Châu Âu (CPR)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EU-TEC</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EU Type-Examination Certificate</w:t>
            </w:r>
          </w:p>
          <w:p>
            <w:pPr>
              <w:spacing w:after="50"/>
            </w:pPr>
            <w:r>
              <w:rPr>
                <w:i/>
                <w:iCs/>
                <w:color w:val="1F5C99"/>
                <w:sz w:val="18"/>
                <w:szCs w:val="18"/>
              </w:rPr>
              <w:t xml:space="preserve">Giấy chứng nhận Thử nghiệm Kiểu EU</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FPC</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Factory Production Control</w:t>
            </w:r>
          </w:p>
          <w:p>
            <w:pPr>
              <w:spacing w:after="50"/>
            </w:pPr>
            <w:r>
              <w:rPr>
                <w:i/>
                <w:iCs/>
                <w:color w:val="1F5C99"/>
                <w:sz w:val="18"/>
                <w:szCs w:val="18"/>
              </w:rPr>
              <w:t xml:space="preserve">Kiểm soát Sản xuất tại Nhà máy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FRI</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Final Random Inspection</w:t>
            </w:r>
          </w:p>
          <w:p>
            <w:pPr>
              <w:spacing w:after="50"/>
            </w:pPr>
            <w:r>
              <w:rPr>
                <w:i/>
                <w:iCs/>
                <w:color w:val="1F5C99"/>
                <w:sz w:val="18"/>
                <w:szCs w:val="18"/>
              </w:rPr>
              <w:t xml:space="preserve">Kiểm tra Ngẫu nhiên Lần cuối</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hEN</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Harmonised European standard</w:t>
            </w:r>
          </w:p>
          <w:p>
            <w:pPr>
              <w:spacing w:after="50"/>
            </w:pPr>
            <w:r>
              <w:rPr>
                <w:i/>
                <w:iCs/>
                <w:color w:val="1F5C99"/>
                <w:sz w:val="18"/>
                <w:szCs w:val="18"/>
              </w:rPr>
              <w:t xml:space="preserve">Tiêu chuẩn hài hòa Châu Âu</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LMT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Light Means of Transport (battery category)</w:t>
            </w:r>
          </w:p>
          <w:p>
            <w:pPr>
              <w:spacing w:after="50"/>
            </w:pPr>
            <w:r>
              <w:rPr>
                <w:i/>
                <w:iCs/>
                <w:color w:val="1F5C99"/>
                <w:sz w:val="18"/>
                <w:szCs w:val="18"/>
              </w:rPr>
              <w:t xml:space="preserve">Phương tiện Giao thông Nhẹ (loại pin)</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NANDO</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EU database of Notified Bodies</w:t>
            </w:r>
          </w:p>
          <w:p>
            <w:pPr>
              <w:spacing w:after="50"/>
            </w:pPr>
            <w:r>
              <w:rPr>
                <w:i/>
                <w:iCs/>
                <w:color w:val="1F5C99"/>
                <w:sz w:val="18"/>
                <w:szCs w:val="18"/>
              </w:rPr>
              <w:t xml:space="preserve">Cơ sở dữ liệu EU về các Tổ chức được chỉ định</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NB</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Notified Body</w:t>
            </w:r>
          </w:p>
          <w:p>
            <w:pPr>
              <w:spacing w:after="50"/>
            </w:pPr>
            <w:r>
              <w:rPr>
                <w:i/>
                <w:iCs/>
                <w:color w:val="1F5C99"/>
                <w:sz w:val="18"/>
                <w:szCs w:val="18"/>
              </w:rPr>
              <w:t xml:space="preserve">Tổ chức được chỉ định</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NPD</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No Performance Determined (CPR)</w:t>
            </w:r>
          </w:p>
          <w:p>
            <w:pPr>
              <w:spacing w:after="50"/>
            </w:pPr>
            <w:r>
              <w:rPr>
                <w:i/>
                <w:iCs/>
                <w:color w:val="1F5C99"/>
                <w:sz w:val="18"/>
                <w:szCs w:val="18"/>
              </w:rPr>
              <w:t xml:space="preserve">Chưa xác định tính năng (CPR)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PPWR</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Packaging and Packaging Waste Regulation</w:t>
            </w:r>
          </w:p>
          <w:p>
            <w:pPr>
              <w:spacing w:after="50"/>
            </w:pPr>
            <w:r>
              <w:rPr>
                <w:i/>
                <w:iCs/>
                <w:color w:val="1F5C99"/>
                <w:sz w:val="18"/>
                <w:szCs w:val="18"/>
              </w:rPr>
              <w:t xml:space="preserve">Quy định Bao bì và Chất thải Bao bì</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QCP</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Quality Control Plan</w:t>
            </w:r>
          </w:p>
          <w:p>
            <w:pPr>
              <w:spacing w:after="50"/>
            </w:pPr>
            <w:r>
              <w:rPr>
                <w:i/>
                <w:iCs/>
                <w:color w:val="1F5C99"/>
                <w:sz w:val="18"/>
                <w:szCs w:val="18"/>
              </w:rPr>
              <w:t xml:space="preserve">Kế hoạch Kiểm soát Chất lượng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QSD</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Quality Specification Document</w:t>
            </w:r>
          </w:p>
          <w:p>
            <w:pPr>
              <w:spacing w:after="50"/>
            </w:pPr>
            <w:r>
              <w:rPr>
                <w:i/>
                <w:iCs/>
                <w:color w:val="1F5C99"/>
                <w:sz w:val="18"/>
                <w:szCs w:val="18"/>
              </w:rPr>
              <w:t xml:space="preserve">Tài liệu Đặc tính Chất lượng</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SCIP</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Database of Substances of Concern In articles as such or in complex objects (Products)</w:t>
            </w:r>
          </w:p>
          <w:p>
            <w:pPr>
              <w:spacing w:after="50"/>
            </w:pPr>
            <w:r>
              <w:rPr>
                <w:i/>
                <w:iCs/>
                <w:color w:val="1F5C99"/>
                <w:sz w:val="18"/>
                <w:szCs w:val="18"/>
              </w:rPr>
              <w:t xml:space="preserve">Cơ sở dữ liệu về Chất đáng quan ngại trong vật phẩm hoặc vật thể phức hợp (Sản phẩm)</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SEE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Specific Embedded Emissions (CBAM)</w:t>
            </w:r>
          </w:p>
          <w:p>
            <w:pPr>
              <w:spacing w:after="50"/>
            </w:pPr>
            <w:r>
              <w:rPr>
                <w:i/>
                <w:iCs/>
                <w:color w:val="1F5C99"/>
                <w:sz w:val="18"/>
                <w:szCs w:val="18"/>
              </w:rPr>
              <w:t xml:space="preserve">Phát thải Nội hàm Riêng (CBAM)</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SVHC</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Substance of Very High Concern (REACH)</w:t>
            </w:r>
          </w:p>
          <w:p>
            <w:pPr>
              <w:spacing w:after="50"/>
            </w:pPr>
            <w:r>
              <w:rPr>
                <w:i/>
                <w:iCs/>
                <w:color w:val="1F5C99"/>
                <w:sz w:val="18"/>
                <w:szCs w:val="18"/>
              </w:rPr>
              <w:t xml:space="preserve">Chất Đặc biệt Đáng quan ngại (REACH)</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TCF</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Technical Construction File</w:t>
            </w:r>
          </w:p>
          <w:p>
            <w:pPr>
              <w:spacing w:after="50"/>
            </w:pPr>
            <w:r>
              <w:rPr>
                <w:i/>
                <w:iCs/>
                <w:color w:val="1F5C99"/>
                <w:sz w:val="18"/>
                <w:szCs w:val="18"/>
              </w:rPr>
              <w:t xml:space="preserve">Hồ sơ Kỹ thuật</w:t>
            </w:r>
          </w:p>
        </w:tc>
      </w:tr>
    </w:tbl>
    <w:p>
      <w:pPr>
        <w:spacing w:after="60"/>
      </w:pPr>
    </w:p>
    <w:p>
      <w:pPr>
        <w:pStyle w:val="Heading1"/>
        <w:pageBreakBefore/>
      </w:pPr>
      <w:r>
        <w:t xml:space="preserve">Annex B — Legislation reference list</w:t>
      </w:r>
      <w:r>
        <w:rPr>
          <w:i/>
          <w:iCs/>
          <w:color w:val="1F5C99"/>
          <w:sz w:val="26"/>
          <w:szCs w:val="26"/>
        </w:rPr>
        <w:br/>
        <w:t xml:space="preserve">Phụ lục B — Danh mục văn bản pháp luật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238"/>
        <w:gridCol w:w="2600"/>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Instrument</w:t>
            </w:r>
          </w:p>
          <w:p>
            <w:pPr>
              <w:spacing w:after="50"/>
            </w:pPr>
            <w:r>
              <w:rPr>
                <w:b/>
                <w:bCs/>
                <w:i/>
                <w:iCs/>
                <w:color w:val="DCE6F2"/>
                <w:sz w:val="18"/>
                <w:szCs w:val="18"/>
              </w:rPr>
              <w:t xml:space="preserve">Văn bản</w:t>
            </w:r>
          </w:p>
        </w:tc>
        <w:tc>
          <w:tcPr>
            <w:tcW w:type="dxa" w:w="3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Title (short)</w:t>
            </w:r>
          </w:p>
          <w:p>
            <w:pPr>
              <w:spacing w:after="50"/>
            </w:pPr>
            <w:r>
              <w:rPr>
                <w:b/>
                <w:bCs/>
                <w:i/>
                <w:iCs/>
                <w:color w:val="DCE6F2"/>
                <w:sz w:val="18"/>
                <w:szCs w:val="18"/>
              </w:rPr>
              <w:t xml:space="preserve">Tên (rút gọn)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Application</w:t>
            </w:r>
          </w:p>
          <w:p>
            <w:pPr>
              <w:spacing w:after="50"/>
            </w:pPr>
            <w:r>
              <w:rPr>
                <w:b/>
                <w:bCs/>
                <w:i/>
                <w:iCs/>
                <w:color w:val="DCE6F2"/>
                <w:sz w:val="18"/>
                <w:szCs w:val="18"/>
              </w:rPr>
              <w:t xml:space="preserve">Thời điểm áp dụng</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2023/988</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General Product Safety Regulation</w:t>
            </w:r>
          </w:p>
          <w:p>
            <w:pPr>
              <w:spacing w:after="50"/>
            </w:pPr>
            <w:r>
              <w:rPr>
                <w:i/>
                <w:iCs/>
                <w:color w:val="1F5C99"/>
                <w:sz w:val="18"/>
                <w:szCs w:val="18"/>
              </w:rPr>
              <w:t xml:space="preserve">Quy định chung về An toàn Sản phẩm</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13 Dec 2024</w:t>
            </w:r>
          </w:p>
          <w:p>
            <w:pPr>
              <w:spacing w:after="50"/>
            </w:pPr>
            <w:r>
              <w:rPr>
                <w:i/>
                <w:iCs/>
                <w:color w:val="1F5C99"/>
                <w:sz w:val="18"/>
                <w:szCs w:val="18"/>
              </w:rPr>
              <w:t xml:space="preserve">13/12/2024</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2006/42/EC → (EU) 2023/1230</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Machinery</w:t>
            </w:r>
          </w:p>
          <w:p>
            <w:pPr>
              <w:spacing w:after="50"/>
            </w:pPr>
            <w:r>
              <w:rPr>
                <w:i/>
                <w:iCs/>
                <w:color w:val="1F5C99"/>
                <w:sz w:val="18"/>
                <w:szCs w:val="18"/>
              </w:rPr>
              <w:t xml:space="preserve">Máy móc</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Regulation from 20 Jan 2027</w:t>
            </w:r>
          </w:p>
          <w:p>
            <w:pPr>
              <w:spacing w:after="50"/>
            </w:pPr>
            <w:r>
              <w:rPr>
                <w:i/>
                <w:iCs/>
                <w:color w:val="1F5C99"/>
                <w:sz w:val="18"/>
                <w:szCs w:val="18"/>
              </w:rPr>
              <w:t xml:space="preserve">Quy định áp dụng từ 20/01/2027</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2000/14/EC</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Outdoor noise</w:t>
            </w:r>
          </w:p>
          <w:p>
            <w:pPr>
              <w:spacing w:after="50"/>
            </w:pPr>
            <w:r>
              <w:rPr>
                <w:i/>
                <w:iCs/>
                <w:color w:val="1F5C99"/>
                <w:sz w:val="18"/>
                <w:szCs w:val="18"/>
              </w:rPr>
              <w:t xml:space="preserve">Tiếng ồn ngoài trời</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 force</w:t>
            </w:r>
          </w:p>
          <w:p>
            <w:pPr>
              <w:spacing w:after="50"/>
            </w:pPr>
            <w:r>
              <w:rPr>
                <w:i/>
                <w:iCs/>
                <w:color w:val="1F5C99"/>
                <w:sz w:val="18"/>
                <w:szCs w:val="18"/>
              </w:rPr>
              <w:t xml:space="preserve">Đang có hiệu lực</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2014/35/EU · 2014/30/EU · 2014/53/EU</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LVD · EMC · RED</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In force; RED DA (EU) 2022/30 from 1 Aug 2025</w:t>
            </w:r>
          </w:p>
          <w:p>
            <w:pPr>
              <w:spacing w:after="50"/>
            </w:pPr>
            <w:r>
              <w:rPr>
                <w:i/>
                <w:iCs/>
                <w:color w:val="1F5C99"/>
                <w:sz w:val="18"/>
                <w:szCs w:val="18"/>
              </w:rPr>
              <w:t xml:space="preserve">Đang có hiệu lực; RED DA (EU) 2022/30 từ 01/08/2025</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2011/65/EU · 2012/19/EU</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RoHS · WEEE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 force</w:t>
            </w:r>
          </w:p>
          <w:p>
            <w:pPr>
              <w:spacing w:after="50"/>
            </w:pPr>
            <w:r>
              <w:rPr>
                <w:i/>
                <w:iCs/>
                <w:color w:val="1F5C99"/>
                <w:sz w:val="18"/>
                <w:szCs w:val="18"/>
              </w:rPr>
              <w:t xml:space="preserve">Đang có hiệu lực</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 2023/1542; (EU) 2025/1561</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Batteries; due-diligence stop-the-clock</w:t>
            </w:r>
          </w:p>
          <w:p>
            <w:pPr>
              <w:spacing w:after="50"/>
            </w:pPr>
            <w:r>
              <w:rPr>
                <w:i/>
                <w:iCs/>
                <w:color w:val="1F5C99"/>
                <w:sz w:val="18"/>
                <w:szCs w:val="18"/>
              </w:rPr>
              <w:t xml:space="preserve">Pin; ‘dừng đồng hồ’ thẩm định chuỗi cung ứng</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18 Feb 2024, phased to 2027+ (labels ⚑)</w:t>
            </w:r>
          </w:p>
          <w:p>
            <w:pPr>
              <w:spacing w:after="50"/>
            </w:pPr>
            <w:r>
              <w:rPr>
                <w:i/>
                <w:iCs/>
                <w:color w:val="1F5C99"/>
                <w:sz w:val="18"/>
                <w:szCs w:val="18"/>
              </w:rPr>
              <w:t xml:space="preserve">18/02/2024, theo lộ trình đến 2027+ (nhãn ⚑)</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2016/425</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Personal Protective Equipment</w:t>
            </w:r>
          </w:p>
          <w:p>
            <w:pPr>
              <w:spacing w:after="50"/>
            </w:pPr>
            <w:r>
              <w:rPr>
                <w:i/>
                <w:iCs/>
                <w:color w:val="1F5C99"/>
                <w:sz w:val="18"/>
                <w:szCs w:val="18"/>
              </w:rPr>
              <w:t xml:space="preserve">Phương tiện Bảo vệ Cá nhân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21 Apr 2018</w:t>
            </w:r>
          </w:p>
          <w:p>
            <w:pPr>
              <w:spacing w:after="50"/>
            </w:pPr>
            <w:r>
              <w:rPr>
                <w:i/>
                <w:iCs/>
                <w:color w:val="1F5C99"/>
                <w:sz w:val="18"/>
                <w:szCs w:val="18"/>
              </w:rPr>
              <w:t xml:space="preserve">21/04/2018</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 2016/426</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Gas Appliances</w:t>
            </w:r>
          </w:p>
          <w:p>
            <w:pPr>
              <w:spacing w:after="50"/>
            </w:pPr>
            <w:r>
              <w:rPr>
                <w:i/>
                <w:iCs/>
                <w:color w:val="1F5C99"/>
                <w:sz w:val="18"/>
                <w:szCs w:val="18"/>
              </w:rPr>
              <w:t xml:space="preserve">Thiết bị đốt khí</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21 Apr 2018</w:t>
            </w:r>
          </w:p>
          <w:p>
            <w:pPr>
              <w:spacing w:after="50"/>
            </w:pPr>
            <w:r>
              <w:rPr>
                <w:i/>
                <w:iCs/>
                <w:color w:val="1F5C99"/>
                <w:sz w:val="18"/>
                <w:szCs w:val="18"/>
              </w:rPr>
              <w:t xml:space="preserve">21/04/2018</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305/2011 → (EU) 2024/3110</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Construction Products</w:t>
            </w:r>
          </w:p>
          <w:p>
            <w:pPr>
              <w:spacing w:after="50"/>
            </w:pPr>
            <w:r>
              <w:rPr>
                <w:i/>
                <w:iCs/>
                <w:color w:val="1F5C99"/>
                <w:sz w:val="18"/>
                <w:szCs w:val="18"/>
              </w:rPr>
              <w:t xml:space="preserve">Sản phẩm Xây dựng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New CPR from 8 Jan 2026; transition to 8 Jan 2040</w:t>
            </w:r>
          </w:p>
          <w:p>
            <w:pPr>
              <w:spacing w:after="50"/>
            </w:pPr>
            <w:r>
              <w:rPr>
                <w:i/>
                <w:iCs/>
                <w:color w:val="1F5C99"/>
                <w:sz w:val="18"/>
                <w:szCs w:val="18"/>
              </w:rPr>
              <w:t xml:space="preserve">CPR mới từ 08/01/2026; chuyển tiếp đến 08/01/2040</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2009/48/EC → (EU) 2025/2509</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Toy safety</w:t>
            </w:r>
          </w:p>
          <w:p>
            <w:pPr>
              <w:spacing w:after="50"/>
            </w:pPr>
            <w:r>
              <w:rPr>
                <w:i/>
                <w:iCs/>
                <w:color w:val="1F5C99"/>
                <w:sz w:val="18"/>
                <w:szCs w:val="18"/>
              </w:rPr>
              <w:t xml:space="preserve">An toàn đồ chơi</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Regulation applies 1 Aug 2030</w:t>
            </w:r>
          </w:p>
          <w:p>
            <w:pPr>
              <w:spacing w:after="50"/>
            </w:pPr>
            <w:r>
              <w:rPr>
                <w:i/>
                <w:iCs/>
                <w:color w:val="1F5C99"/>
                <w:sz w:val="18"/>
                <w:szCs w:val="18"/>
              </w:rPr>
              <w:t xml:space="preserve">Quy định áp dụng từ 01/08/2030</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(EC) 1907/2006 · (EU) 2019/1021 · (EC) 1272/2008</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REACH · POPs · CLP</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 force</w:t>
            </w:r>
          </w:p>
          <w:p>
            <w:pPr>
              <w:spacing w:after="50"/>
            </w:pPr>
            <w:r>
              <w:rPr>
                <w:i/>
                <w:iCs/>
                <w:color w:val="1F5C99"/>
                <w:sz w:val="18"/>
                <w:szCs w:val="18"/>
              </w:rPr>
              <w:t xml:space="preserve">Đang có hiệu lực</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(EC) 1935/2004 · (EU) 10/2011</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Food contact materials</w:t>
            </w:r>
          </w:p>
          <w:p>
            <w:pPr>
              <w:spacing w:after="50"/>
            </w:pPr>
            <w:r>
              <w:rPr>
                <w:i/>
                <w:iCs/>
                <w:color w:val="1F5C99"/>
                <w:sz w:val="18"/>
                <w:szCs w:val="18"/>
              </w:rPr>
              <w:t xml:space="preserve">Vật liệu tiếp xúc thực phẩm</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In force</w:t>
            </w:r>
          </w:p>
          <w:p>
            <w:pPr>
              <w:spacing w:after="50"/>
            </w:pPr>
            <w:r>
              <w:rPr>
                <w:i/>
                <w:iCs/>
                <w:color w:val="1F5C99"/>
                <w:sz w:val="18"/>
                <w:szCs w:val="18"/>
              </w:rPr>
              <w:t xml:space="preserve">Đang có hiệu lực</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2025/40</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Packaging &amp; Packaging Waste</w:t>
            </w:r>
          </w:p>
          <w:p>
            <w:pPr>
              <w:spacing w:after="50"/>
            </w:pPr>
            <w:r>
              <w:rPr>
                <w:i/>
                <w:iCs/>
                <w:color w:val="1F5C99"/>
                <w:sz w:val="18"/>
                <w:szCs w:val="18"/>
              </w:rPr>
              <w:t xml:space="preserve">Bao bì &amp; Chất thải Bao bì</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12 Aug 2026</w:t>
            </w:r>
          </w:p>
          <w:p>
            <w:pPr>
              <w:spacing w:after="50"/>
            </w:pPr>
            <w:r>
              <w:rPr>
                <w:i/>
                <w:iCs/>
                <w:color w:val="1F5C99"/>
                <w:sz w:val="18"/>
                <w:szCs w:val="18"/>
              </w:rPr>
              <w:t xml:space="preserve">12/08/2026</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(EU) 2023/1115 as amended by (EU) 2025/2650</w:t>
            </w:r>
          </w:p>
          <w:p>
            <w:pPr>
              <w:spacing w:after="50"/>
            </w:pPr>
            <w:r>
              <w:rPr>
                <w:i/>
                <w:iCs/>
                <w:color w:val="1F5C99"/>
                <w:sz w:val="18"/>
                <w:szCs w:val="18"/>
              </w:rPr>
              <w:t xml:space="preserve">(EU) 2023/1115 được sửa đổi bởi (EU) 2025/2650</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Deforestation-free products</w:t>
            </w:r>
          </w:p>
          <w:p>
            <w:pPr>
              <w:spacing w:after="50"/>
            </w:pPr>
            <w:r>
              <w:rPr>
                <w:i/>
                <w:iCs/>
                <w:color w:val="1F5C99"/>
                <w:sz w:val="18"/>
                <w:szCs w:val="18"/>
              </w:rPr>
              <w:t xml:space="preserve">Sản phẩm không gây phá rừng</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30 Dec 2026 / 30 Jun 2027</w:t>
            </w:r>
          </w:p>
          <w:p>
            <w:pPr>
              <w:spacing w:after="50"/>
            </w:pPr>
            <w:r>
              <w:rPr>
                <w:i/>
                <w:iCs/>
                <w:color w:val="1F5C99"/>
                <w:sz w:val="18"/>
                <w:szCs w:val="18"/>
              </w:rPr>
              <w:t xml:space="preserve">30/12/2026 / 30/06/2027</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2023/956; (EU) 2025/2083</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CBAM; simplification</w:t>
            </w:r>
          </w:p>
          <w:p>
            <w:pPr>
              <w:spacing w:after="50"/>
            </w:pPr>
            <w:r>
              <w:rPr>
                <w:i/>
                <w:iCs/>
                <w:color w:val="1F5C99"/>
                <w:sz w:val="18"/>
                <w:szCs w:val="18"/>
              </w:rPr>
              <w:t xml:space="preserve">CBAM; đơn giản hóa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Definitive period 1 Jan 2026</w:t>
            </w:r>
          </w:p>
          <w:p>
            <w:pPr>
              <w:spacing w:after="50"/>
            </w:pPr>
            <w:r>
              <w:rPr>
                <w:i/>
                <w:iCs/>
                <w:color w:val="1F5C99"/>
                <w:sz w:val="18"/>
                <w:szCs w:val="18"/>
              </w:rPr>
              <w:t xml:space="preserve">Giai đoạn chính thức từ 01/01/2026</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 2024/1781</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Ecodesign for Sustainable Products</w:t>
            </w:r>
          </w:p>
          <w:p>
            <w:pPr>
              <w:spacing w:after="50"/>
            </w:pPr>
            <w:r>
              <w:rPr>
                <w:i/>
                <w:iCs/>
                <w:color w:val="1F5C99"/>
                <w:sz w:val="18"/>
                <w:szCs w:val="18"/>
              </w:rPr>
              <w:t xml:space="preserve">Thiết kế sinh thái cho Sản phẩm Bền vững</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Delegated acts per product group ⚑</w:t>
            </w:r>
          </w:p>
          <w:p>
            <w:pPr>
              <w:spacing w:after="50"/>
            </w:pPr>
            <w:r>
              <w:rPr>
                <w:i/>
                <w:iCs/>
                <w:color w:val="1F5C99"/>
                <w:sz w:val="18"/>
                <w:szCs w:val="18"/>
              </w:rPr>
              <w:t xml:space="preserve">Văn bản ủy quyền theo từng nhóm sản phẩm ⚑</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US: CPSA, CPSIA, 16 CFR 1263, FCC 47 CFR 15, TSCA VI, Prop 65, Lacey Act, ANSI Z21/Z83 gas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US federal/state</w:t>
            </w:r>
          </w:p>
          <w:p>
            <w:pPr>
              <w:spacing w:after="50"/>
            </w:pPr>
            <w:r>
              <w:rPr>
                <w:i/>
                <w:iCs/>
                <w:color w:val="1F5C99"/>
                <w:sz w:val="18"/>
                <w:szCs w:val="18"/>
              </w:rPr>
              <w:t xml:space="preserve">Liên bang/bang Hoa Kỳ</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 force</w:t>
            </w:r>
          </w:p>
          <w:p>
            <w:pPr>
              <w:spacing w:after="50"/>
            </w:pPr>
            <w:r>
              <w:rPr>
                <w:i/>
                <w:iCs/>
                <w:color w:val="1F5C99"/>
                <w:sz w:val="18"/>
                <w:szCs w:val="18"/>
              </w:rPr>
              <w:t xml:space="preserve">Đang có hiệu lực</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CA: CCPSA, SOR/2016-193, SOR/2018-83, SOR/2021-148, CCCR 2001, CPLA, ICES-003, CSA gas standards</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Canada</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In force</w:t>
            </w:r>
          </w:p>
          <w:p>
            <w:pPr>
              <w:spacing w:after="50"/>
            </w:pPr>
            <w:r>
              <w:rPr>
                <w:i/>
                <w:iCs/>
                <w:color w:val="1F5C99"/>
                <w:sz w:val="18"/>
                <w:szCs w:val="18"/>
              </w:rPr>
              <w:t xml:space="preserve">Đang có hiệu lực</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CH: PrSG, PrSV, ChemRRV</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Switzerland</w:t>
            </w:r>
          </w:p>
          <w:p>
            <w:pPr>
              <w:spacing w:after="50"/>
            </w:pPr>
            <w:r>
              <w:rPr>
                <w:i/>
                <w:iCs/>
                <w:color w:val="1F5C99"/>
                <w:sz w:val="18"/>
                <w:szCs w:val="18"/>
              </w:rPr>
              <w:t xml:space="preserve">Thụy Sĩ</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In force</w:t>
            </w:r>
          </w:p>
          <w:p>
            <w:pPr>
              <w:spacing w:after="50"/>
            </w:pPr>
            <w:r>
              <w:rPr>
                <w:i/>
                <w:iCs/>
                <w:color w:val="1F5C99"/>
                <w:sz w:val="18"/>
                <w:szCs w:val="18"/>
              </w:rPr>
              <w:t xml:space="preserve">Đang có hiệu lực</w:t>
            </w:r>
          </w:p>
        </w:tc>
      </w:tr>
    </w:tbl>
    <w:p>
      <w:pPr>
        <w:spacing w:after="60"/>
      </w:pPr>
    </w:p>
    <w:p>
      <w:pPr>
        <w:pStyle w:val="Heading1"/>
        <w:pageBreakBefore/>
      </w:pPr>
      <w:r>
        <w:t xml:space="preserve">Annex C — Quick checklists</w:t>
      </w:r>
      <w:r>
        <w:rPr>
          <w:i/>
          <w:iCs/>
          <w:color w:val="1F5C99"/>
          <w:sz w:val="26"/>
          <w:szCs w:val="26"/>
        </w:rPr>
        <w:br/>
        <w:t xml:space="preserve">Phụ lục C — Danh mục kiểm tra nhanh</w:t>
      </w:r>
    </w:p>
    <w:p>
      <w:pPr>
        <w:pStyle w:val="Heading2"/>
      </w:pPr>
      <w:r>
        <w:t xml:space="preserve">C.1 Pre-FRI readiness</w:t>
      </w:r>
      <w:r>
        <w:rPr>
          <w:i/>
          <w:iCs/>
          <w:color w:val="1F5C99"/>
          <w:sz w:val="21"/>
          <w:szCs w:val="21"/>
        </w:rPr>
        <w:br/>
        <w:t xml:space="preserve">C.1 Sẵn sàng trước FRI</w:t>
      </w:r>
    </w:p>
    <w:p>
      <w:pPr>
        <w:pStyle w:val="ListParagraph"/>
        <w:numPr>
          <w:ilvl w:val="0"/>
          <w:numId w:val="2"/>
        </w:numPr>
        <w:spacing w:after="10"/>
      </w:pPr>
      <w:r>
        <w:t xml:space="preserve">Valid test reports for all markets of the PO (CPTP closed).</w:t>
      </w:r>
    </w:p>
    <w:p>
      <w:pPr>
        <w:spacing w:after="80"/>
        <w:ind w:left="500"/>
      </w:pPr>
      <w:r>
        <w:rPr>
          <w:i/>
          <w:iCs/>
          <w:color w:val="1F5C99"/>
        </w:rPr>
        <w:t xml:space="preserve">Báo cáo thử nghiệm còn hiệu lực cho mọi thị trường của PO (CPTP đã đóng).</w:t>
      </w:r>
    </w:p>
    <w:p>
      <w:pPr>
        <w:pStyle w:val="ListParagraph"/>
        <w:numPr>
          <w:ilvl w:val="0"/>
          <w:numId w:val="2"/>
        </w:numPr>
        <w:spacing w:after="10"/>
      </w:pPr>
      <w:r>
        <w:t xml:space="preserve">Certificates (EU-TEC / CPR / NB) valid on shipment date.</w:t>
      </w:r>
    </w:p>
    <w:p>
      <w:pPr>
        <w:spacing w:after="80"/>
        <w:ind w:left="500"/>
      </w:pPr>
      <w:r>
        <w:rPr>
          <w:i/>
          <w:iCs/>
          <w:color w:val="1F5C99"/>
        </w:rPr>
        <w:t xml:space="preserve">Chứng nhận (EU-TEC / CPR / NB) còn hiệu lực tại ngày giao hàng.</w:t>
      </w:r>
    </w:p>
    <w:p>
      <w:pPr>
        <w:pStyle w:val="ListParagraph"/>
        <w:numPr>
          <w:ilvl w:val="0"/>
          <w:numId w:val="2"/>
        </w:numPr>
        <w:spacing w:after="10"/>
      </w:pPr>
      <w:r>
        <w:t xml:space="preserve">DoC / DoPC signed and translated.</w:t>
      </w:r>
    </w:p>
    <w:p>
      <w:pPr>
        <w:spacing w:after="80"/>
        <w:ind w:left="500"/>
      </w:pPr>
      <w:r>
        <w:rPr>
          <w:i/>
          <w:iCs/>
          <w:color w:val="1F5C99"/>
        </w:rPr>
        <w:t xml:space="preserve">DoC / DoPC đã ký và đã dịch.</w:t>
      </w:r>
    </w:p>
    <w:p>
      <w:pPr>
        <w:pStyle w:val="ListParagraph"/>
        <w:numPr>
          <w:ilvl w:val="0"/>
          <w:numId w:val="2"/>
        </w:numPr>
        <w:spacing w:after="10"/>
      </w:pPr>
      <w:r>
        <w:t xml:space="preserve">Artwork approved: CE (+NB no.), WEEE bin, battery labels, traceability code, EU operator address, warnings, bilingual for CA.</w:t>
      </w:r>
    </w:p>
    <w:p>
      <w:pPr>
        <w:spacing w:after="80"/>
        <w:ind w:left="500"/>
      </w:pPr>
      <w:r>
        <w:rPr>
          <w:i/>
          <w:iCs/>
          <w:color w:val="1F5C99"/>
        </w:rPr>
        <w:t xml:space="preserve">Thiết kế nhãn đã duyệt: CE (+ số NB), thùng rác WEEE, nhãn pin, mã truy xuất, địa chỉ nhà vận hành EU, cảnh báo, song ngữ cho CA.</w:t>
      </w:r>
    </w:p>
    <w:p>
      <w:pPr>
        <w:pStyle w:val="ListParagraph"/>
        <w:numPr>
          <w:ilvl w:val="0"/>
          <w:numId w:val="2"/>
        </w:numPr>
        <w:spacing w:after="10"/>
      </w:pPr>
      <w:r>
        <w:t xml:space="preserve">Golden sample available and valid.</w:t>
      </w:r>
    </w:p>
    <w:p>
      <w:pPr>
        <w:spacing w:after="80"/>
        <w:ind w:left="500"/>
      </w:pPr>
      <w:r>
        <w:rPr>
          <w:i/>
          <w:iCs/>
          <w:color w:val="1F5C99"/>
        </w:rPr>
        <w:t xml:space="preserve">Mẫu chuẩn sẵn có và còn hiệu lực.</w:t>
      </w:r>
    </w:p>
    <w:p>
      <w:pPr>
        <w:pStyle w:val="ListParagraph"/>
        <w:numPr>
          <w:ilvl w:val="0"/>
          <w:numId w:val="2"/>
        </w:numPr>
        <w:spacing w:after="10"/>
      </w:pPr>
      <w:r>
        <w:t xml:space="preserve">Previous NCRs closed or contained.</w:t>
      </w:r>
    </w:p>
    <w:p>
      <w:pPr>
        <w:spacing w:after="80"/>
        <w:ind w:left="500"/>
      </w:pPr>
      <w:r>
        <w:rPr>
          <w:i/>
          <w:iCs/>
          <w:color w:val="1F5C99"/>
        </w:rPr>
        <w:t xml:space="preserve">Các NCR trước đã đóng hoặc đã khoanh vùng.</w:t>
      </w:r>
    </w:p>
    <w:p>
      <w:pPr>
        <w:pStyle w:val="ListParagraph"/>
        <w:numPr>
          <w:ilvl w:val="0"/>
          <w:numId w:val="2"/>
        </w:numPr>
        <w:spacing w:after="10"/>
      </w:pPr>
      <w:r>
        <w:t xml:space="preserve">EUDR / CBAM / battery data requested and received for this lot.</w:t>
      </w:r>
    </w:p>
    <w:p>
      <w:pPr>
        <w:spacing w:after="80"/>
        <w:ind w:left="500"/>
      </w:pPr>
      <w:r>
        <w:rPr>
          <w:i/>
          <w:iCs/>
          <w:color w:val="1F5C99"/>
        </w:rPr>
        <w:t xml:space="preserve">Dữ liệu EUDR / CBAM / pin đã yêu cầu và đã nhận cho lô này.</w:t>
      </w:r>
    </w:p>
    <w:p>
      <w:pPr>
        <w:pStyle w:val="Heading2"/>
      </w:pPr>
      <w:r>
        <w:t xml:space="preserve">C.2 Battery file</w:t>
      </w:r>
      <w:r>
        <w:rPr>
          <w:i/>
          <w:iCs/>
          <w:color w:val="1F5C99"/>
          <w:sz w:val="21"/>
          <w:szCs w:val="21"/>
        </w:rPr>
        <w:br/>
        <w:t xml:space="preserve">C.2 Hồ sơ pin</w:t>
      </w:r>
    </w:p>
    <w:p>
      <w:pPr>
        <w:pStyle w:val="ListParagraph"/>
        <w:numPr>
          <w:ilvl w:val="0"/>
          <w:numId w:val="2"/>
        </w:numPr>
        <w:spacing w:after="10"/>
      </w:pPr>
      <w:r>
        <w:t xml:space="preserve">Battery category determined (portable / LMT / SLI / industrial / EV).</w:t>
      </w:r>
    </w:p>
    <w:p>
      <w:pPr>
        <w:spacing w:after="80"/>
        <w:ind w:left="500"/>
      </w:pPr>
      <w:r>
        <w:rPr>
          <w:i/>
          <w:iCs/>
          <w:color w:val="1F5C99"/>
        </w:rPr>
        <w:t xml:space="preserve">Đã xác định loại pin (xách tay / LMT / SLI / công nghiệp / EV).</w:t>
      </w:r>
    </w:p>
    <w:p>
      <w:pPr>
        <w:pStyle w:val="ListParagraph"/>
        <w:numPr>
          <w:ilvl w:val="0"/>
          <w:numId w:val="2"/>
        </w:numPr>
        <w:spacing w:after="10"/>
      </w:pPr>
      <w:r>
        <w:t xml:space="preserve">UN 38.3 report + test summary for each cell and pack.</w:t>
      </w:r>
    </w:p>
    <w:p>
      <w:pPr>
        <w:spacing w:after="80"/>
        <w:ind w:left="500"/>
      </w:pPr>
      <w:r>
        <w:rPr>
          <w:i/>
          <w:iCs/>
          <w:color w:val="1F5C99"/>
        </w:rPr>
        <w:t xml:space="preserve">Báo cáo UN 38.3 + bản tóm tắt thử nghiệm cho từng cell và pack.</w:t>
      </w:r>
    </w:p>
    <w:p>
      <w:pPr>
        <w:pStyle w:val="ListParagraph"/>
        <w:numPr>
          <w:ilvl w:val="0"/>
          <w:numId w:val="2"/>
        </w:numPr>
        <w:spacing w:after="10"/>
      </w:pPr>
      <w:r>
        <w:t xml:space="preserve">IEC 62133-2 (or UL 2054/62133 for US).</w:t>
      </w:r>
    </w:p>
    <w:p>
      <w:pPr>
        <w:spacing w:after="80"/>
        <w:ind w:left="500"/>
      </w:pPr>
      <w:r>
        <w:rPr>
          <w:i/>
          <w:iCs/>
          <w:color w:val="1F5C99"/>
        </w:rPr>
        <w:t xml:space="preserve">IEC 62133-2 (hoặc UL 2054/62133 cho Hoa Kỳ).</w:t>
      </w:r>
    </w:p>
    <w:p>
      <w:pPr>
        <w:pStyle w:val="ListParagraph"/>
        <w:numPr>
          <w:ilvl w:val="0"/>
          <w:numId w:val="2"/>
        </w:numPr>
        <w:spacing w:after="10"/>
      </w:pPr>
      <w:r>
        <w:t xml:space="preserve">Hg / Cd / Pb report per cell supplier.</w:t>
      </w:r>
    </w:p>
    <w:p>
      <w:pPr>
        <w:spacing w:after="80"/>
        <w:ind w:left="500"/>
      </w:pPr>
      <w:r>
        <w:rPr>
          <w:i/>
          <w:iCs/>
          <w:color w:val="1F5C99"/>
        </w:rPr>
        <w:t xml:space="preserve">Báo cáo Hg / Cd / Pb theo từng nhà cung cấp cell.</w:t>
      </w:r>
    </w:p>
    <w:p>
      <w:pPr>
        <w:pStyle w:val="ListParagraph"/>
        <w:numPr>
          <w:ilvl w:val="0"/>
          <w:numId w:val="2"/>
        </w:numPr>
        <w:spacing w:after="10"/>
      </w:pPr>
      <w:r>
        <w:t xml:space="preserve">Label: collection symbol; capacity and general information (18 Aug 2026 or 18 months after implementing act, whichever later); QR code (from 18 Feb 2027).</w:t>
      </w:r>
    </w:p>
    <w:p>
      <w:pPr>
        <w:spacing w:after="80"/>
        <w:ind w:left="500"/>
      </w:pPr>
      <w:r>
        <w:rPr>
          <w:i/>
          <w:iCs/>
          <w:color w:val="1F5C99"/>
        </w:rPr>
        <w:t xml:space="preserve">Nhãn: ký hiệu thu gom; dung lượng và thông tin chung (18/08/2026 hoặc 18 tháng sau văn bản thực thi, tùy thời điểm nào muộn hơn); mã QR (từ 18/02/2027).</w:t>
      </w:r>
    </w:p>
    <w:p>
      <w:pPr>
        <w:pStyle w:val="ListParagraph"/>
        <w:numPr>
          <w:ilvl w:val="0"/>
          <w:numId w:val="2"/>
        </w:numPr>
        <w:spacing w:after="10"/>
      </w:pPr>
      <w:r>
        <w:t xml:space="preserve">Removability by end-user for items placed on the market from 18 Feb 2027.</w:t>
      </w:r>
    </w:p>
    <w:p>
      <w:pPr>
        <w:spacing w:after="80"/>
        <w:ind w:left="500"/>
      </w:pPr>
      <w:r>
        <w:rPr>
          <w:i/>
          <w:iCs/>
          <w:color w:val="1F5C99"/>
        </w:rPr>
        <w:t xml:space="preserve">Khả năng người dùng cuối tháo lắp đối với hàng đưa ra thị trường từ 18/02/2027.</w:t>
      </w:r>
    </w:p>
    <w:p>
      <w:pPr>
        <w:pStyle w:val="ListParagraph"/>
        <w:numPr>
          <w:ilvl w:val="0"/>
          <w:numId w:val="2"/>
        </w:numPr>
        <w:spacing w:after="10"/>
      </w:pPr>
      <w:r>
        <w:t xml:space="preserve">DoC cites (EU) 2023/1542.</w:t>
      </w:r>
    </w:p>
    <w:p>
      <w:pPr>
        <w:spacing w:after="80"/>
        <w:ind w:left="500"/>
      </w:pPr>
      <w:r>
        <w:rPr>
          <w:i/>
          <w:iCs/>
          <w:color w:val="1F5C99"/>
        </w:rPr>
        <w:t xml:space="preserve">DoC dẫn chiếu (EU) 2023/1542.</w:t>
      </w:r>
    </w:p>
    <w:p>
      <w:pPr>
        <w:pStyle w:val="Heading2"/>
      </w:pPr>
      <w:r>
        <w:t xml:space="preserve">C.3 PPE file</w:t>
      </w:r>
      <w:r>
        <w:rPr>
          <w:i/>
          <w:iCs/>
          <w:color w:val="1F5C99"/>
          <w:sz w:val="21"/>
          <w:szCs w:val="21"/>
        </w:rPr>
        <w:br/>
        <w:t xml:space="preserve">C.3 Hồ sơ PPE</w:t>
      </w:r>
    </w:p>
    <w:p>
      <w:pPr>
        <w:pStyle w:val="ListParagraph"/>
        <w:numPr>
          <w:ilvl w:val="0"/>
          <w:numId w:val="2"/>
        </w:numPr>
        <w:spacing w:after="10"/>
      </w:pPr>
      <w:r>
        <w:t xml:space="preserve">Category justified by claims.</w:t>
      </w:r>
    </w:p>
    <w:p>
      <w:pPr>
        <w:spacing w:after="80"/>
        <w:ind w:left="500"/>
      </w:pPr>
      <w:r>
        <w:rPr>
          <w:i/>
          <w:iCs/>
          <w:color w:val="1F5C99"/>
        </w:rPr>
        <w:t xml:space="preserve">Cấp độ được chứng minh theo tuyên bố.</w:t>
      </w:r>
    </w:p>
    <w:p>
      <w:pPr>
        <w:pStyle w:val="ListParagraph"/>
        <w:numPr>
          <w:ilvl w:val="0"/>
          <w:numId w:val="2"/>
        </w:numPr>
        <w:spacing w:after="10"/>
      </w:pPr>
      <w:r>
        <w:t xml:space="preserve">EU-TEC valid (≤ 5 yrs), scope covers model/sizes; NB in NANDO.</w:t>
      </w:r>
    </w:p>
    <w:p>
      <w:pPr>
        <w:spacing w:after="80"/>
        <w:ind w:left="500"/>
      </w:pPr>
      <w:r>
        <w:rPr>
          <w:i/>
          <w:iCs/>
          <w:color w:val="1F5C99"/>
        </w:rPr>
        <w:t xml:space="preserve">EU-TEC còn hiệu lực (≤ 5 năm), phạm vi bao trùm mẫu/cỡ; NB có trên NANDO.</w:t>
      </w:r>
    </w:p>
    <w:p>
      <w:pPr>
        <w:pStyle w:val="ListParagraph"/>
        <w:numPr>
          <w:ilvl w:val="0"/>
          <w:numId w:val="2"/>
        </w:numPr>
        <w:spacing w:after="10"/>
      </w:pPr>
      <w:r>
        <w:t xml:space="preserve">Cat III: Module C2 or D certificate current; NB number next to CE.</w:t>
      </w:r>
    </w:p>
    <w:p>
      <w:pPr>
        <w:spacing w:after="80"/>
        <w:ind w:left="500"/>
      </w:pPr>
      <w:r>
        <w:rPr>
          <w:i/>
          <w:iCs/>
          <w:color w:val="1F5C99"/>
        </w:rPr>
        <w:t xml:space="preserve">Cấp III: chứng nhận Module C2 hoặc D còn hiệu lực; số hiệu NB cạnh dấu CE.</w:t>
      </w:r>
    </w:p>
    <w:p>
      <w:pPr>
        <w:pStyle w:val="ListParagraph"/>
        <w:numPr>
          <w:ilvl w:val="0"/>
          <w:numId w:val="2"/>
        </w:numPr>
        <w:spacing w:after="10"/>
      </w:pPr>
      <w:r>
        <w:t xml:space="preserve">Marking per standard (pictograms, levels, size).</w:t>
      </w:r>
    </w:p>
    <w:p>
      <w:pPr>
        <w:spacing w:after="80"/>
        <w:ind w:left="500"/>
      </w:pPr>
      <w:r>
        <w:rPr>
          <w:i/>
          <w:iCs/>
          <w:color w:val="1F5C99"/>
        </w:rPr>
        <w:t xml:space="preserve">Ghi nhãn theo tiêu chuẩn (ký hiệu hình, mức, cỡ).</w:t>
      </w:r>
    </w:p>
    <w:p>
      <w:pPr>
        <w:pStyle w:val="ListParagraph"/>
        <w:numPr>
          <w:ilvl w:val="0"/>
          <w:numId w:val="2"/>
        </w:numPr>
        <w:spacing w:after="10"/>
      </w:pPr>
      <w:r>
        <w:t xml:space="preserve">Instructions in all languages; DoC or DoC web link.</w:t>
      </w:r>
    </w:p>
    <w:p>
      <w:pPr>
        <w:spacing w:after="80"/>
        <w:ind w:left="500"/>
      </w:pPr>
      <w:r>
        <w:rPr>
          <w:i/>
          <w:iCs/>
          <w:color w:val="1F5C99"/>
        </w:rPr>
        <w:t xml:space="preserve">Hướng dẫn đủ các ngôn ngữ; DoC hoặc đường dẫn web của DoC.</w:t>
      </w:r>
    </w:p>
    <w:p>
      <w:pPr>
        <w:pStyle w:val="Heading2"/>
      </w:pPr>
      <w:r>
        <w:t xml:space="preserve">C.4 CPR file</w:t>
      </w:r>
      <w:r>
        <w:rPr>
          <w:i/>
          <w:iCs/>
          <w:color w:val="1F5C99"/>
          <w:sz w:val="21"/>
          <w:szCs w:val="21"/>
        </w:rPr>
        <w:br/>
        <w:t xml:space="preserve">C.4 Hồ sơ CPR</w:t>
      </w:r>
    </w:p>
    <w:p>
      <w:pPr>
        <w:pStyle w:val="ListParagraph"/>
        <w:numPr>
          <w:ilvl w:val="0"/>
          <w:numId w:val="2"/>
        </w:numPr>
        <w:spacing w:after="10"/>
      </w:pPr>
      <w:r>
        <w:t xml:space="preserve">hEN / EAD identified; old vs. new CPR regime confirmed.</w:t>
      </w:r>
    </w:p>
    <w:p>
      <w:pPr>
        <w:spacing w:after="80"/>
        <w:ind w:left="500"/>
      </w:pPr>
      <w:r>
        <w:rPr>
          <w:i/>
          <w:iCs/>
          <w:color w:val="1F5C99"/>
        </w:rPr>
        <w:t xml:space="preserve">Đã xác định hEN / EAD; đã xác nhận chế độ CPR cũ hay mới.</w:t>
      </w:r>
    </w:p>
    <w:p>
      <w:pPr>
        <w:pStyle w:val="ListParagraph"/>
        <w:numPr>
          <w:ilvl w:val="0"/>
          <w:numId w:val="2"/>
        </w:numPr>
        <w:spacing w:after="10"/>
      </w:pPr>
      <w:r>
        <w:t xml:space="preserve">AVCP system; NB certificate &amp; surveillance (1+/1/2+).</w:t>
      </w:r>
    </w:p>
    <w:p>
      <w:pPr>
        <w:spacing w:after="80"/>
        <w:ind w:left="500"/>
      </w:pPr>
      <w:r>
        <w:rPr>
          <w:i/>
          <w:iCs/>
          <w:color w:val="1F5C99"/>
        </w:rPr>
        <w:t xml:space="preserve">Hệ thống AVCP; chứng nhận &amp; giám sát của NB (1+/1/2+).</w:t>
      </w:r>
    </w:p>
    <w:p>
      <w:pPr>
        <w:pStyle w:val="ListParagraph"/>
        <w:numPr>
          <w:ilvl w:val="0"/>
          <w:numId w:val="2"/>
        </w:numPr>
        <w:spacing w:after="10"/>
      </w:pPr>
      <w:r>
        <w:t xml:space="preserve">Product-type determination reports (notified lab for system 3).</w:t>
      </w:r>
    </w:p>
    <w:p>
      <w:pPr>
        <w:spacing w:after="80"/>
        <w:ind w:left="500"/>
      </w:pPr>
      <w:r>
        <w:rPr>
          <w:i/>
          <w:iCs/>
          <w:color w:val="1F5C99"/>
        </w:rPr>
        <w:t xml:space="preserve">Báo cáo xác định kiểu sản phẩm (phòng thử nghiệm được chỉ định cho hệ thống 3).</w:t>
      </w:r>
    </w:p>
    <w:p>
      <w:pPr>
        <w:pStyle w:val="ListParagraph"/>
        <w:numPr>
          <w:ilvl w:val="0"/>
          <w:numId w:val="2"/>
        </w:numPr>
        <w:spacing w:after="10"/>
      </w:pPr>
      <w:r>
        <w:t xml:space="preserve">DoP/DoPC — no illegal NPD; matches CE label.</w:t>
      </w:r>
    </w:p>
    <w:p>
      <w:pPr>
        <w:spacing w:after="80"/>
        <w:ind w:left="500"/>
      </w:pPr>
      <w:r>
        <w:rPr>
          <w:i/>
          <w:iCs/>
          <w:color w:val="1F5C99"/>
        </w:rPr>
        <w:t xml:space="preserve">DoP/DoPC — không ghi NPD trái quy định; khớp với nhãn CE.</w:t>
      </w:r>
    </w:p>
    <w:p>
      <w:pPr>
        <w:pStyle w:val="ListParagraph"/>
        <w:numPr>
          <w:ilvl w:val="0"/>
          <w:numId w:val="2"/>
        </w:numPr>
        <w:spacing w:after="10"/>
      </w:pPr>
      <w:r>
        <w:t xml:space="preserve">FPC manual, records and last audit.</w:t>
      </w:r>
    </w:p>
    <w:p>
      <w:pPr>
        <w:spacing w:after="80"/>
        <w:ind w:left="500"/>
      </w:pPr>
      <w:r>
        <w:rPr>
          <w:i/>
          <w:iCs/>
          <w:color w:val="1F5C99"/>
        </w:rPr>
        <w:t xml:space="preserve">Sổ tay FPC, hồ sơ và lần đánh giá gần nhất.</w:t>
      </w:r>
    </w:p>
    <w:p>
      <w:pPr>
        <w:pStyle w:val="Heading2"/>
      </w:pPr>
      <w:r>
        <w:t xml:space="preserve">C.5 Gas appliance file</w:t>
      </w:r>
      <w:r>
        <w:rPr>
          <w:i/>
          <w:iCs/>
          <w:color w:val="1F5C99"/>
          <w:sz w:val="21"/>
          <w:szCs w:val="21"/>
        </w:rPr>
        <w:br/>
        <w:t xml:space="preserve">C.5 Hồ sơ thiết bị đốt khí</w:t>
      </w:r>
    </w:p>
    <w:p>
      <w:pPr>
        <w:pStyle w:val="ListParagraph"/>
        <w:numPr>
          <w:ilvl w:val="0"/>
          <w:numId w:val="2"/>
        </w:numPr>
        <w:spacing w:after="10"/>
      </w:pPr>
      <w:r>
        <w:t xml:space="preserve">Product within (EU) 2016/426 scope; harmonised standard identified (EN 498 / 484 / 14543 / 521…) or Annex I direct assessment.</w:t>
      </w:r>
    </w:p>
    <w:p>
      <w:pPr>
        <w:spacing w:after="80"/>
        <w:ind w:left="500"/>
      </w:pPr>
      <w:r>
        <w:rPr>
          <w:i/>
          <w:iCs/>
          <w:color w:val="1F5C99"/>
        </w:rPr>
        <w:t xml:space="preserve">Sản phẩm thuộc phạm vi (EU) 2016/426; đã xác định tiêu chuẩn hài hòa (EN 498 / 484 / 14543 / 521…) hoặc đánh giá trực tiếp theo Phụ lục I.</w:t>
      </w:r>
    </w:p>
    <w:p>
      <w:pPr>
        <w:pStyle w:val="ListParagraph"/>
        <w:numPr>
          <w:ilvl w:val="0"/>
          <w:numId w:val="2"/>
        </w:numPr>
        <w:spacing w:after="10"/>
      </w:pPr>
      <w:r>
        <w:t xml:space="preserve">EU type-examination certificate (≤ 10 yrs) from an NB notified for GAR, covering the model, heat input, gas categories and every destination country.</w:t>
      </w:r>
    </w:p>
    <w:p>
      <w:pPr>
        <w:spacing w:after="80"/>
        <w:ind w:left="500"/>
      </w:pPr>
      <w:r>
        <w:rPr>
          <w:i/>
          <w:iCs/>
          <w:color w:val="1F5C99"/>
        </w:rPr>
        <w:t xml:space="preserve">Giấy chứng nhận thử nghiệm kiểu EU (≤ 10 năm) do NB được chỉ định theo GAR cấp, bao trùm mẫu, công suất nhiệt, loại khí và mọi nước đến.</w:t>
      </w:r>
    </w:p>
    <w:p>
      <w:pPr>
        <w:pStyle w:val="ListParagraph"/>
        <w:numPr>
          <w:ilvl w:val="0"/>
          <w:numId w:val="2"/>
        </w:numPr>
        <w:spacing w:after="10"/>
      </w:pPr>
      <w:r>
        <w:t xml:space="preserve">Module C2 / D / E / F certificate or surveillance current for the factory.</w:t>
      </w:r>
    </w:p>
    <w:p>
      <w:pPr>
        <w:spacing w:after="80"/>
        <w:ind w:left="500"/>
      </w:pPr>
      <w:r>
        <w:rPr>
          <w:i/>
          <w:iCs/>
          <w:color w:val="1F5C99"/>
        </w:rPr>
        <w:t xml:space="preserve">Chứng nhận hoặc giám sát Module C2 / D / E / F còn hiệu lực cho nhà máy.</w:t>
      </w:r>
    </w:p>
    <w:p>
      <w:pPr>
        <w:pStyle w:val="ListParagraph"/>
        <w:numPr>
          <w:ilvl w:val="0"/>
          <w:numId w:val="2"/>
        </w:numPr>
        <w:spacing w:after="10"/>
      </w:pPr>
      <w:r>
        <w:t xml:space="preserve">Regulator, hose (EN 16129 / EN 16436) and injector size match each country SKU.</w:t>
      </w:r>
    </w:p>
    <w:p>
      <w:pPr>
        <w:spacing w:after="80"/>
        <w:ind w:left="500"/>
      </w:pPr>
      <w:r>
        <w:rPr>
          <w:i/>
          <w:iCs/>
          <w:color w:val="1F5C99"/>
        </w:rPr>
        <w:t xml:space="preserve">Van điều áp, ống dẫn (EN 16129 / EN 16436) và cỡ béc phun khớp với từng SKU theo nước.</w:t>
      </w:r>
    </w:p>
    <w:p>
      <w:pPr>
        <w:pStyle w:val="ListParagraph"/>
        <w:numPr>
          <w:ilvl w:val="0"/>
          <w:numId w:val="2"/>
        </w:numPr>
        <w:spacing w:after="10"/>
      </w:pPr>
      <w:r>
        <w:t xml:space="preserve">Data plate: CE + NB no., category, pressure, country codes, heat input; warnings “Use outdoors only”.</w:t>
      </w:r>
    </w:p>
    <w:p>
      <w:pPr>
        <w:spacing w:after="80"/>
        <w:ind w:left="500"/>
      </w:pPr>
      <w:r>
        <w:rPr>
          <w:i/>
          <w:iCs/>
          <w:color w:val="1F5C99"/>
        </w:rPr>
        <w:t xml:space="preserve">Nhãn thông số: CE + số NB, loại, áp suất, mã nước, công suất nhiệt; cảnh báo “Chỉ sử dụng ngoài trời”.</w:t>
      </w:r>
    </w:p>
    <w:p>
      <w:pPr>
        <w:pStyle w:val="ListParagraph"/>
        <w:numPr>
          <w:ilvl w:val="0"/>
          <w:numId w:val="2"/>
        </w:numPr>
        <w:spacing w:after="10"/>
      </w:pPr>
      <w:r>
        <w:t xml:space="preserve">Instructions in all destination languages; DoC lists GAR (+ LVD/EMC/RoHS/Batteries if electric ignition or lighting).</w:t>
      </w:r>
    </w:p>
    <w:p>
      <w:pPr>
        <w:spacing w:after="80"/>
        <w:ind w:left="500"/>
      </w:pPr>
      <w:r>
        <w:rPr>
          <w:i/>
          <w:iCs/>
          <w:color w:val="1F5C99"/>
        </w:rPr>
        <w:t xml:space="preserve">Hướng dẫn bằng mọi ngôn ngữ của nước đến; DoC liệt kê GAR (+ LVD/EMC/RoHS/Pin nếu có đánh lửa điện hoặc chiếu sáng).</w:t>
      </w:r>
    </w:p>
    <w:p>
      <w:pPr>
        <w:pStyle w:val="ListParagraph"/>
        <w:numPr>
          <w:ilvl w:val="0"/>
          <w:numId w:val="2"/>
        </w:numPr>
        <w:spacing w:after="10"/>
      </w:pPr>
      <w:r>
        <w:t xml:space="preserve">QCP includes 100 % leak test; FRI includes leak, ignition and flame-failure device checks.</w:t>
      </w:r>
    </w:p>
    <w:p>
      <w:pPr>
        <w:spacing w:after="80"/>
        <w:ind w:left="500"/>
      </w:pPr>
      <w:r>
        <w:rPr>
          <w:i/>
          <w:iCs/>
          <w:color w:val="1F5C99"/>
        </w:rPr>
        <w:t xml:space="preserve">QCP bao gồm thử rò rỉ 100 %; FRI bao gồm kiểm tra rò rỉ, đánh lửa và thiết bị an toàn tắt lửa.</w:t>
      </w:r>
    </w:p>
    <w:p>
      <w:pPr>
        <w:pStyle w:val="Heading1"/>
        <w:pageBreakBefore/>
      </w:pPr>
      <w:r>
        <w:t xml:space="preserve">Annex D — Regulatory verification log (15 Oct 2026)</w:t>
      </w:r>
      <w:r>
        <w:rPr>
          <w:i/>
          <w:iCs/>
          <w:color w:val="1F5C99"/>
          <w:sz w:val="26"/>
          <w:szCs w:val="26"/>
        </w:rPr>
        <w:br/>
        <w:t xml:space="preserve">Phụ lục D — Nhật ký xác minh pháp lý (15/10/2026)</w:t>
      </w:r>
    </w:p>
    <w:p>
      <w:pPr>
        <w:spacing w:after="20"/>
      </w:pPr>
      <w:r>
        <w:t xml:space="preserve">Cross-check performed on 15 Oct 2026 against secondary sources: NB/lab bulletins, law-firm briefings, Commission and Parliament pages. EUR-Lex could not be reached from the verification environment, so items marked </w:t>
      </w:r>
      <w:r>
        <w:rPr>
          <w:b/>
          <w:bCs/>
        </w:rPr>
        <w:t xml:space="preserve">Open</w:t>
      </w:r>
      <w:r>
        <w:t xml:space="preserve"> must be confirmed on EUR-Lex / OJEU before external use.</w:t>
      </w:r>
    </w:p>
    <w:p>
      <w:pPr>
        <w:spacing w:after="120"/>
      </w:pPr>
      <w:r>
        <w:rPr>
          <w:i/>
          <w:iCs/>
          <w:color w:val="1F5C99"/>
        </w:rPr>
        <w:t xml:space="preserve">Đối chiếu thực hiện ngày 15/10/2026 với các nguồn thứ cấp: bản tin của NB/phòng thử nghiệm, bản tin của công ty luật, trang của Ủy ban và Nghị viện. Không truy cập được EUR-Lex từ môi trường xác minh, vì vậy các mục ghi </w:t>
      </w:r>
      <w:r>
        <w:rPr>
          <w:b/>
          <w:bCs/>
          <w:i/>
          <w:iCs/>
          <w:color w:val="1F5C99"/>
        </w:rPr>
        <w:t xml:space="preserve">Mở</w:t>
      </w:r>
      <w:r>
        <w:rPr>
          <w:i/>
          <w:iCs/>
          <w:color w:val="1F5C99"/>
        </w:rPr>
        <w:t xml:space="preserve"> phải được xác nhận trên EUR-Lex / OJEU trước khi sử dụng ra bên ngoài.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500"/>
        <w:gridCol w:w="4938"/>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Item</w:t>
            </w:r>
          </w:p>
          <w:p>
            <w:pPr>
              <w:spacing w:after="50"/>
            </w:pPr>
            <w:r>
              <w:rPr>
                <w:b/>
                <w:bCs/>
                <w:i/>
                <w:iCs/>
                <w:color w:val="DCE6F2"/>
                <w:sz w:val="18"/>
                <w:szCs w:val="18"/>
              </w:rPr>
              <w:t xml:space="preserve">Hạng mục</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Status</w:t>
            </w:r>
          </w:p>
          <w:p>
            <w:pPr>
              <w:spacing w:after="50"/>
            </w:pPr>
            <w:r>
              <w:rPr>
                <w:b/>
                <w:bCs/>
                <w:i/>
                <w:iCs/>
                <w:color w:val="DCE6F2"/>
                <w:sz w:val="18"/>
                <w:szCs w:val="18"/>
              </w:rPr>
              <w:t xml:space="preserve">Tình trạng</w:t>
            </w:r>
          </w:p>
        </w:tc>
        <w:tc>
          <w:tcPr>
            <w:tcW w:type="dxa" w:w="4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10"/>
            </w:pPr>
            <w:r>
              <w:rPr>
                <w:b/>
                <w:bCs/>
                <w:color w:val="FFFFFF"/>
                <w:sz w:val="18"/>
                <w:szCs w:val="18"/>
              </w:rPr>
              <w:t xml:space="preserve">Finding (as at 15 Oct 2026)</w:t>
            </w:r>
          </w:p>
          <w:p>
            <w:pPr>
              <w:spacing w:after="50"/>
            </w:pPr>
            <w:r>
              <w:rPr>
                <w:b/>
                <w:bCs/>
                <w:i/>
                <w:iCs/>
                <w:color w:val="DCE6F2"/>
                <w:sz w:val="18"/>
                <w:szCs w:val="18"/>
              </w:rPr>
              <w:t xml:space="preserve">Kết quả (tại 15/10/2026)</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EUDR application dates</w:t>
            </w:r>
          </w:p>
          <w:p>
            <w:pPr>
              <w:spacing w:after="50"/>
            </w:pPr>
            <w:r>
              <w:rPr>
                <w:i/>
                <w:iCs/>
                <w:color w:val="1F5C99"/>
                <w:sz w:val="18"/>
                <w:szCs w:val="18"/>
              </w:rPr>
              <w:t xml:space="preserve">Ngày áp dụng EUDR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30 Dec 2026 large/medium; 30 Jun 2027 micro/small — Reg. (EU) 2025/2650. May 2026 package did not change dates.</w:t>
            </w:r>
          </w:p>
          <w:p>
            <w:pPr>
              <w:spacing w:after="50"/>
            </w:pPr>
            <w:r>
              <w:rPr>
                <w:i/>
                <w:iCs/>
                <w:color w:val="1F5C99"/>
                <w:sz w:val="18"/>
                <w:szCs w:val="18"/>
              </w:rPr>
              <w:t xml:space="preserve">30/12/2026 lớn/vừa; 30/06/2027 siêu nhỏ/nhỏ — Quy định (EU) 2025/2650. Gói tháng 5/2026 không thay đổi các mốc này.</w:t>
            </w:r>
          </w:p>
        </w:tc>
      </w:tr>
      <w:tr>
        <w:trPr>
          <w:cantSplit/>
        </w:trPr>
        <w:tc>
          <w:tcPr>
            <w:tcW w:type="dxa" w:w="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Battery due diligence</w:t>
            </w:r>
          </w:p>
          <w:p>
            <w:pPr>
              <w:spacing w:after="50"/>
            </w:pPr>
            <w:r>
              <w:rPr>
                <w:i/>
                <w:iCs/>
                <w:color w:val="1F5C99"/>
                <w:sz w:val="18"/>
                <w:szCs w:val="18"/>
              </w:rPr>
              <w:t xml:space="preserve">Thẩm định chuỗi cung ứng pin</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18 Aug 2027 — Reg. (EU) 2025/1561 (OJ 30 Jul 2025).</w:t>
            </w:r>
          </w:p>
          <w:p>
            <w:pPr>
              <w:spacing w:after="50"/>
            </w:pPr>
            <w:r>
              <w:rPr>
                <w:i/>
                <w:iCs/>
                <w:color w:val="1F5C99"/>
                <w:sz w:val="18"/>
                <w:szCs w:val="18"/>
              </w:rPr>
              <w:t xml:space="preserve">18/08/2027 — Quy định (EU) 2025/1561 (OJ 30/07/2025).</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Battery general / capacity labels</w:t>
            </w:r>
          </w:p>
          <w:p>
            <w:pPr>
              <w:spacing w:after="50"/>
            </w:pPr>
            <w:r>
              <w:rPr>
                <w:i/>
                <w:iCs/>
                <w:color w:val="1F5C99"/>
                <w:sz w:val="18"/>
                <w:szCs w:val="18"/>
              </w:rPr>
              <w:t xml:space="preserve">Nhãn thông tin chung / dung lượng của pin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Corrected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sửa</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Art. 13: 18 Aug 2026 </w:t>
            </w:r>
            <w:r>
              <w:rPr>
                <w:b/>
                <w:bCs/>
                <w:sz w:val="18"/>
                <w:szCs w:val="18"/>
              </w:rPr>
              <w:t xml:space="preserve">or</w:t>
            </w:r>
            <w:r>
              <w:rPr>
                <w:sz w:val="18"/>
                <w:szCs w:val="18"/>
              </w:rPr>
              <w:t xml:space="preserve"> 18 months after the implementing act, whichever later. Act still draft (Apr 2026) → obligation not yet triggered. Open: adoption date.</w:t>
            </w:r>
          </w:p>
          <w:p>
            <w:pPr>
              <w:spacing w:after="50"/>
            </w:pPr>
            <w:r>
              <w:rPr>
                <w:i/>
                <w:iCs/>
                <w:color w:val="1F5C99"/>
                <w:sz w:val="18"/>
                <w:szCs w:val="18"/>
              </w:rPr>
              <w:t xml:space="preserve">Điều 13: 18/08/2026 </w:t>
            </w:r>
            <w:r>
              <w:rPr>
                <w:b/>
                <w:bCs/>
                <w:i/>
                <w:iCs/>
                <w:color w:val="1F5C99"/>
                <w:sz w:val="18"/>
                <w:szCs w:val="18"/>
              </w:rPr>
              <w:t xml:space="preserve">hoặc</w:t>
            </w:r>
            <w:r>
              <w:rPr>
                <w:i/>
                <w:iCs/>
                <w:color w:val="1F5C99"/>
                <w:sz w:val="18"/>
                <w:szCs w:val="18"/>
              </w:rPr>
              <w:t xml:space="preserve"> 18 tháng sau văn bản thực thi, tùy thời điểm nào muộn hơn. Văn bản vẫn là dự thảo (04/2026) → nghĩa vụ chưa phát sinh. Mở: ngày thông qua.</w:t>
            </w:r>
          </w:p>
        </w:tc>
      </w:tr>
      <w:tr>
        <w:trPr>
          <w:cantSplit/>
        </w:trPr>
        <w:tc>
          <w:tcPr>
            <w:tcW w:type="dxa" w:w="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4</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Battery QR code, removability</w:t>
            </w:r>
          </w:p>
          <w:p>
            <w:pPr>
              <w:spacing w:after="50"/>
            </w:pPr>
            <w:r>
              <w:rPr>
                <w:i/>
                <w:iCs/>
                <w:color w:val="1F5C99"/>
                <w:sz w:val="18"/>
                <w:szCs w:val="18"/>
              </w:rPr>
              <w:t xml:space="preserve">Mã QR pin, khả năng tháo lắp</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18 Feb 2027 (Art. 13(6); Art. 11).</w:t>
            </w:r>
          </w:p>
          <w:p>
            <w:pPr>
              <w:spacing w:after="50"/>
            </w:pPr>
            <w:r>
              <w:rPr>
                <w:i/>
                <w:iCs/>
                <w:color w:val="1F5C99"/>
                <w:sz w:val="18"/>
                <w:szCs w:val="18"/>
              </w:rPr>
              <w:t xml:space="preserve">18/02/2027 (Điều 13(6); Điều 11).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Toy Safety Regulation</w:t>
            </w:r>
          </w:p>
          <w:p>
            <w:pPr>
              <w:spacing w:after="50"/>
            </w:pPr>
            <w:r>
              <w:rPr>
                <w:i/>
                <w:iCs/>
                <w:color w:val="1F5C99"/>
                <w:sz w:val="18"/>
                <w:szCs w:val="18"/>
              </w:rPr>
              <w:t xml:space="preserve">Quy định An toàn Đồ chơi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Corrected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sửa</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(EU) 2025/2509, OJ 12 Dec 2025, in force 1 Jan 2026, applies 1 Aug 2030.</w:t>
            </w:r>
          </w:p>
          <w:p>
            <w:pPr>
              <w:spacing w:after="50"/>
            </w:pPr>
            <w:r>
              <w:rPr>
                <w:i/>
                <w:iCs/>
                <w:color w:val="1F5C99"/>
                <w:sz w:val="18"/>
                <w:szCs w:val="18"/>
              </w:rPr>
              <w:t xml:space="preserve">(EU) 2025/2509, OJ 12/12/2025, hiệu lực 01/01/2026, áp dụng 01/08/2030.</w:t>
            </w:r>
          </w:p>
        </w:tc>
      </w:tr>
      <w:tr>
        <w:trPr>
          <w:cantSplit/>
        </w:trPr>
        <w:tc>
          <w:tcPr>
            <w:tcW w:type="dxa" w:w="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6</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CBAM threshold and certificates</w:t>
            </w:r>
          </w:p>
          <w:p>
            <w:pPr>
              <w:spacing w:after="50"/>
            </w:pPr>
            <w:r>
              <w:rPr>
                <w:i/>
                <w:iCs/>
                <w:color w:val="1F5C99"/>
                <w:sz w:val="18"/>
                <w:szCs w:val="18"/>
              </w:rPr>
              <w:t xml:space="preserve">Ngưỡng và chứng chỉ CBAM</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50 t/yr de minimis — Reg. (EU) 2025/2083; certificate sales from 1 Feb 2027.</w:t>
            </w:r>
          </w:p>
          <w:p>
            <w:pPr>
              <w:spacing w:after="50"/>
            </w:pPr>
            <w:r>
              <w:rPr>
                <w:i/>
                <w:iCs/>
                <w:color w:val="1F5C99"/>
                <w:sz w:val="18"/>
                <w:szCs w:val="18"/>
              </w:rPr>
              <w:t xml:space="preserve">Ngưỡng tối thiểu 50 tấn/năm — Quy định (EU) 2025/2083; bán chứng chỉ từ 01/02/2027.</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Machinery Regulation</w:t>
            </w:r>
          </w:p>
          <w:p>
            <w:pPr>
              <w:spacing w:after="50"/>
            </w:pPr>
            <w:r>
              <w:rPr>
                <w:i/>
                <w:iCs/>
                <w:color w:val="1F5C99"/>
                <w:sz w:val="18"/>
                <w:szCs w:val="18"/>
              </w:rPr>
              <w:t xml:space="preserve">Quy định Máy móc</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 / Open</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 / Mở</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20 Jan 2027 binding. Cybersecurity postponement requested, not adopted; Omnibus IV digital DoC pending.</w:t>
            </w:r>
          </w:p>
          <w:p>
            <w:pPr>
              <w:spacing w:after="50"/>
            </w:pPr>
            <w:r>
              <w:rPr>
                <w:i/>
                <w:iCs/>
                <w:color w:val="1F5C99"/>
                <w:sz w:val="18"/>
                <w:szCs w:val="18"/>
              </w:rPr>
              <w:t xml:space="preserve">20/01/2027 bắt buộc. Đề nghị hoãn phần an ninh mạng chưa được thông qua; DoC số theo Omnibus IV đang chờ.</w:t>
            </w:r>
          </w:p>
        </w:tc>
      </w:tr>
      <w:tr>
        <w:trPr>
          <w:cantSplit/>
        </w:trPr>
        <w:tc>
          <w:tcPr>
            <w:tcW w:type="dxa" w:w="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8</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New CPR</w:t>
            </w:r>
          </w:p>
          <w:p>
            <w:pPr>
              <w:spacing w:after="50"/>
            </w:pPr>
            <w:r>
              <w:rPr>
                <w:i/>
                <w:iCs/>
                <w:color w:val="1F5C99"/>
                <w:sz w:val="18"/>
                <w:szCs w:val="18"/>
              </w:rPr>
              <w:t xml:space="preserve">CPR mới</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Applies 8 Jan 2026; 305/2011 repealed save transitional articles to 8 Jan 2040; DoPC replaces DoP.</w:t>
            </w:r>
          </w:p>
          <w:p>
            <w:pPr>
              <w:spacing w:after="50"/>
            </w:pPr>
            <w:r>
              <w:rPr>
                <w:i/>
                <w:iCs/>
                <w:color w:val="1F5C99"/>
                <w:sz w:val="18"/>
                <w:szCs w:val="18"/>
              </w:rPr>
              <w:t xml:space="preserve">Áp dụng 08/01/2026; 305/2011 bị bãi bỏ trừ các điều chuyển tiếp đến 08/01/2040; DoPC thay thế DoP.</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REACH entry 77 formaldehyde</w:t>
            </w:r>
          </w:p>
          <w:p>
            <w:pPr>
              <w:spacing w:after="50"/>
            </w:pPr>
            <w:r>
              <w:rPr>
                <w:i/>
                <w:iCs/>
                <w:color w:val="1F5C99"/>
                <w:sz w:val="18"/>
                <w:szCs w:val="18"/>
              </w:rPr>
              <w:t xml:space="preserve">REACH mục 77 formaldehyde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0.062 / 0.080 mg/m³; since 6 Aug 2026; vehicles 6 Aug 2027; outdoor-only articles exempt.</w:t>
            </w:r>
          </w:p>
          <w:p>
            <w:pPr>
              <w:spacing w:after="50"/>
            </w:pPr>
            <w:r>
              <w:rPr>
                <w:i/>
                <w:iCs/>
                <w:color w:val="1F5C99"/>
                <w:sz w:val="18"/>
                <w:szCs w:val="18"/>
              </w:rPr>
              <w:t xml:space="preserve">0,062 / 0,080 mg/m³; từ 06/08/2026; phương tiện 06/08/2027; vật phẩm chỉ dùng ngoài trời được miễn.</w:t>
            </w:r>
          </w:p>
        </w:tc>
      </w:tr>
      <w:tr>
        <w:trPr>
          <w:cantSplit/>
        </w:trPr>
        <w:tc>
          <w:tcPr>
            <w:tcW w:type="dxa" w:w="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REACH entry 79 PFHxA</w:t>
            </w:r>
          </w:p>
          <w:p>
            <w:pPr>
              <w:spacing w:after="50"/>
            </w:pPr>
            <w:r>
              <w:rPr>
                <w:i/>
                <w:iCs/>
                <w:color w:val="1F5C99"/>
                <w:sz w:val="18"/>
                <w:szCs w:val="18"/>
              </w:rPr>
              <w:t xml:space="preserve">REACH mục 79 PFHxA</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10 Oct 2026 / 10 Oct 2027 by use; 25 ppb / 1000 ppb.</w:t>
            </w:r>
          </w:p>
          <w:p>
            <w:pPr>
              <w:spacing w:after="50"/>
            </w:pPr>
            <w:r>
              <w:rPr>
                <w:i/>
                <w:iCs/>
                <w:color w:val="1F5C99"/>
                <w:sz w:val="18"/>
                <w:szCs w:val="18"/>
              </w:rPr>
              <w:t xml:space="preserve">10/10/2026 / 10/10/2027 theo mục đích sử dụng; 25 ppb / 1000 ppb.</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PPWR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Corrected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sửa</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Applies 12 Aug 2026; heavy metals = </w:t>
            </w:r>
            <w:r>
              <w:rPr>
                <w:b/>
                <w:bCs/>
                <w:sz w:val="18"/>
                <w:szCs w:val="18"/>
              </w:rPr>
              <w:t xml:space="preserve">sum</w:t>
            </w:r>
            <w:r>
              <w:rPr>
                <w:sz w:val="18"/>
                <w:szCs w:val="18"/>
              </w:rPr>
              <w:t xml:space="preserve"> ≤ 100 mg/kg; PFAS FCM limits; labels 12 Aug 2028 or +24 months after implementing act.</w:t>
            </w:r>
          </w:p>
          <w:p>
            <w:pPr>
              <w:spacing w:after="50"/>
            </w:pPr>
            <w:r>
              <w:rPr>
                <w:i/>
                <w:iCs/>
                <w:color w:val="1F5C99"/>
                <w:sz w:val="18"/>
                <w:szCs w:val="18"/>
              </w:rPr>
              <w:t xml:space="preserve">Áp dụng 12/08/2026; kim loại nặng = </w:t>
            </w:r>
            <w:r>
              <w:rPr>
                <w:b/>
                <w:bCs/>
                <w:i/>
                <w:iCs/>
                <w:color w:val="1F5C99"/>
                <w:sz w:val="18"/>
                <w:szCs w:val="18"/>
              </w:rPr>
              <w:t xml:space="preserve">tổng</w:t>
            </w:r>
            <w:r>
              <w:rPr>
                <w:i/>
                <w:iCs/>
                <w:color w:val="1F5C99"/>
                <w:sz w:val="18"/>
                <w:szCs w:val="18"/>
              </w:rPr>
              <w:t xml:space="preserve"> ≤ 100 mg/kg; giới hạn PFAS cho FCM; nhãn 12/08/2028 hoặc +24 tháng sau văn bản thực thi.</w:t>
            </w:r>
          </w:p>
        </w:tc>
      </w:tr>
      <w:tr>
        <w:trPr>
          <w:cantSplit/>
        </w:trPr>
        <w:tc>
          <w:tcPr>
            <w:tcW w:type="dxa" w:w="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12</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CLP revision</w:t>
            </w:r>
          </w:p>
          <w:p>
            <w:pPr>
              <w:spacing w:after="50"/>
            </w:pPr>
            <w:r>
              <w:rPr>
                <w:i/>
                <w:iCs/>
                <w:color w:val="1F5C99"/>
                <w:sz w:val="18"/>
                <w:szCs w:val="18"/>
              </w:rPr>
              <w:t xml:space="preserve">Sửa đổi CLP</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Open</w:t>
            </w:r>
            <w:r>
              <w:rPr>
                <w:sz w:val="18"/>
                <w:szCs w:val="18"/>
              </w:rPr>
              <w:t xml:space="preserve"/>
            </w:r>
          </w:p>
          <w:p>
            <w:pPr>
              <w:spacing w:after="50"/>
            </w:pPr>
            <w:r>
              <w:rPr>
                <w:i/>
                <w:iCs/>
                <w:color w:val="1F5C99"/>
                <w:sz w:val="18"/>
                <w:szCs w:val="18"/>
              </w:rPr>
              <w:t xml:space="preserve"/>
            </w:r>
            <w:r>
              <w:rPr>
                <w:b/>
                <w:bCs/>
                <w:i/>
                <w:iCs/>
                <w:color w:val="1F5C99"/>
                <w:sz w:val="18"/>
                <w:szCs w:val="18"/>
              </w:rPr>
              <w:t xml:space="preserve">Mở</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Original 1 Jul 2026 / 1 Jan 2027; proposal COM(2025) 526 to defer to 1 Jan 2028 — adoption not confirmed.</w:t>
            </w:r>
          </w:p>
          <w:p>
            <w:pPr>
              <w:spacing w:after="50"/>
            </w:pPr>
            <w:r>
              <w:rPr>
                <w:i/>
                <w:iCs/>
                <w:color w:val="1F5C99"/>
                <w:sz w:val="18"/>
                <w:szCs w:val="18"/>
              </w:rPr>
              <w:t xml:space="preserve">Ban đầu 01/07/2026 / 01/01/2027; đề xuất COM(2025) 526 lùi đến 01/01/2028 — chưa xác nhận được thông qua.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RED cybersecurity</w:t>
            </w:r>
          </w:p>
          <w:p>
            <w:pPr>
              <w:spacing w:after="50"/>
            </w:pPr>
            <w:r>
              <w:rPr>
                <w:i/>
                <w:iCs/>
                <w:color w:val="1F5C99"/>
                <w:sz w:val="18"/>
                <w:szCs w:val="18"/>
              </w:rPr>
              <w:t xml:space="preserve">An ninh mạng RED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Since 1 Aug 2025; EN 18031-1/-2/-3 cited with restrictions, Impl. Decision (EU) 2025/138.</w:t>
            </w:r>
          </w:p>
          <w:p>
            <w:pPr>
              <w:spacing w:after="50"/>
            </w:pPr>
            <w:r>
              <w:rPr>
                <w:i/>
                <w:iCs/>
                <w:color w:val="1F5C99"/>
                <w:sz w:val="18"/>
                <w:szCs w:val="18"/>
              </w:rPr>
              <w:t xml:space="preserve">Từ 01/08/2025; EN 18031-1/-2/-3 được công bố có hạn chế, Quyết định thực thi (EU) 2025/138.</w:t>
            </w:r>
          </w:p>
        </w:tc>
      </w:tr>
      <w:tr>
        <w:trPr>
          <w:cantSplit/>
        </w:trPr>
        <w:tc>
          <w:tcPr>
            <w:tcW w:type="dxa" w:w="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14</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GAR gas categories by country</w:t>
            </w:r>
          </w:p>
          <w:p>
            <w:pPr>
              <w:spacing w:after="50"/>
            </w:pPr>
            <w:r>
              <w:rPr>
                <w:i/>
                <w:iCs/>
                <w:color w:val="1F5C99"/>
                <w:sz w:val="18"/>
                <w:szCs w:val="18"/>
              </w:rPr>
              <w:t xml:space="preserve">Loại khí GAR theo nước</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Open</w:t>
            </w:r>
            <w:r>
              <w:rPr>
                <w:sz w:val="18"/>
                <w:szCs w:val="18"/>
              </w:rPr>
              <w:t xml:space="preserve"/>
            </w:r>
          </w:p>
          <w:p>
            <w:pPr>
              <w:spacing w:after="50"/>
            </w:pPr>
            <w:r>
              <w:rPr>
                <w:i/>
                <w:iCs/>
                <w:color w:val="1F5C99"/>
                <w:sz w:val="18"/>
                <w:szCs w:val="18"/>
              </w:rPr>
              <w:t xml:space="preserve"/>
            </w:r>
            <w:r>
              <w:rPr>
                <w:b/>
                <w:bCs/>
                <w:i/>
                <w:iCs/>
                <w:color w:val="1F5C99"/>
                <w:sz w:val="18"/>
                <w:szCs w:val="18"/>
              </w:rPr>
              <w:t xml:space="preserve">Mở</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Latest Commission notice C/2025/1714 identified, not readable from verification environment; table based on current NB certificates.</w:t>
            </w:r>
          </w:p>
          <w:p>
            <w:pPr>
              <w:spacing w:after="50"/>
            </w:pPr>
            <w:r>
              <w:rPr>
                <w:i/>
                <w:iCs/>
                <w:color w:val="1F5C99"/>
                <w:sz w:val="18"/>
                <w:szCs w:val="18"/>
              </w:rPr>
              <w:t xml:space="preserve">Đã xác định thông báo mới nhất của Ủy ban C/2025/1714, chưa đọc được từ môi trường xác minh; bảng dựa trên chứng nhận NB hiện hành.</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Prop 65 short-form</w:t>
            </w:r>
          </w:p>
          <w:p>
            <w:pPr>
              <w:spacing w:after="50"/>
            </w:pPr>
            <w:r>
              <w:rPr>
                <w:i/>
                <w:iCs/>
                <w:color w:val="1F5C99"/>
                <w:sz w:val="18"/>
                <w:szCs w:val="18"/>
              </w:rPr>
              <w:t xml:space="preserve">Cảnh báo dạng ngắn Prop 65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Confirmed</w:t>
            </w:r>
            <w:r>
              <w:rPr>
                <w:sz w:val="18"/>
                <w:szCs w:val="18"/>
              </w:rPr>
              <w:t xml:space="preserve"/>
            </w:r>
          </w:p>
          <w:p>
            <w:pPr>
              <w:spacing w:after="50"/>
            </w:pPr>
            <w:r>
              <w:rPr>
                <w:i/>
                <w:iCs/>
                <w:color w:val="1F5C99"/>
                <w:sz w:val="18"/>
                <w:szCs w:val="18"/>
              </w:rPr>
              <w:t xml:space="preserve"/>
            </w:r>
            <w:r>
              <w:rPr>
                <w:b/>
                <w:bCs/>
                <w:i/>
                <w:iCs/>
                <w:color w:val="1F5C99"/>
                <w:sz w:val="18"/>
                <w:szCs w:val="18"/>
              </w:rPr>
              <w:t xml:space="preserve">Đã xác nhận</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Effective 1 Jan 2025; transition to 1 Jan 2028.</w:t>
            </w:r>
          </w:p>
          <w:p>
            <w:pPr>
              <w:spacing w:after="50"/>
            </w:pPr>
            <w:r>
              <w:rPr>
                <w:i/>
                <w:iCs/>
                <w:color w:val="1F5C99"/>
                <w:sz w:val="18"/>
                <w:szCs w:val="18"/>
              </w:rPr>
              <w:t xml:space="preserve">Hiệu lực 01/01/2025; chuyển tiếp đến 01/01/2028.</w:t>
            </w:r>
          </w:p>
        </w:tc>
      </w:tr>
      <w:tr>
        <w:trPr>
          <w:cantSplit/>
        </w:trPr>
        <w:tc>
          <w:tcPr>
            <w:tcW w:type="dxa" w:w="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16</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GPSR, PPE, GAR core provisions, LVD/EMC/RoHS/WEEE</w:t>
            </w:r>
          </w:p>
          <w:p>
            <w:pPr>
              <w:spacing w:after="50"/>
            </w:pPr>
            <w:r>
              <w:rPr>
                <w:i/>
                <w:iCs/>
                <w:color w:val="1F5C99"/>
                <w:sz w:val="18"/>
                <w:szCs w:val="18"/>
              </w:rPr>
              <w:t xml:space="preserve">GPSR, PPE, điều khoản cốt lõi GAR, LVD/EMC/RoHS/WEEE</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
            </w:r>
            <w:r>
              <w:rPr>
                <w:b/>
                <w:bCs/>
                <w:sz w:val="18"/>
                <w:szCs w:val="18"/>
              </w:rPr>
              <w:t xml:space="preserve">Stable</w:t>
            </w:r>
            <w:r>
              <w:rPr>
                <w:sz w:val="18"/>
                <w:szCs w:val="18"/>
              </w:rPr>
              <w:t xml:space="preserve"/>
            </w:r>
          </w:p>
          <w:p>
            <w:pPr>
              <w:spacing w:after="50"/>
            </w:pPr>
            <w:r>
              <w:rPr>
                <w:i/>
                <w:iCs/>
                <w:color w:val="1F5C99"/>
                <w:sz w:val="18"/>
                <w:szCs w:val="18"/>
              </w:rPr>
              <w:t xml:space="preserve"/>
            </w:r>
            <w:r>
              <w:rPr>
                <w:b/>
                <w:bCs/>
                <w:i/>
                <w:iCs/>
                <w:color w:val="1F5C99"/>
                <w:sz w:val="18"/>
                <w:szCs w:val="18"/>
              </w:rPr>
              <w:t xml:space="preserve">Ổn định</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10"/>
            </w:pPr>
            <w:r>
              <w:rPr>
                <w:sz w:val="18"/>
                <w:szCs w:val="18"/>
              </w:rPr>
              <w:t xml:space="preserve">No amendment identified affecting this manual.</w:t>
            </w:r>
          </w:p>
          <w:p>
            <w:pPr>
              <w:spacing w:after="50"/>
            </w:pPr>
            <w:r>
              <w:rPr>
                <w:i/>
                <w:iCs/>
                <w:color w:val="1F5C99"/>
                <w:sz w:val="18"/>
                <w:szCs w:val="18"/>
              </w:rPr>
              <w:t xml:space="preserve">Không phát hiện sửa đổi ảnh hưởng đến sổ tay này.</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EEA incorporation, Swiss specifics, ESPR delegated acts, US DOT cylinders</w:t>
            </w:r>
          </w:p>
          <w:p>
            <w:pPr>
              <w:spacing w:after="50"/>
            </w:pPr>
            <w:r>
              <w:rPr>
                <w:i/>
                <w:iCs/>
                <w:color w:val="1F5C99"/>
                <w:sz w:val="18"/>
                <w:szCs w:val="18"/>
              </w:rPr>
              <w:t xml:space="preserve">Việc đưa vào EEA, đặc thù Thụy Sĩ, văn bản ủy quyền ESPR, bình gas DOT Hoa Kỳ</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
            </w:r>
            <w:r>
              <w:rPr>
                <w:b/>
                <w:bCs/>
                <w:sz w:val="18"/>
                <w:szCs w:val="18"/>
              </w:rPr>
              <w:t xml:space="preserve">Open</w:t>
            </w:r>
            <w:r>
              <w:rPr>
                <w:sz w:val="18"/>
                <w:szCs w:val="18"/>
              </w:rPr>
              <w:t xml:space="preserve"/>
            </w:r>
          </w:p>
          <w:p>
            <w:pPr>
              <w:spacing w:after="50"/>
            </w:pPr>
            <w:r>
              <w:rPr>
                <w:i/>
                <w:iCs/>
                <w:color w:val="1F5C99"/>
                <w:sz w:val="18"/>
                <w:szCs w:val="18"/>
              </w:rPr>
              <w:t xml:space="preserve"/>
            </w:r>
            <w:r>
              <w:rPr>
                <w:b/>
                <w:bCs/>
                <w:i/>
                <w:iCs/>
                <w:color w:val="1F5C99"/>
                <w:sz w:val="18"/>
                <w:szCs w:val="18"/>
              </w:rPr>
              <w:t xml:space="preserve">Mở</w:t>
            </w:r>
            <w:r>
              <w:rPr>
                <w:i/>
                <w:iCs/>
                <w:color w:val="1F5C99"/>
                <w:sz w:val="18"/>
                <w:szCs w:val="18"/>
              </w:rPr>
              <w:t xml:space="preserve"/>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10"/>
            </w:pPr>
            <w:r>
              <w:rPr>
                <w:sz w:val="18"/>
                <w:szCs w:val="18"/>
              </w:rPr>
              <w:t xml:space="preserve">Not re-checked in this pass; keep ⚑ VERIFY.</w:t>
            </w:r>
          </w:p>
          <w:p>
            <w:pPr>
              <w:spacing w:after="50"/>
            </w:pPr>
            <w:r>
              <w:rPr>
                <w:i/>
                <w:iCs/>
                <w:color w:val="1F5C99"/>
                <w:sz w:val="18"/>
                <w:szCs w:val="18"/>
              </w:rPr>
              <w:t xml:space="preserve">Chưa kiểm tra lại trong lần này; giữ ⚑ VERIFY.</w:t>
            </w:r>
          </w:p>
        </w:tc>
      </w:tr>
    </w:tbl>
    <w:p>
      <w:pPr>
        <w:spacing w:after="60"/>
      </w:pPr>
    </w:p>
    <w:p>
      <w:pPr>
        <w:pStyle w:val="Heading2"/>
      </w:pPr>
      <w:r>
        <w:t xml:space="preserve">Sources consulted</w:t>
      </w:r>
      <w:r>
        <w:rPr>
          <w:i/>
          <w:iCs/>
          <w:color w:val="1F5C99"/>
          <w:sz w:val="21"/>
          <w:szCs w:val="21"/>
        </w:rPr>
        <w:br/>
        <w:t xml:space="preserve">Nguồn tham khảo</w:t>
      </w:r>
    </w:p>
    <w:p>
      <w:pPr>
        <w:pStyle w:val="ListParagraph"/>
        <w:numPr>
          <w:ilvl w:val="0"/>
          <w:numId w:val="2"/>
        </w:numPr>
        <w:spacing w:after="60"/>
      </w:pPr>
      <w:r>
        <w:t xml:space="preserve">EUDR: coolset.com/academy/eudr-delay-2025-explained · cms.law (EU resets the countdown on the EUDR) · polygon-one.com/en/eudr-current-status · globalelr.com (May 2026)</w:t>
      </w:r>
    </w:p>
    <w:p>
      <w:pPr>
        <w:pStyle w:val="ListParagraph"/>
        <w:numPr>
          <w:ilvl w:val="0"/>
          <w:numId w:val="2"/>
        </w:numPr>
        <w:spacing w:after="60"/>
      </w:pPr>
      <w:r>
        <w:t xml:space="preserve">Batteries: algoodbody.com (batteries due diligence two-year pause) · ess-news.com (22 Jul 2025) · reuschlaw.de (Two years of the Battery Regulation) · pryormarking.com (18 August 2026 …) · compliancegate.com (EU Batteries Regulation timeline)</w:t>
      </w:r>
    </w:p>
    <w:p>
      <w:pPr>
        <w:pStyle w:val="ListParagraph"/>
        <w:numPr>
          <w:ilvl w:val="0"/>
          <w:numId w:val="2"/>
        </w:numPr>
        <w:spacing w:after="60"/>
      </w:pPr>
      <w:r>
        <w:t xml:space="preserve">Toys: cps.bureauveritas.com (EU Toy Safety Regulation 2025/2509 published) · eurofins.com Tech Watch</w:t>
      </w:r>
    </w:p>
    <w:p>
      <w:pPr>
        <w:pStyle w:val="ListParagraph"/>
        <w:numPr>
          <w:ilvl w:val="0"/>
          <w:numId w:val="2"/>
        </w:numPr>
        <w:spacing w:after="60"/>
      </w:pPr>
      <w:r>
        <w:t xml:space="preserve">CBAM: mayerbrown.com (EU adopts CBAM simplification regulation, Oct 2025) · reedsmith.com · crowe.com</w:t>
      </w:r>
    </w:p>
    <w:p>
      <w:pPr>
        <w:pStyle w:val="ListParagraph"/>
        <w:numPr>
          <w:ilvl w:val="0"/>
          <w:numId w:val="2"/>
        </w:numPr>
        <w:spacing w:after="60"/>
      </w:pPr>
      <w:r>
        <w:t xml:space="preserve">Machinery: cema-agri.org joint industry position (19 Jan 2026) · ibf-solutions.com (postponement of MR cybersecurity/AI) · digital.nemko.com</w:t>
      </w:r>
    </w:p>
    <w:p>
      <w:pPr>
        <w:pStyle w:val="ListParagraph"/>
        <w:numPr>
          <w:ilvl w:val="0"/>
          <w:numId w:val="2"/>
        </w:numPr>
        <w:spacing w:after="60"/>
      </w:pPr>
      <w:r>
        <w:t xml:space="preserve">CPR: inab.ie (transition to new CPR) · economie.fgov.be · addleshawgoddard.com (2026) · TÜV Rheinland communication on 2024/3110</w:t>
      </w:r>
    </w:p>
    <w:p>
      <w:pPr>
        <w:pStyle w:val="ListParagraph"/>
        <w:numPr>
          <w:ilvl w:val="0"/>
          <w:numId w:val="2"/>
        </w:numPr>
        <w:spacing w:after="60"/>
      </w:pPr>
      <w:r>
        <w:t xml:space="preserve">REACH: eurofins.com (REACH entry 77 before Aug 2026) · tuvsud.com (formaldehyde; PFHxA) · public.cdxsystem.com (entry 79)</w:t>
      </w:r>
    </w:p>
    <w:p>
      <w:pPr>
        <w:pStyle w:val="ListParagraph"/>
        <w:numPr>
          <w:ilvl w:val="0"/>
          <w:numId w:val="2"/>
        </w:numPr>
        <w:spacing w:after="60"/>
      </w:pPr>
      <w:r>
        <w:t xml:space="preserve">PPWR: packaging-gateway.com (100 mg/kg limit) · traceone.com (What 12 Aug 2026 means) · twobirds.com (2026)</w:t>
      </w:r>
    </w:p>
    <w:p>
      <w:pPr>
        <w:pStyle w:val="ListParagraph"/>
        <w:numPr>
          <w:ilvl w:val="0"/>
          <w:numId w:val="2"/>
        </w:numPr>
        <w:spacing w:after="60"/>
      </w:pPr>
      <w:r>
        <w:t xml:space="preserve">CLP: ricardo.com · UK Explanatory Memorandum on COM(2025) 526 (assets.publishing.service.gov.uk)</w:t>
      </w:r>
    </w:p>
    <w:p>
      <w:pPr>
        <w:pStyle w:val="ListParagraph"/>
        <w:numPr>
          <w:ilvl w:val="0"/>
          <w:numId w:val="2"/>
        </w:numPr>
        <w:spacing w:after="60"/>
      </w:pPr>
      <w:r>
        <w:t xml:space="preserve">RED: tuvsud.com (RED cyber standards OJ citation) · cetecomadvanced.com · nemko.com</w:t>
      </w:r>
    </w:p>
    <w:p>
      <w:pPr>
        <w:pStyle w:val="ListParagraph"/>
        <w:numPr>
          <w:ilvl w:val="0"/>
          <w:numId w:val="2"/>
        </w:numPr>
        <w:spacing w:after="60"/>
      </w:pPr>
      <w:r>
        <w:t xml:space="preserve">GAR: EUR-Lex C/2025/1714 (identified) · Kiwa / NB certificates and EN 498 product leaflets</w:t>
      </w:r>
    </w:p>
    <w:p>
      <w:pPr>
        <w:pStyle w:val="ListParagraph"/>
        <w:numPr>
          <w:ilvl w:val="0"/>
          <w:numId w:val="2"/>
        </w:numPr>
        <w:spacing w:after="60"/>
      </w:pPr>
      <w:r>
        <w:t xml:space="preserve">Prop 65: spencerfane.com (Mar 2026) · stinson.com · squirepattonboggs.com</w:t>
      </w:r>
    </w:p>
    <w:sectPr>
      <w:headerReference w:type="default" r:id="rId7"/>
      <w:footerReference w:type="default" r:id="rId8"/>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A.R.E.N.A. Vietnam — Internal / Nội bộ. Uncontrolled when printed / Bản in không được kiểm soát.   Page / Trang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595959"/>
        <w:sz w:val="16"/>
        <w:szCs w:val="16"/>
      </w:rPr>
      <w:t xml:space="preserve">ARENA-VN-QA-TRN-001-VI Rev. 02  ·  QS Onboarding Training Manual — Sổ tay Đào tạo QS (EN/VI)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keepNext/>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 Onboarding Training Manual (EN/VI)</dc:title>
  <dc:creator>A.R.E.N.A. Vietnam — CQAD office</dc:creator>
  <cp:lastModifiedBy>Un-named</cp:lastModifiedBy>
  <cp:revision>1</cp:revision>
  <dcterms:created xsi:type="dcterms:W3CDTF">2026-10-16T06:04:30.355Z</dcterms:created>
  <dcterms:modified xsi:type="dcterms:W3CDTF">2026-10-16T06:04:30.355Z</dcterms:modified>
</cp:coreProperties>
</file>

<file path=docProps/custom.xml><?xml version="1.0" encoding="utf-8"?>
<Properties xmlns="http://schemas.openxmlformats.org/officeDocument/2006/custom-properties" xmlns:vt="http://schemas.openxmlformats.org/officeDocument/2006/docPropsVTypes"/>
</file>