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F955C">
      <w:pPr>
        <w:spacing w:before="200" w:after="60"/>
      </w:pPr>
      <w:r>
        <w:rPr>
          <w:rFonts w:ascii="微软雅黑" w:hAnsi="微软雅黑" w:eastAsia="微软雅黑"/>
          <w:b/>
          <w:color w:val="0B4F9C"/>
          <w:sz w:val="20"/>
        </w:rPr>
        <w:t>机器人集成小组项目Ⅰ</w:t>
      </w:r>
    </w:p>
    <w:p w14:paraId="6CCFA934">
      <w:pPr>
        <w:keepNext/>
        <w:spacing w:before="0" w:after="100"/>
      </w:pPr>
      <w:r>
        <w:rPr>
          <w:rFonts w:ascii="微软雅黑" w:hAnsi="微软雅黑" w:eastAsia="微软雅黑"/>
          <w:b/>
          <w:color w:val="17365D"/>
          <w:sz w:val="48"/>
        </w:rPr>
        <w:t>实验3  桌面物体自动分类整理</w:t>
      </w:r>
    </w:p>
    <w:p w14:paraId="0C635588">
      <w:pPr>
        <w:spacing w:before="0" w:after="320"/>
      </w:pPr>
      <w:r>
        <w:rPr>
          <w:rFonts w:ascii="微软雅黑" w:hAnsi="微软雅黑" w:eastAsia="微软雅黑"/>
          <w:b w:val="0"/>
          <w:color w:val="5B6573"/>
          <w:sz w:val="25"/>
        </w:rPr>
        <w:t>仿真开发与真机验证要求</w:t>
      </w:r>
    </w:p>
    <w:tbl>
      <w:tblPr>
        <w:tblStyle w:val="32"/>
        <w:tblW w:w="9360" w:type="dxa"/>
        <w:jc w:val="center"/>
        <w:tblBorders>
          <w:top w:val="single" w:color="A9C4E3" w:sz="6" w:space="0"/>
          <w:left w:val="single" w:color="A9C4E3" w:sz="6" w:space="0"/>
          <w:bottom w:val="single" w:color="A9C4E3" w:sz="6" w:space="0"/>
          <w:right w:val="single" w:color="A9C4E3" w:sz="6" w:space="0"/>
          <w:insideH w:val="single" w:color="A9C4E3" w:sz="6" w:space="0"/>
          <w:insideV w:val="single" w:color="A9C4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D669D83">
        <w:tblPrEx>
          <w:tblBorders>
            <w:top w:val="single" w:color="A9C4E3" w:sz="6" w:space="0"/>
            <w:left w:val="single" w:color="A9C4E3" w:sz="6" w:space="0"/>
            <w:bottom w:val="single" w:color="A9C4E3" w:sz="6" w:space="0"/>
            <w:right w:val="single" w:color="A9C4E3" w:sz="6" w:space="0"/>
            <w:insideH w:val="single" w:color="A9C4E3" w:sz="6" w:space="0"/>
            <w:insideV w:val="single" w:color="A9C4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E8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E73F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B4F9C"/>
                <w:sz w:val="17"/>
              </w:rPr>
              <w:t>阶段一</w:t>
            </w:r>
            <w:r>
              <w:rPr>
                <w:rFonts w:ascii="微软雅黑" w:hAnsi="微软雅黑" w:eastAsia="微软雅黑"/>
                <w:b/>
                <w:color w:val="0B4F9C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仿真开发</w:t>
            </w:r>
          </w:p>
        </w:tc>
        <w:tc>
          <w:tcPr>
            <w:tcW w:w="3120" w:type="dxa"/>
            <w:shd w:val="clear" w:color="auto" w:fill="E8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EE36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B4F9C"/>
                <w:sz w:val="17"/>
              </w:rPr>
              <w:t>准入条件</w:t>
            </w:r>
            <w:r>
              <w:rPr>
                <w:rFonts w:ascii="微软雅黑" w:hAnsi="微软雅黑" w:eastAsia="微软雅黑"/>
                <w:b/>
                <w:color w:val="0B4F9C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仿真验收通过</w:t>
            </w:r>
          </w:p>
        </w:tc>
        <w:tc>
          <w:tcPr>
            <w:tcW w:w="3120" w:type="dxa"/>
            <w:shd w:val="clear" w:color="auto" w:fill="E8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E708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B4F9C"/>
                <w:sz w:val="17"/>
              </w:rPr>
              <w:t>阶段二</w:t>
            </w:r>
            <w:r>
              <w:rPr>
                <w:rFonts w:ascii="微软雅黑" w:hAnsi="微软雅黑" w:eastAsia="微软雅黑"/>
                <w:b/>
                <w:color w:val="0B4F9C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真机验证</w:t>
            </w:r>
          </w:p>
        </w:tc>
      </w:tr>
      <w:tr w14:paraId="586F728B">
        <w:tblPrEx>
          <w:tblBorders>
            <w:top w:val="single" w:color="D6E2F0" w:sz="6" w:space="0"/>
            <w:left w:val="single" w:color="D6E2F0" w:sz="6" w:space="0"/>
            <w:bottom w:val="single" w:color="D6E2F0" w:sz="6" w:space="0"/>
            <w:right w:val="single" w:color="D6E2F0" w:sz="6" w:space="0"/>
            <w:insideH w:val="single" w:color="D6E2F0" w:sz="6" w:space="0"/>
            <w:insideV w:val="single" w:color="D6E2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gridSpan w:val="3"/>
            <w:shd w:val="clear" w:color="auto" w:fill="FF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DBEA2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A61B29"/>
                <w:sz w:val="21"/>
              </w:rPr>
              <w:t>实施原则：</w:t>
            </w: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先在仿真中打通“识别—判断—抓取—分类—异常处理”完整任务链，再使用真实相机、Jetson和mechArm进行验证。</w:t>
            </w:r>
          </w:p>
        </w:tc>
      </w:tr>
    </w:tbl>
    <w:p w14:paraId="7299E79E">
      <w:pPr>
        <w:pStyle w:val="3"/>
        <w:keepNext/>
      </w:pPr>
      <w:r>
        <w:t>一、实验目标</w:t>
      </w:r>
    </w:p>
    <w:p w14:paraId="699578D8">
      <w:r>
        <w:rPr>
          <w:rFonts w:ascii="微软雅黑" w:hAnsi="微软雅黑" w:eastAsia="微软雅黑"/>
          <w:b w:val="0"/>
          <w:color w:val="1F2937"/>
          <w:sz w:val="22"/>
        </w:rPr>
        <w:t>综合使用目标检测和定点抓取功能，使机器人自动识别桌面物体，并将不少于2类物体放入对应的分类区域。</w:t>
      </w:r>
    </w:p>
    <w:p w14:paraId="6B55B3D9">
      <w:pPr>
        <w:pStyle w:val="3"/>
        <w:keepNext/>
      </w:pPr>
      <w:r>
        <w:t>二、任务简化与系统接口</w:t>
      </w:r>
    </w:p>
    <w:p w14:paraId="6411C4C6">
      <w:r>
        <w:rPr>
          <w:rFonts w:ascii="微软雅黑" w:hAnsi="微软雅黑" w:eastAsia="微软雅黑"/>
          <w:b w:val="0"/>
          <w:color w:val="1F2937"/>
          <w:sz w:val="22"/>
        </w:rPr>
        <w:t>桌面设置4—6个固定取物网格。视觉系统判断每个网格是否有物体及其类别，机械臂根据网格编号调用固定点抓取程序，不要求任意位置抓取。</w:t>
      </w:r>
    </w:p>
    <w:p w14:paraId="43329BC1">
      <w:pPr>
        <w:numPr>
          <w:ilvl w:val="0"/>
          <w:numId w:val="7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图像接口：sensor_msgs/Image。</w:t>
      </w:r>
    </w:p>
    <w:p w14:paraId="1F5F002E">
      <w:pPr>
        <w:numPr>
          <w:ilvl w:val="0"/>
          <w:numId w:val="7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检测接口：vision_msgs/Detection2DArray，至少包含类别、检测框和置信度。</w:t>
      </w:r>
    </w:p>
    <w:p w14:paraId="197985AB">
      <w:pPr>
        <w:numPr>
          <w:ilvl w:val="0"/>
          <w:numId w:val="7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抓取接口：ROS 2 Action或等价的可反馈长时间任务接口。</w:t>
      </w:r>
    </w:p>
    <w:p w14:paraId="7F133BE7">
      <w:pPr>
        <w:numPr>
          <w:ilvl w:val="0"/>
          <w:numId w:val="7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任务控制：BehaviorTree或状态机。</w:t>
      </w:r>
    </w:p>
    <w:p w14:paraId="694F2E0C">
      <w:pPr>
        <w:pStyle w:val="3"/>
        <w:keepNext/>
      </w:pPr>
      <w:r>
        <w:t>三、仿真实验任务</w:t>
      </w:r>
    </w:p>
    <w:p w14:paraId="38F84E99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建立机械臂、夹爪、俯视相机、桌面网格、至少2类物体。</w:t>
      </w:r>
    </w:p>
    <w:p w14:paraId="0A08520E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仿真相机发布图像，识别节点发布物体类别、检测框和置信度。</w:t>
      </w:r>
    </w:p>
    <w:p w14:paraId="0EB87063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根据检测框中心确定物体所在网格，并根据类别选择对应料盒。</w:t>
      </w:r>
    </w:p>
    <w:p w14:paraId="41824BF5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调用抓取动作，完成取物、分类放置和返回。</w:t>
      </w:r>
    </w:p>
    <w:p w14:paraId="49C0D802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循环处理桌面上的物体，直至全部处理完成或没有可执行目标。</w:t>
      </w:r>
    </w:p>
    <w:p w14:paraId="7D5ECC20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处理空网格、未识别物体、不可达目标和抓取失败等异常。</w:t>
      </w:r>
    </w:p>
    <w:p w14:paraId="3514F38A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使用一个Launch文件启动相机、识别、机械臂和任务控制节点。</w:t>
      </w:r>
    </w:p>
    <w:p w14:paraId="207A75A9">
      <w:pPr>
        <w:pStyle w:val="3"/>
        <w:keepNext/>
      </w:pPr>
      <w:r>
        <w:t>四、仿真验收标准</w:t>
      </w:r>
    </w:p>
    <w:p w14:paraId="6789D6B0">
      <w:pPr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自动识别并分类不少于2类物体。</w:t>
      </w:r>
    </w:p>
    <w:p w14:paraId="6B1CB5FD">
      <w:pPr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测试不少于6个物体，至少正确整理5个。</w:t>
      </w:r>
    </w:p>
    <w:p w14:paraId="35EE290E">
      <w:pPr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任务开始后不得人工指定物体类别、抓取网格或放置区域。</w:t>
      </w:r>
    </w:p>
    <w:p w14:paraId="69A00E17">
      <w:pPr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全过程不发生明显碰撞或关节超限。</w:t>
      </w:r>
    </w:p>
    <w:p w14:paraId="517B1D37">
      <w:pPr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至少正确处理2类异常，并保存识别、抓取和任务状态日志。</w:t>
      </w:r>
    </w:p>
    <w:p w14:paraId="6F74C7C1">
      <w:pPr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一个Launch文件能够启动完整仿真系统。</w:t>
      </w:r>
    </w:p>
    <w:p w14:paraId="40AB129E">
      <w:pPr>
        <w:pStyle w:val="3"/>
        <w:keepNext/>
      </w:pPr>
      <w:r>
        <w:t>五、真机验证任务</w:t>
      </w:r>
    </w:p>
    <w:p w14:paraId="646BC929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固定俯视RGB相机，在真实桌面标记取物网格和不少于2个分类区域。</w:t>
      </w:r>
    </w:p>
    <w:p w14:paraId="1B05406D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准备不少于2类、共6个目标物体。</w:t>
      </w:r>
    </w:p>
    <w:p w14:paraId="6A5D5C87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使用前序实验训练的检测模型识别物体类别和网格位置。</w:t>
      </w:r>
    </w:p>
    <w:p w14:paraId="4E82BDA3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使用真机抓取程序，将不同类别放入对应料盒。</w:t>
      </w:r>
    </w:p>
    <w:p w14:paraId="07F4CBFF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空网格和未识别物体应被跳过；抓取失败或目标不可达时应返回安全位置或停止。</w:t>
      </w:r>
    </w:p>
    <w:p w14:paraId="2EFBA192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保存每个物体的识别类别、抓取</w:t>
      </w:r>
      <w:bookmarkStart w:id="0" w:name="_GoBack"/>
      <w:bookmarkEnd w:id="0"/>
      <w:r>
        <w:rPr>
          <w:rFonts w:ascii="微软雅黑" w:hAnsi="微软雅黑" w:eastAsia="微软雅黑"/>
          <w:b w:val="0"/>
          <w:color w:val="1F2937"/>
          <w:sz w:val="22"/>
        </w:rPr>
        <w:t>结果、放置结果和异常信息。</w:t>
      </w:r>
    </w:p>
    <w:p w14:paraId="1EBB1E1F">
      <w:pPr>
        <w:pStyle w:val="3"/>
        <w:keepNext/>
      </w:pPr>
      <w:r>
        <w:t>六、真机验收标准</w:t>
      </w:r>
    </w:p>
    <w:p w14:paraId="27CF68AA">
      <w:pPr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自动分类不少于2类物体。</w:t>
      </w:r>
    </w:p>
    <w:p w14:paraId="4B0259EE">
      <w:pPr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6个物体中至少正确整理5个。</w:t>
      </w:r>
    </w:p>
    <w:p w14:paraId="4583268C">
      <w:pPr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正常任务过程中不进行人工类别判断和动作触发。</w:t>
      </w:r>
    </w:p>
    <w:p w14:paraId="5C77E235">
      <w:pPr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至少正确处理空网格和未识别物体两种情况。</w:t>
      </w:r>
    </w:p>
    <w:p w14:paraId="22F8F7F6">
      <w:pPr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不发生碰撞、超限或危险动作，异常时能够安全停止。</w:t>
      </w:r>
    </w:p>
    <w:p w14:paraId="3F7FD24D">
      <w:pPr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一个Launch文件能够启动图像、识别、机械臂和任务控制节点。</w:t>
      </w:r>
    </w:p>
    <w:p w14:paraId="1C681CF1">
      <w:pPr>
        <w:pStyle w:val="3"/>
        <w:keepNext/>
      </w:pPr>
      <w:r>
        <w:t>七、提交材料</w:t>
      </w:r>
    </w:p>
    <w:p w14:paraId="546EC81B">
      <w:pPr>
        <w:numPr>
          <w:ilvl w:val="0"/>
          <w:numId w:val="12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完整ROS 2工程、Launch文件和依赖说明。</w:t>
      </w:r>
    </w:p>
    <w:p w14:paraId="65A9C681">
      <w:pPr>
        <w:numPr>
          <w:ilvl w:val="0"/>
          <w:numId w:val="12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目标检测模型、类别说明及桌面网格配置。</w:t>
      </w:r>
    </w:p>
    <w:p w14:paraId="4D4923B7">
      <w:pPr>
        <w:numPr>
          <w:ilvl w:val="0"/>
          <w:numId w:val="12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BehaviorTree XML或状态机配置文件。</w:t>
      </w:r>
    </w:p>
    <w:p w14:paraId="794A09C4">
      <w:pPr>
        <w:numPr>
          <w:ilvl w:val="0"/>
          <w:numId w:val="12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仿真与真机演示视频。</w:t>
      </w:r>
    </w:p>
    <w:p w14:paraId="1E4A6206">
      <w:pPr>
        <w:numPr>
          <w:ilvl w:val="0"/>
          <w:numId w:val="12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分类结果、异常测试记录、任务日志和简要实验报告。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625EB">
    <w:pPr>
      <w:pStyle w:val="24"/>
      <w:spacing w:before="0" w:after="0"/>
      <w:jc w:val="right"/>
    </w:pPr>
    <w:r>
      <w:rPr>
        <w:rFonts w:ascii="微软雅黑" w:hAnsi="微软雅黑" w:eastAsia="微软雅黑"/>
        <w:b w:val="0"/>
        <w:color w:val="5B6573"/>
        <w:sz w:val="18"/>
      </w:rPr>
      <w:t xml:space="preserve">课程组  ·  第 </w:t>
    </w:r>
    <w:r>
      <w:rPr>
        <w:rFonts w:ascii="微软雅黑" w:hAnsi="微软雅黑" w:eastAsia="微软雅黑"/>
        <w:b w:val="0"/>
        <w:color w:val="5B6573"/>
        <w:sz w:val="18"/>
      </w:rPr>
      <w:fldChar w:fldCharType="begin"/>
    </w:r>
    <w:r>
      <w:rPr>
        <w:rFonts w:ascii="微软雅黑" w:hAnsi="微软雅黑" w:eastAsia="微软雅黑"/>
        <w:b w:val="0"/>
        <w:color w:val="5B6573"/>
        <w:sz w:val="18"/>
      </w:rPr>
      <w:instrText xml:space="preserve"> PAGE </w:instrText>
    </w:r>
    <w:r>
      <w:rPr>
        <w:rFonts w:ascii="微软雅黑" w:hAnsi="微软雅黑" w:eastAsia="微软雅黑"/>
        <w:b w:val="0"/>
        <w:color w:val="5B6573"/>
        <w:sz w:val="18"/>
      </w:rPr>
      <w:fldChar w:fldCharType="separate"/>
    </w:r>
    <w:r>
      <w:rPr>
        <w:rFonts w:ascii="微软雅黑" w:hAnsi="微软雅黑" w:eastAsia="微软雅黑"/>
        <w:b w:val="0"/>
        <w:color w:val="5B6573"/>
        <w:sz w:val="18"/>
      </w:rPr>
      <w:t>1</w:t>
    </w:r>
    <w:r>
      <w:rPr>
        <w:rFonts w:ascii="微软雅黑" w:hAnsi="微软雅黑" w:eastAsia="微软雅黑"/>
        <w:b w:val="0"/>
        <w:color w:val="5B6573"/>
        <w:sz w:val="18"/>
      </w:rPr>
      <w:fldChar w:fldCharType="end"/>
    </w:r>
    <w:r>
      <w:rPr>
        <w:rFonts w:ascii="微软雅黑" w:hAnsi="微软雅黑" w:eastAsia="微软雅黑"/>
        <w:b w:val="0"/>
        <w:color w:val="5B65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10">
    <w:nsid w:val="03D62ECE"/>
    <w:multiLevelType w:val="singleLevel"/>
    <w:tmpl w:val="03D62EC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1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1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E3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微软雅黑" w:hAnsi="微软雅黑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0B4F9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0B4F9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1088</Words>
  <Characters>1214</Characters>
  <Lines>0</Lines>
  <Paragraphs>0</Paragraphs>
  <TotalTime>3</TotalTime>
  <ScaleCrop>false</ScaleCrop>
  <LinksUpToDate>false</LinksUpToDate>
  <CharactersWithSpaces>1223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课程组</dc:creator>
  <dc:description>generated by python-docx</dc:description>
  <cp:keywords>机器人集成, ROS 2, 仿真, 真机验证</cp:keywords>
  <cp:lastModifiedBy>zxw</cp:lastModifiedBy>
  <dcterms:modified xsi:type="dcterms:W3CDTF">2026-09-07T09:52:48Z</dcterms:modified>
  <dc:subject>仿真开发与真机验证要求</dc:subject>
  <dc:title>实验3.6 桌面物体自动分类整理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eyJoZGlkIjoiNjNjZWU1OGZjYmNlN2Q2Y2FlMTFhZDgxZjQ3YzQ3NmYiLCJ1c2VySWQiOiIxMTUyMjM3NDczIn0=</vt:lpwstr>
  </property>
  <property fmtid="{D5CDD505-2E9C-101B-9397-08002B2CF9AE}" pid="3" name="KSOProductBuildVer">
    <vt:lpwstr>2052-12.1.0.28022</vt:lpwstr>
  </property>
  <property fmtid="{D5CDD505-2E9C-101B-9397-08002B2CF9AE}" pid="4" name="ICV">
    <vt:lpwstr>5D31E168AE204245B3C02F3FF75884F5_12</vt:lpwstr>
  </property>
</Properties>
</file>