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主成分多元回归.xlsx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t xml:space="preserve">变量：
自变量X:{F1，F2，F3}；因变量Y:{PPM}</w:t>
      </w:r>
      <w:r>
        <w:rPr>
          <w:b w:val="false"/>
          <w:bCs w:val="false"/>
          <w:color w:val="000000"/>
          <w:sz w:val="18"/>
          <w:szCs w:val="18"/>
        </w:rPr>
        <w:br/>
        <w:br/>
        <w:t xml:space="preserve">分析结果：</w:t>
      </w:r>
      <w:r>
        <w:rPr>
          <w:b w:val="false"/>
          <w:bCs w:val="false"/>
          <w:color w:val="000000"/>
          <w:sz w:val="18"/>
          <w:szCs w:val="18"/>
        </w:rPr>
        <w:br/>
        <w:t xml:space="preserve">线性回归用于研究自变量与因变量之间的线性关系：F检验的显著性P值为0.000***，水平上呈现显著性，拒绝回归系数为0的原假设，因此模型基本满足要求。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n=24</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201.817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8.682</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23.245</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0.998</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0.998</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F=3219.303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F1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40.973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5.269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F2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4.249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F3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11.246</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因变量：PPM</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对于变量共线性表现，变量 F3 VIF值大于10，存在共线关系，简易移除共线性的自变量或者进行岭回归或逐步回归。</w:t>
      </w:r>
      <w:r>
        <w:rPr>
          <w:b w:val="false"/>
          <w:bCs w:val="false"/>
          <w:color w:val="000000"/>
          <w:sz w:val="18"/>
          <w:szCs w:val="18"/>
        </w:rPr>
        <w:br/>
        <w:t xml:space="preserve">模型的公式如下：y=201.817 + 2.836*F1 + 2.205*F2 + 0.575*F3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201.81672619659412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F1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2.8360146591749693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F2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2.2049217781590826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F3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0.5752225714465027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201.81672619659412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lrak3dxdss6jwpkcxjebm.png"/><Relationship Id="rId6" Type="http://schemas.openxmlformats.org/officeDocument/2006/relationships/image" Target="media/osto-tbzt9lqv9tmf2yn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2022-11-11T02:51:32.105Z</dcterms:created>
  <dcterms:modified xsi:type="dcterms:W3CDTF">2022-11-11T02:51:32.105Z</dcterms:modified>
</cp:coreProperties>
</file>

<file path=docProps/custom.xml><?xml version="1.0" encoding="utf-8"?>
<Properties xmlns="http://schemas.openxmlformats.org/officeDocument/2006/custom-properties" xmlns:vt="http://schemas.openxmlformats.org/officeDocument/2006/docPropsVTypes"/>
</file>