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BB8D" w14:textId="1E2B090B" w:rsidR="00ED1984" w:rsidRPr="00A77396" w:rsidRDefault="007829DE" w:rsidP="00F34D92">
      <w:pPr>
        <w:spacing w:line="300" w:lineRule="auto"/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77396">
        <w:rPr>
          <w:rFonts w:ascii="Times New Roman" w:eastAsia="宋体" w:hAnsi="Times New Roman" w:cs="Times New Roman"/>
          <w:b/>
          <w:bCs/>
          <w:sz w:val="28"/>
          <w:szCs w:val="28"/>
        </w:rPr>
        <w:t>1a</w:t>
      </w:r>
    </w:p>
    <w:p w14:paraId="73A9755E" w14:textId="07CE8317" w:rsidR="00BB768A" w:rsidRPr="00BB768A" w:rsidRDefault="00BB768A" w:rsidP="00F34D92">
      <w:pPr>
        <w:widowControl/>
        <w:spacing w:line="300" w:lineRule="auto"/>
        <w:ind w:firstLineChars="200"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B76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DBF742" wp14:editId="1B66CC03">
            <wp:extent cx="4684467" cy="288591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98" cy="28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4AEB" w14:textId="4FFD5BC9" w:rsidR="00A77396" w:rsidRDefault="00A77396" w:rsidP="00727187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根据参考文献中图所示，在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010</w:t>
      </w:r>
      <w:r>
        <w:rPr>
          <w:rFonts w:ascii="Times New Roman" w:eastAsia="宋体" w:hAnsi="Times New Roman" w:cs="Times New Roman" w:hint="eastAsia"/>
          <w:sz w:val="24"/>
          <w:szCs w:val="24"/>
        </w:rPr>
        <w:t>的十年期的增幅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为之前</w:t>
      </w:r>
      <w:proofErr w:type="gramEnd"/>
      <w:r w:rsidRPr="00A77396">
        <w:rPr>
          <w:rFonts w:ascii="Times New Roman" w:eastAsia="宋体" w:hAnsi="Times New Roman" w:cs="Times New Roman"/>
          <w:sz w:val="24"/>
          <w:szCs w:val="24"/>
        </w:rPr>
        <w:t>10</w:t>
      </w:r>
      <w:r w:rsidRPr="00A77396">
        <w:rPr>
          <w:rFonts w:ascii="Times New Roman" w:eastAsia="宋体" w:hAnsi="Times New Roman" w:cs="Times New Roman"/>
          <w:sz w:val="24"/>
          <w:szCs w:val="24"/>
        </w:rPr>
        <w:t>年平均增幅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77396">
        <w:rPr>
          <w:rFonts w:ascii="Times New Roman" w:eastAsia="宋体" w:hAnsi="Times New Roman" w:cs="Times New Roman"/>
          <w:sz w:val="24"/>
          <w:szCs w:val="24"/>
        </w:rPr>
        <w:t>最大值</w:t>
      </w:r>
      <w:r>
        <w:rPr>
          <w:rFonts w:ascii="Times New Roman" w:eastAsia="宋体" w:hAnsi="Times New Roman" w:cs="Times New Roman" w:hint="eastAsia"/>
          <w:sz w:val="24"/>
          <w:szCs w:val="24"/>
        </w:rPr>
        <w:t>，但我们并不</w:t>
      </w:r>
      <w:r w:rsidRPr="00A77396">
        <w:rPr>
          <w:rFonts w:ascii="Times New Roman" w:eastAsia="宋体" w:hAnsi="Times New Roman" w:cs="Times New Roman" w:hint="eastAsia"/>
          <w:sz w:val="24"/>
          <w:szCs w:val="24"/>
        </w:rPr>
        <w:t>同意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A77396">
        <w:rPr>
          <w:rFonts w:ascii="Times New Roman" w:eastAsia="宋体" w:hAnsi="Times New Roman" w:cs="Times New Roman"/>
          <w:sz w:val="24"/>
          <w:szCs w:val="24"/>
        </w:rPr>
        <w:t>2004</w:t>
      </w:r>
      <w:r w:rsidRPr="00A77396">
        <w:rPr>
          <w:rFonts w:ascii="Times New Roman" w:eastAsia="宋体" w:hAnsi="Times New Roman" w:cs="Times New Roman"/>
          <w:sz w:val="24"/>
          <w:szCs w:val="24"/>
        </w:rPr>
        <w:t>年</w:t>
      </w:r>
      <w:r w:rsidRPr="00A77396">
        <w:rPr>
          <w:rFonts w:ascii="Times New Roman" w:eastAsia="宋体" w:hAnsi="Times New Roman" w:cs="Times New Roman"/>
          <w:sz w:val="24"/>
          <w:szCs w:val="24"/>
        </w:rPr>
        <w:t>3</w:t>
      </w:r>
      <w:r w:rsidRPr="00A77396">
        <w:rPr>
          <w:rFonts w:ascii="Times New Roman" w:eastAsia="宋体" w:hAnsi="Times New Roman" w:cs="Times New Roman"/>
          <w:sz w:val="24"/>
          <w:szCs w:val="24"/>
        </w:rPr>
        <w:t>月二氧化碳排放量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77396">
        <w:rPr>
          <w:rFonts w:ascii="Times New Roman" w:eastAsia="宋体" w:hAnsi="Times New Roman" w:cs="Times New Roman"/>
          <w:sz w:val="24"/>
          <w:szCs w:val="24"/>
        </w:rPr>
        <w:t>增加</w:t>
      </w:r>
      <w:r>
        <w:rPr>
          <w:rFonts w:ascii="Times New Roman" w:eastAsia="宋体" w:hAnsi="Times New Roman" w:cs="Times New Roman" w:hint="eastAsia"/>
          <w:sz w:val="24"/>
          <w:szCs w:val="24"/>
        </w:rPr>
        <w:t>所导致的，因为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998</w:t>
      </w:r>
      <w:r>
        <w:rPr>
          <w:rFonts w:ascii="Times New Roman" w:eastAsia="宋体" w:hAnsi="Times New Roman" w:cs="Times New Roman" w:hint="eastAsia"/>
          <w:sz w:val="24"/>
          <w:szCs w:val="24"/>
        </w:rPr>
        <w:t>年的增加量达到了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004</w:t>
      </w:r>
      <w:r>
        <w:rPr>
          <w:rFonts w:ascii="Times New Roman" w:eastAsia="宋体" w:hAnsi="Times New Roman" w:cs="Times New Roman" w:hint="eastAsia"/>
          <w:sz w:val="24"/>
          <w:szCs w:val="24"/>
        </w:rPr>
        <w:t>年的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.87</w:t>
      </w:r>
      <w:r>
        <w:rPr>
          <w:rFonts w:ascii="Times New Roman" w:eastAsia="宋体" w:hAnsi="Times New Roman" w:cs="Times New Roman" w:hint="eastAsia"/>
          <w:sz w:val="24"/>
          <w:szCs w:val="24"/>
        </w:rPr>
        <w:t>倍，但是并未导致所在的十年期的平均增幅到达最大。我们认为</w:t>
      </w:r>
      <w:r w:rsidRPr="00A77396">
        <w:rPr>
          <w:rFonts w:ascii="Times New Roman" w:eastAsia="宋体" w:hAnsi="Times New Roman" w:cs="Times New Roman"/>
          <w:sz w:val="24"/>
          <w:szCs w:val="24"/>
        </w:rPr>
        <w:t>10</w:t>
      </w:r>
      <w:r w:rsidRPr="00A77396">
        <w:rPr>
          <w:rFonts w:ascii="Times New Roman" w:eastAsia="宋体" w:hAnsi="Times New Roman" w:cs="Times New Roman"/>
          <w:sz w:val="24"/>
          <w:szCs w:val="24"/>
        </w:rPr>
        <w:t>年平均增幅</w:t>
      </w:r>
      <w:r>
        <w:rPr>
          <w:rFonts w:ascii="Times New Roman" w:eastAsia="宋体" w:hAnsi="Times New Roman" w:cs="Times New Roman" w:hint="eastAsia"/>
          <w:sz w:val="24"/>
          <w:szCs w:val="24"/>
        </w:rPr>
        <w:t>量并不取决于某一年的排放量，而是十年期间二氧化碳排放的历史累计。</w:t>
      </w:r>
    </w:p>
    <w:p w14:paraId="3F02A239" w14:textId="77777777" w:rsidR="00A77396" w:rsidRPr="00A77396" w:rsidRDefault="00A77396" w:rsidP="00F34D92">
      <w:pPr>
        <w:spacing w:line="300" w:lineRule="auto"/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7739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1b</w:t>
      </w:r>
    </w:p>
    <w:p w14:paraId="5459DF04" w14:textId="280C4B25" w:rsidR="00A77396" w:rsidRDefault="00A77396" w:rsidP="00F34D9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建立</w:t>
      </w:r>
      <w:r w:rsidR="0009574F">
        <w:rPr>
          <w:rFonts w:ascii="Times New Roman" w:eastAsia="宋体" w:hAnsi="Times New Roman" w:cs="Times New Roman" w:hint="eastAsia"/>
          <w:sz w:val="24"/>
          <w:szCs w:val="24"/>
        </w:rPr>
        <w:t>因变量</w:t>
      </w:r>
      <w:r>
        <w:rPr>
          <w:rFonts w:ascii="Times New Roman" w:eastAsia="宋体" w:hAnsi="Times New Roman" w:cs="Times New Roman" w:hint="eastAsia"/>
          <w:sz w:val="24"/>
          <w:szCs w:val="24"/>
        </w:rPr>
        <w:t>二氧化碳浓度与其他相关自变量</w:t>
      </w:r>
      <w:r w:rsidR="00891619" w:rsidRPr="00891619">
        <w:rPr>
          <w:rFonts w:ascii="Times New Roman" w:eastAsia="宋体" w:hAnsi="Times New Roman" w:cs="Times New Roman" w:hint="eastAsia"/>
          <w:sz w:val="24"/>
          <w:szCs w:val="24"/>
        </w:rPr>
        <w:t>的定量关系</w:t>
      </w:r>
      <w:r w:rsidR="00891619">
        <w:rPr>
          <w:rFonts w:ascii="Times New Roman" w:eastAsia="宋体" w:hAnsi="Times New Roman" w:cs="Times New Roman" w:hint="eastAsia"/>
          <w:sz w:val="24"/>
          <w:szCs w:val="24"/>
        </w:rPr>
        <w:t>，并在此基础上进行预测。</w:t>
      </w:r>
    </w:p>
    <w:p w14:paraId="58298547" w14:textId="32954ECE" w:rsidR="00891619" w:rsidRDefault="00891619" w:rsidP="00F34D9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4D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模型</w:t>
      </w:r>
      <w:proofErr w:type="gramStart"/>
      <w:r w:rsidRPr="00F34D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一</w:t>
      </w:r>
      <w:proofErr w:type="gramEnd"/>
      <w:r w:rsidRPr="00F34D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</w:t>
      </w:r>
      <w:r w:rsidRPr="00F34D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定量关系：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使用多元线性回归算法，建立二氧化碳浓度与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人口总量、城镇人口数量、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163479">
        <w:rPr>
          <w:rFonts w:ascii="Times New Roman" w:eastAsia="宋体" w:hAnsi="Times New Roman" w:cs="Times New Roman"/>
          <w:sz w:val="24"/>
          <w:szCs w:val="24"/>
        </w:rPr>
        <w:t>DP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、工业增加值</w:t>
      </w:r>
      <w:r w:rsidR="00163479" w:rsidRPr="00163479">
        <w:rPr>
          <w:rFonts w:ascii="Times New Roman" w:eastAsia="宋体" w:hAnsi="Times New Roman" w:cs="Times New Roman" w:hint="eastAsia"/>
          <w:sz w:val="24"/>
          <w:szCs w:val="24"/>
        </w:rPr>
        <w:t>（现价美元）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、农业增加值</w:t>
      </w:r>
      <w:r w:rsidR="00163479" w:rsidRPr="00163479">
        <w:rPr>
          <w:rFonts w:ascii="Times New Roman" w:eastAsia="宋体" w:hAnsi="Times New Roman" w:cs="Times New Roman" w:hint="eastAsia"/>
          <w:sz w:val="24"/>
          <w:szCs w:val="24"/>
        </w:rPr>
        <w:t>（现价美元）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3479" w:rsidRPr="00163479">
        <w:rPr>
          <w:rFonts w:ascii="Times New Roman" w:eastAsia="宋体" w:hAnsi="Times New Roman" w:cs="Times New Roman" w:hint="eastAsia"/>
          <w:sz w:val="24"/>
          <w:szCs w:val="24"/>
        </w:rPr>
        <w:t>石油天然气和煤炭能源的发电量百分比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3479" w:rsidRPr="00163479">
        <w:rPr>
          <w:rFonts w:ascii="Times New Roman" w:eastAsia="宋体" w:hAnsi="Times New Roman" w:cs="Times New Roman" w:hint="eastAsia"/>
          <w:sz w:val="24"/>
          <w:szCs w:val="24"/>
        </w:rPr>
        <w:t>可再生能源发电量，不包括水电（千瓦时）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3479" w:rsidRPr="00163479">
        <w:rPr>
          <w:rFonts w:ascii="Times New Roman" w:eastAsia="宋体" w:hAnsi="Times New Roman" w:cs="Times New Roman"/>
          <w:sz w:val="24"/>
          <w:szCs w:val="24"/>
        </w:rPr>
        <w:t>GDP</w:t>
      </w:r>
      <w:r w:rsidR="00163479" w:rsidRPr="00163479">
        <w:rPr>
          <w:rFonts w:ascii="Times New Roman" w:eastAsia="宋体" w:hAnsi="Times New Roman" w:cs="Times New Roman"/>
          <w:sz w:val="24"/>
          <w:szCs w:val="24"/>
        </w:rPr>
        <w:t>单位能源消耗（</w:t>
      </w:r>
      <w:r w:rsidR="00163479" w:rsidRPr="00163479">
        <w:rPr>
          <w:rFonts w:ascii="Times New Roman" w:eastAsia="宋体" w:hAnsi="Times New Roman" w:cs="Times New Roman"/>
          <w:sz w:val="24"/>
          <w:szCs w:val="24"/>
        </w:rPr>
        <w:t>2011</w:t>
      </w:r>
      <w:r w:rsidR="00163479" w:rsidRPr="00163479">
        <w:rPr>
          <w:rFonts w:ascii="Times New Roman" w:eastAsia="宋体" w:hAnsi="Times New Roman" w:cs="Times New Roman"/>
          <w:sz w:val="24"/>
          <w:szCs w:val="24"/>
        </w:rPr>
        <w:t>年不变价购买力平价美元</w:t>
      </w:r>
      <w:r w:rsidR="00163479" w:rsidRPr="00163479">
        <w:rPr>
          <w:rFonts w:ascii="Times New Roman" w:eastAsia="宋体" w:hAnsi="Times New Roman" w:cs="Times New Roman"/>
          <w:sz w:val="24"/>
          <w:szCs w:val="24"/>
        </w:rPr>
        <w:t>/</w:t>
      </w:r>
      <w:r w:rsidR="00163479" w:rsidRPr="00163479">
        <w:rPr>
          <w:rFonts w:ascii="Times New Roman" w:eastAsia="宋体" w:hAnsi="Times New Roman" w:cs="Times New Roman"/>
          <w:sz w:val="24"/>
          <w:szCs w:val="24"/>
        </w:rPr>
        <w:t>千克石油当量）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3479" w:rsidRPr="00163479">
        <w:rPr>
          <w:rFonts w:ascii="Times New Roman" w:eastAsia="宋体" w:hAnsi="Times New Roman" w:cs="Times New Roman" w:hint="eastAsia"/>
          <w:sz w:val="24"/>
          <w:szCs w:val="24"/>
        </w:rPr>
        <w:t>森林面积（平方公里）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3479" w:rsidRPr="00163479">
        <w:rPr>
          <w:rFonts w:ascii="Times New Roman" w:eastAsia="宋体" w:hAnsi="Times New Roman" w:cs="Times New Roman" w:hint="eastAsia"/>
          <w:sz w:val="24"/>
          <w:szCs w:val="24"/>
        </w:rPr>
        <w:t>农业用地面积（平方公里）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变量的线性方程，为了防止过拟合，对上述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63479">
        <w:rPr>
          <w:rFonts w:ascii="Times New Roman" w:eastAsia="宋体" w:hAnsi="Times New Roman" w:cs="Times New Roman"/>
          <w:sz w:val="24"/>
          <w:szCs w:val="24"/>
        </w:rPr>
        <w:t>0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个自变量进行主成分分析，对数据</w:t>
      </w:r>
      <w:proofErr w:type="gramStart"/>
      <w:r w:rsidR="00163479">
        <w:rPr>
          <w:rFonts w:ascii="Times New Roman" w:eastAsia="宋体" w:hAnsi="Times New Roman" w:cs="Times New Roman" w:hint="eastAsia"/>
          <w:sz w:val="24"/>
          <w:szCs w:val="24"/>
        </w:rPr>
        <w:t>进行降维处理</w:t>
      </w:r>
      <w:proofErr w:type="gramEnd"/>
      <w:r w:rsidR="00163479">
        <w:rPr>
          <w:rFonts w:ascii="Times New Roman" w:eastAsia="宋体" w:hAnsi="Times New Roman" w:cs="Times New Roman" w:hint="eastAsia"/>
          <w:sz w:val="24"/>
          <w:szCs w:val="24"/>
        </w:rPr>
        <w:t>，得到三个线性无关的主成分后</w:t>
      </w:r>
      <w:r w:rsidR="0009574F">
        <w:rPr>
          <w:rFonts w:ascii="Times New Roman" w:eastAsia="宋体" w:hAnsi="Times New Roman" w:cs="Times New Roman" w:hint="eastAsia"/>
          <w:sz w:val="24"/>
          <w:szCs w:val="24"/>
        </w:rPr>
        <w:t>与因变量</w:t>
      </w:r>
      <w:r w:rsidR="00163479">
        <w:rPr>
          <w:rFonts w:ascii="Times New Roman" w:eastAsia="宋体" w:hAnsi="Times New Roman" w:cs="Times New Roman" w:hint="eastAsia"/>
          <w:sz w:val="24"/>
          <w:szCs w:val="24"/>
        </w:rPr>
        <w:t>进行多元线性回归，得到二氧化碳浓度与主成分的线性方程，再</w:t>
      </w:r>
      <w:r w:rsidR="0009574F">
        <w:rPr>
          <w:rFonts w:ascii="Times New Roman" w:eastAsia="宋体" w:hAnsi="Times New Roman" w:cs="Times New Roman" w:hint="eastAsia"/>
          <w:sz w:val="24"/>
          <w:szCs w:val="24"/>
        </w:rPr>
        <w:t>将主成分分解为原变量的</w:t>
      </w:r>
      <w:r w:rsidR="0009574F" w:rsidRPr="0009574F">
        <w:rPr>
          <w:rFonts w:ascii="Times New Roman" w:eastAsia="宋体" w:hAnsi="Times New Roman" w:cs="Times New Roman" w:hint="eastAsia"/>
          <w:sz w:val="24"/>
          <w:szCs w:val="24"/>
        </w:rPr>
        <w:t>线性组合</w:t>
      </w:r>
      <w:r w:rsidR="0009574F">
        <w:rPr>
          <w:rFonts w:ascii="Times New Roman" w:eastAsia="宋体" w:hAnsi="Times New Roman" w:cs="Times New Roman" w:hint="eastAsia"/>
          <w:sz w:val="24"/>
          <w:szCs w:val="24"/>
        </w:rPr>
        <w:t>，最后得到二氧化碳浓度与上述</w:t>
      </w:r>
      <w:r w:rsidR="000957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9574F">
        <w:rPr>
          <w:rFonts w:ascii="Times New Roman" w:eastAsia="宋体" w:hAnsi="Times New Roman" w:cs="Times New Roman"/>
          <w:sz w:val="24"/>
          <w:szCs w:val="24"/>
        </w:rPr>
        <w:t>0</w:t>
      </w:r>
      <w:r w:rsidR="0009574F">
        <w:rPr>
          <w:rFonts w:ascii="Times New Roman" w:eastAsia="宋体" w:hAnsi="Times New Roman" w:cs="Times New Roman" w:hint="eastAsia"/>
          <w:sz w:val="24"/>
          <w:szCs w:val="24"/>
        </w:rPr>
        <w:t>个原变量的回归方程。</w:t>
      </w:r>
      <w:r w:rsidR="0009574F" w:rsidRPr="00F34D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预测：</w:t>
      </w:r>
      <w:r w:rsidR="0009574F">
        <w:rPr>
          <w:rFonts w:ascii="Times New Roman" w:eastAsia="宋体" w:hAnsi="Times New Roman" w:cs="Times New Roman" w:hint="eastAsia"/>
          <w:sz w:val="24"/>
          <w:szCs w:val="24"/>
        </w:rPr>
        <w:t>根据自变量的历史趋势，利用方程拟合后预测未来的变化趋势，并分别代入</w:t>
      </w:r>
      <w:r w:rsidR="0009574F" w:rsidRPr="0009574F">
        <w:rPr>
          <w:rFonts w:ascii="Times New Roman" w:eastAsia="宋体" w:hAnsi="Times New Roman" w:cs="Times New Roman" w:hint="eastAsia"/>
          <w:sz w:val="24"/>
          <w:szCs w:val="24"/>
        </w:rPr>
        <w:t>二氧化碳浓度</w:t>
      </w:r>
      <w:r w:rsidR="0009574F">
        <w:rPr>
          <w:rFonts w:ascii="Times New Roman" w:eastAsia="宋体" w:hAnsi="Times New Roman" w:cs="Times New Roman" w:hint="eastAsia"/>
          <w:sz w:val="24"/>
          <w:szCs w:val="24"/>
        </w:rPr>
        <w:t>的回归方程，预测出未来二氧化碳浓度的趋势。</w:t>
      </w:r>
    </w:p>
    <w:p w14:paraId="64AD7EB1" w14:textId="25100FD5" w:rsidR="0009574F" w:rsidRDefault="0009574F" w:rsidP="00F34D9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模型优缺：考虑较多的自变量，能更为准确描述二氧化碳浓度的变化趋势</w:t>
      </w:r>
      <w:r w:rsidR="00611281">
        <w:rPr>
          <w:rFonts w:ascii="Times New Roman" w:eastAsia="宋体" w:hAnsi="Times New Roman" w:cs="Times New Roman" w:hint="eastAsia"/>
          <w:sz w:val="24"/>
          <w:szCs w:val="24"/>
        </w:rPr>
        <w:t>，模型的可塑性更高。预测模型较为粗糙，方程拟合不适用于变量发生突变的情况且长期预测的精度较低，因此无法较好地考虑政策、疫情的因素。</w:t>
      </w:r>
    </w:p>
    <w:p w14:paraId="743C1CF1" w14:textId="7207F761" w:rsidR="00611281" w:rsidRDefault="00611281" w:rsidP="00F34D9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模型优化：可以使用长期预测模型进行预测，并考虑</w:t>
      </w:r>
      <w:r w:rsidR="00662A07">
        <w:rPr>
          <w:rFonts w:ascii="Times New Roman" w:eastAsia="宋体" w:hAnsi="Times New Roman" w:cs="Times New Roman" w:hint="eastAsia"/>
          <w:sz w:val="24"/>
          <w:szCs w:val="24"/>
        </w:rPr>
        <w:t>突变</w:t>
      </w:r>
      <w:r>
        <w:rPr>
          <w:rFonts w:ascii="Times New Roman" w:eastAsia="宋体" w:hAnsi="Times New Roman" w:cs="Times New Roman" w:hint="eastAsia"/>
          <w:sz w:val="24"/>
          <w:szCs w:val="24"/>
        </w:rPr>
        <w:t>因素（政策、疫情等）对每个因子的影响。</w:t>
      </w:r>
    </w:p>
    <w:p w14:paraId="039C8FC7" w14:textId="64C7EE3A" w:rsidR="00F34D92" w:rsidRDefault="00611281" w:rsidP="00F34D9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4D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模型二：</w:t>
      </w:r>
      <w:r w:rsidRPr="00F34D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定量关系：</w:t>
      </w:r>
      <w:r>
        <w:rPr>
          <w:rFonts w:ascii="Times New Roman" w:eastAsia="宋体" w:hAnsi="Times New Roman" w:cs="Times New Roman" w:hint="eastAsia"/>
          <w:sz w:val="24"/>
          <w:szCs w:val="24"/>
        </w:rPr>
        <w:t>调研文献，得知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TIRPAT</w:t>
      </w:r>
      <w:r>
        <w:rPr>
          <w:rFonts w:ascii="Times New Roman" w:eastAsia="宋体" w:hAnsi="Times New Roman" w:cs="Times New Roman" w:hint="eastAsia"/>
          <w:sz w:val="24"/>
          <w:szCs w:val="24"/>
        </w:rPr>
        <w:t>模型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常用于碳排放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领域。根据模型算法，将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个自变量数据</w:t>
      </w:r>
      <w:r w:rsidRPr="00611281">
        <w:rPr>
          <w:rFonts w:ascii="Times New Roman" w:eastAsia="宋体" w:hAnsi="Times New Roman" w:cs="Times New Roman" w:hint="eastAsia"/>
          <w:sz w:val="24"/>
          <w:szCs w:val="24"/>
        </w:rPr>
        <w:t>取自然对数</w:t>
      </w:r>
      <w:r>
        <w:rPr>
          <w:rFonts w:ascii="Times New Roman" w:eastAsia="宋体" w:hAnsi="Times New Roman" w:cs="Times New Roman" w:hint="eastAsia"/>
          <w:sz w:val="24"/>
          <w:szCs w:val="24"/>
        </w:rPr>
        <w:t>后进行回归。由于对数化后数据的共线性非常显著，因此采用逐步回归算法，对自变量进行筛选，最终建立了二氧化碳浓度与</w:t>
      </w:r>
      <w:r w:rsidR="00F34D92">
        <w:rPr>
          <w:rFonts w:ascii="Times New Roman" w:eastAsia="宋体" w:hAnsi="Times New Roman" w:cs="Times New Roman" w:hint="eastAsia"/>
          <w:sz w:val="24"/>
          <w:szCs w:val="24"/>
        </w:rPr>
        <w:t>人口总量、</w:t>
      </w:r>
      <w:r w:rsidR="00F34D92" w:rsidRPr="00F34D92">
        <w:rPr>
          <w:rFonts w:ascii="Times New Roman" w:eastAsia="宋体" w:hAnsi="Times New Roman" w:cs="Times New Roman" w:hint="eastAsia"/>
          <w:sz w:val="24"/>
          <w:szCs w:val="24"/>
        </w:rPr>
        <w:t>石油天然气和煤炭能源的发电量百分比</w:t>
      </w:r>
      <w:r w:rsidR="00F34D9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34D92" w:rsidRPr="00F34D92">
        <w:rPr>
          <w:rFonts w:ascii="Times New Roman" w:eastAsia="宋体" w:hAnsi="Times New Roman" w:cs="Times New Roman" w:hint="eastAsia"/>
          <w:sz w:val="24"/>
          <w:szCs w:val="24"/>
        </w:rPr>
        <w:t>可再生能源发电量</w:t>
      </w:r>
      <w:r w:rsidR="00F34D92">
        <w:rPr>
          <w:rFonts w:ascii="Times New Roman" w:eastAsia="宋体" w:hAnsi="Times New Roman" w:cs="Times New Roman" w:hint="eastAsia"/>
          <w:sz w:val="24"/>
          <w:szCs w:val="24"/>
        </w:rPr>
        <w:t>的回归方程（乘法形式）。</w:t>
      </w:r>
      <w:r w:rsidR="00F34D92" w:rsidRPr="00F34D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预测：</w:t>
      </w:r>
      <w:r w:rsidR="00F34D92">
        <w:rPr>
          <w:rFonts w:ascii="Times New Roman" w:eastAsia="宋体" w:hAnsi="Times New Roman" w:cs="Times New Roman" w:hint="eastAsia"/>
          <w:sz w:val="24"/>
          <w:szCs w:val="24"/>
        </w:rPr>
        <w:t>自变量预测方法同模型</w:t>
      </w:r>
      <w:proofErr w:type="gramStart"/>
      <w:r w:rsidR="00F34D92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F34D92">
        <w:rPr>
          <w:rFonts w:ascii="Times New Roman" w:eastAsia="宋体" w:hAnsi="Times New Roman" w:cs="Times New Roman" w:hint="eastAsia"/>
          <w:sz w:val="24"/>
          <w:szCs w:val="24"/>
        </w:rPr>
        <w:t>。（建议可以在调研文献后进行情景分析，</w:t>
      </w:r>
      <w:r w:rsidR="00662A07">
        <w:rPr>
          <w:rFonts w:ascii="Times New Roman" w:eastAsia="宋体" w:hAnsi="Times New Roman" w:cs="Times New Roman" w:hint="eastAsia"/>
          <w:sz w:val="24"/>
          <w:szCs w:val="24"/>
        </w:rPr>
        <w:t>考虑突变因素的影响，</w:t>
      </w:r>
      <w:r w:rsidR="00F34D92">
        <w:rPr>
          <w:rFonts w:ascii="Times New Roman" w:eastAsia="宋体" w:hAnsi="Times New Roman" w:cs="Times New Roman" w:hint="eastAsia"/>
          <w:sz w:val="24"/>
          <w:szCs w:val="24"/>
        </w:rPr>
        <w:t>力求预测数据的准确性）</w:t>
      </w:r>
    </w:p>
    <w:p w14:paraId="1FC55BC3" w14:textId="27AE489C" w:rsidR="00F34D92" w:rsidRDefault="00F34D92" w:rsidP="00F34D9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模型优缺：大大简化建立模型所需数据量，能以显著相关变量描述因变量的未来趋势。考虑因子较少，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定量关系描述不准确，</w:t>
      </w:r>
      <w:r>
        <w:rPr>
          <w:rFonts w:ascii="Times New Roman" w:eastAsia="宋体" w:hAnsi="Times New Roman" w:cs="Times New Roman" w:hint="eastAsia"/>
          <w:sz w:val="24"/>
          <w:szCs w:val="24"/>
        </w:rPr>
        <w:t>变量之间相关性的变化会影响模型</w:t>
      </w:r>
      <w:r w:rsidRPr="00F34D92">
        <w:rPr>
          <w:rFonts w:ascii="Times New Roman" w:eastAsia="宋体" w:hAnsi="Times New Roman" w:cs="Times New Roman" w:hint="eastAsia"/>
          <w:sz w:val="24"/>
          <w:szCs w:val="24"/>
        </w:rPr>
        <w:t>预测精度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1EDCAF6" w14:textId="32022DB1" w:rsidR="00F34D92" w:rsidRDefault="00F34D92" w:rsidP="00F34D9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模型优化：可考虑碳排放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、碳吸收两个过程（净排放量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碳排放</w:t>
      </w:r>
      <w:r w:rsidR="004C681B">
        <w:rPr>
          <w:rFonts w:ascii="Times New Roman" w:eastAsia="宋体" w:hAnsi="Times New Roman" w:cs="Times New Roman"/>
          <w:sz w:val="24"/>
          <w:szCs w:val="24"/>
        </w:rPr>
        <w:t>-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碳吸收，气体浓度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净排放量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C681B">
        <w:rPr>
          <w:rFonts w:ascii="Times New Roman" w:eastAsia="宋体" w:hAnsi="Times New Roman" w:cs="Times New Roman" w:hint="eastAsia"/>
          <w:sz w:val="24"/>
          <w:szCs w:val="24"/>
        </w:rPr>
        <w:t>大气总质量），分别建模预测，以提高模型</w:t>
      </w:r>
      <w:r w:rsidR="00662A07">
        <w:rPr>
          <w:rFonts w:ascii="Times New Roman" w:eastAsia="宋体" w:hAnsi="Times New Roman" w:cs="Times New Roman" w:hint="eastAsia"/>
          <w:sz w:val="24"/>
          <w:szCs w:val="24"/>
        </w:rPr>
        <w:t>对因变量二氧化碳浓度的适应性。</w:t>
      </w:r>
    </w:p>
    <w:p w14:paraId="03ACB4A9" w14:textId="45B700ED" w:rsidR="00662A07" w:rsidRDefault="004C681B" w:rsidP="00727187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662A0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模型三：</w:t>
      </w:r>
      <w:r>
        <w:rPr>
          <w:rFonts w:ascii="Times New Roman" w:eastAsia="宋体" w:hAnsi="Times New Roman" w:cs="Times New Roman" w:hint="eastAsia"/>
          <w:sz w:val="24"/>
          <w:szCs w:val="24"/>
        </w:rPr>
        <w:t>微分方程</w:t>
      </w:r>
      <w:r w:rsidR="00662A07">
        <w:rPr>
          <w:rFonts w:ascii="Times New Roman" w:eastAsia="宋体" w:hAnsi="Times New Roman" w:cs="Times New Roman" w:hint="eastAsia"/>
          <w:sz w:val="24"/>
          <w:szCs w:val="24"/>
        </w:rPr>
        <w:t>，模型普适性较高，考虑系统内部存在的负反馈（需要李彦池去写，我不太了解这个）</w:t>
      </w:r>
    </w:p>
    <w:p w14:paraId="4E81E61C" w14:textId="22AF932F" w:rsidR="00662A07" w:rsidRPr="00727187" w:rsidRDefault="00727187" w:rsidP="00727187">
      <w:pPr>
        <w:spacing w:line="300" w:lineRule="auto"/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27187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72718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</w:t>
      </w:r>
    </w:p>
    <w:p w14:paraId="156BF8E1" w14:textId="18AB7099" w:rsidR="00727187" w:rsidRDefault="00662A07" w:rsidP="00727187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根据三个模型预测结果</w:t>
      </w:r>
      <w:r w:rsidR="00727187">
        <w:rPr>
          <w:rFonts w:ascii="Times New Roman" w:eastAsia="宋体" w:hAnsi="Times New Roman" w:cs="Times New Roman" w:hint="eastAsia"/>
          <w:sz w:val="24"/>
          <w:szCs w:val="24"/>
        </w:rPr>
        <w:t>分析，在</w:t>
      </w:r>
      <w:r w:rsidR="0072718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27187">
        <w:rPr>
          <w:rFonts w:ascii="Times New Roman" w:eastAsia="宋体" w:hAnsi="Times New Roman" w:cs="Times New Roman"/>
          <w:sz w:val="24"/>
          <w:szCs w:val="24"/>
        </w:rPr>
        <w:t>050</w:t>
      </w:r>
      <w:r w:rsidR="00727187">
        <w:rPr>
          <w:rFonts w:ascii="Times New Roman" w:eastAsia="宋体" w:hAnsi="Times New Roman" w:cs="Times New Roman" w:hint="eastAsia"/>
          <w:sz w:val="24"/>
          <w:szCs w:val="24"/>
        </w:rPr>
        <w:t>年二氧化碳浓度都未达到</w:t>
      </w:r>
      <w:r w:rsidR="00727187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727187">
        <w:rPr>
          <w:rFonts w:ascii="Times New Roman" w:eastAsia="宋体" w:hAnsi="Times New Roman" w:cs="Times New Roman"/>
          <w:sz w:val="24"/>
          <w:szCs w:val="24"/>
        </w:rPr>
        <w:t>85</w:t>
      </w:r>
      <w:r w:rsidR="00727187">
        <w:rPr>
          <w:rFonts w:ascii="Times New Roman" w:eastAsia="宋体" w:hAnsi="Times New Roman" w:cs="Times New Roman" w:hint="eastAsia"/>
          <w:sz w:val="24"/>
          <w:szCs w:val="24"/>
        </w:rPr>
        <w:t>ppm</w:t>
      </w:r>
      <w:r w:rsidR="00727187">
        <w:rPr>
          <w:rFonts w:ascii="Times New Roman" w:eastAsia="宋体" w:hAnsi="Times New Roman" w:cs="Times New Roman" w:hint="eastAsia"/>
          <w:sz w:val="24"/>
          <w:szCs w:val="24"/>
        </w:rPr>
        <w:t>，理由言之有理就行。</w:t>
      </w:r>
    </w:p>
    <w:p w14:paraId="71E7C1AA" w14:textId="29E984FF" w:rsidR="00727187" w:rsidRPr="00727187" w:rsidRDefault="00727187" w:rsidP="00727187">
      <w:pPr>
        <w:spacing w:line="300" w:lineRule="auto"/>
        <w:ind w:firstLineChars="200" w:firstLine="562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27187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 w:rsidRPr="0072718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d</w:t>
      </w:r>
    </w:p>
    <w:p w14:paraId="7E9FF14A" w14:textId="05E96C31" w:rsidR="00727187" w:rsidRPr="007829DE" w:rsidRDefault="00727187" w:rsidP="00F34D92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以三种模型的优缺点为基础，结合官方的参考数据进行阐释比较即可。</w:t>
      </w:r>
    </w:p>
    <w:sectPr w:rsidR="00727187" w:rsidRPr="0078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6EE8" w14:textId="77777777" w:rsidR="009415C0" w:rsidRDefault="009415C0" w:rsidP="007829DE">
      <w:r>
        <w:separator/>
      </w:r>
    </w:p>
  </w:endnote>
  <w:endnote w:type="continuationSeparator" w:id="0">
    <w:p w14:paraId="551E51CF" w14:textId="77777777" w:rsidR="009415C0" w:rsidRDefault="009415C0" w:rsidP="0078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23F3" w14:textId="77777777" w:rsidR="009415C0" w:rsidRDefault="009415C0" w:rsidP="007829DE">
      <w:r>
        <w:separator/>
      </w:r>
    </w:p>
  </w:footnote>
  <w:footnote w:type="continuationSeparator" w:id="0">
    <w:p w14:paraId="47AB953E" w14:textId="77777777" w:rsidR="009415C0" w:rsidRDefault="009415C0" w:rsidP="00782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73"/>
    <w:rsid w:val="0009574F"/>
    <w:rsid w:val="00163479"/>
    <w:rsid w:val="00170373"/>
    <w:rsid w:val="004C681B"/>
    <w:rsid w:val="00611281"/>
    <w:rsid w:val="00662A07"/>
    <w:rsid w:val="00727187"/>
    <w:rsid w:val="007829DE"/>
    <w:rsid w:val="00891619"/>
    <w:rsid w:val="009415C0"/>
    <w:rsid w:val="00A77396"/>
    <w:rsid w:val="00BB768A"/>
    <w:rsid w:val="00ED1984"/>
    <w:rsid w:val="00F3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1D0D"/>
  <w15:chartTrackingRefBased/>
  <w15:docId w15:val="{E5776149-05F6-4545-9C2A-EE72292A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9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昊南</dc:creator>
  <cp:keywords/>
  <dc:description/>
  <cp:lastModifiedBy>林 昊南</cp:lastModifiedBy>
  <cp:revision>2</cp:revision>
  <dcterms:created xsi:type="dcterms:W3CDTF">2022-11-14T04:08:00Z</dcterms:created>
  <dcterms:modified xsi:type="dcterms:W3CDTF">2022-11-14T06:30:00Z</dcterms:modified>
</cp:coreProperties>
</file>