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77559" w14:textId="5F1E5089" w:rsidR="00570FC5" w:rsidRDefault="00570FC5" w:rsidP="00570FC5">
      <w:pPr>
        <w:ind w:left="5040"/>
        <w:rPr>
          <w:rFonts w:ascii="Times New Roman" w:hAnsi="Times New Roman" w:cs="Times New Roman"/>
        </w:rPr>
      </w:pPr>
      <w:r>
        <w:rPr>
          <w:noProof/>
        </w:rPr>
        <w:drawing>
          <wp:anchor distT="0" distB="0" distL="114300" distR="114300" simplePos="0" relativeHeight="251659776" behindDoc="0" locked="0" layoutInCell="1" allowOverlap="1" wp14:anchorId="6DBDEE73" wp14:editId="37F045ED">
            <wp:simplePos x="0" y="0"/>
            <wp:positionH relativeFrom="column">
              <wp:posOffset>0</wp:posOffset>
            </wp:positionH>
            <wp:positionV relativeFrom="paragraph">
              <wp:posOffset>6985</wp:posOffset>
            </wp:positionV>
            <wp:extent cx="2266315" cy="838200"/>
            <wp:effectExtent l="0" t="0" r="635" b="0"/>
            <wp:wrapNone/>
            <wp:docPr id="623555057" name="Image 1" descr="Une image contenant capture d’écran, Graphique, logo,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555057" name="Image 1" descr="Une image contenant capture d’écran, Graphique, logo, conception&#10;&#10;Le contenu généré par l’IA peut être incorrect."/>
                    <pic:cNvPicPr/>
                  </pic:nvPicPr>
                  <pic:blipFill rotWithShape="1">
                    <a:blip r:embed="rId8"/>
                    <a:srcRect t="30080" b="30989"/>
                    <a:stretch/>
                  </pic:blipFill>
                  <pic:spPr bwMode="auto">
                    <a:xfrm>
                      <a:off x="0" y="0"/>
                      <a:ext cx="2266315" cy="838200"/>
                    </a:xfrm>
                    <a:prstGeom prst="rect">
                      <a:avLst/>
                    </a:prstGeom>
                    <a:ln>
                      <a:noFill/>
                    </a:ln>
                    <a:extLst>
                      <a:ext uri="{53640926-AAD7-44D8-BBD7-CCE9431645EC}">
                        <a14:shadowObscured xmlns:a14="http://schemas.microsoft.com/office/drawing/2010/main"/>
                      </a:ext>
                    </a:extLst>
                  </pic:spPr>
                </pic:pic>
              </a:graphicData>
            </a:graphic>
          </wp:anchor>
        </w:drawing>
      </w:r>
    </w:p>
    <w:p w14:paraId="41BF72FB" w14:textId="2F72B88A" w:rsidR="00570FC5" w:rsidRPr="00570FC5" w:rsidRDefault="00570FC5" w:rsidP="00570FC5">
      <w:pPr>
        <w:ind w:left="5040"/>
        <w:rPr>
          <w:rFonts w:ascii="Times New Roman" w:hAnsi="Times New Roman" w:cs="Times New Roman"/>
          <w:sz w:val="24"/>
          <w:szCs w:val="24"/>
        </w:rPr>
      </w:pPr>
      <w:r w:rsidRPr="00570FC5">
        <w:rPr>
          <w:rFonts w:ascii="Times New Roman" w:hAnsi="Times New Roman" w:cs="Times New Roman"/>
          <w:sz w:val="24"/>
          <w:szCs w:val="24"/>
        </w:rPr>
        <w:t xml:space="preserve">Rédigée par </w:t>
      </w:r>
      <w:r w:rsidR="009628BE" w:rsidRPr="00570FC5">
        <w:rPr>
          <w:rFonts w:ascii="Times New Roman" w:hAnsi="Times New Roman" w:cs="Times New Roman"/>
          <w:sz w:val="24"/>
          <w:szCs w:val="24"/>
        </w:rPr>
        <w:t>GUITOU Jérémy</w:t>
      </w:r>
      <w:r w:rsidRPr="00570FC5">
        <w:rPr>
          <w:rFonts w:ascii="Times New Roman" w:hAnsi="Times New Roman" w:cs="Times New Roman"/>
          <w:sz w:val="24"/>
          <w:szCs w:val="24"/>
        </w:rPr>
        <w:t xml:space="preserve"> le 23/06/2025</w:t>
      </w:r>
    </w:p>
    <w:p w14:paraId="686DDB10" w14:textId="6DF3D504" w:rsidR="00570FC5" w:rsidRDefault="00570FC5">
      <w:pPr>
        <w:rPr>
          <w:noProof/>
        </w:rPr>
      </w:pPr>
    </w:p>
    <w:p w14:paraId="32D712D0" w14:textId="328A850F" w:rsidR="009628BE" w:rsidRDefault="009628BE"/>
    <w:p w14:paraId="20E5D7C9" w14:textId="77777777" w:rsidR="009628BE" w:rsidRDefault="009628BE"/>
    <w:p w14:paraId="45B9C864" w14:textId="77777777" w:rsidR="009628BE" w:rsidRDefault="009628BE"/>
    <w:p w14:paraId="340FD997" w14:textId="77777777" w:rsidR="009628BE" w:rsidRDefault="009628BE"/>
    <w:p w14:paraId="330FE7E5" w14:textId="77777777" w:rsidR="009628BE" w:rsidRDefault="009628BE"/>
    <w:p w14:paraId="29636509" w14:textId="77777777" w:rsidR="009628BE" w:rsidRDefault="009628BE"/>
    <w:p w14:paraId="73537DAE" w14:textId="77777777" w:rsidR="009628BE" w:rsidRDefault="009628BE"/>
    <w:p w14:paraId="36DD23DC" w14:textId="77777777" w:rsidR="009628BE" w:rsidRDefault="009628BE"/>
    <w:p w14:paraId="4691F5E7" w14:textId="77777777" w:rsidR="009628BE" w:rsidRDefault="009628BE"/>
    <w:p w14:paraId="57996C17" w14:textId="77777777" w:rsidR="009628BE" w:rsidRPr="009628BE" w:rsidRDefault="009628BE" w:rsidP="009628BE">
      <w:pPr>
        <w:jc w:val="center"/>
        <w:rPr>
          <w:rFonts w:ascii="Times New Roman" w:hAnsi="Times New Roman" w:cs="Times New Roman"/>
          <w:sz w:val="52"/>
          <w:szCs w:val="52"/>
        </w:rPr>
      </w:pPr>
      <w:r w:rsidRPr="009628BE">
        <w:rPr>
          <w:rFonts w:ascii="Times New Roman" w:hAnsi="Times New Roman" w:cs="Times New Roman"/>
          <w:sz w:val="52"/>
          <w:szCs w:val="52"/>
        </w:rPr>
        <w:t>Synthèse gestion patrimoine Informatique au sein de l’AG2R LA MONDIALE</w:t>
      </w:r>
    </w:p>
    <w:p w14:paraId="7EB7432F" w14:textId="77777777" w:rsidR="009628BE" w:rsidRDefault="009628BE"/>
    <w:p w14:paraId="6E7AE411" w14:textId="77777777" w:rsidR="009628BE" w:rsidRDefault="009628BE">
      <w:r>
        <w:br w:type="page"/>
      </w:r>
    </w:p>
    <w:p w14:paraId="4FBCA4A1" w14:textId="77777777" w:rsidR="009628BE" w:rsidRDefault="009628BE"/>
    <w:p w14:paraId="5AB023A9" w14:textId="77777777" w:rsidR="009628BE" w:rsidRDefault="009628BE"/>
    <w:p w14:paraId="7CE46D8E" w14:textId="77777777" w:rsidR="009628BE" w:rsidRDefault="009628BE"/>
    <w:p w14:paraId="10582109" w14:textId="77777777" w:rsidR="009628BE" w:rsidRDefault="009628BE"/>
    <w:p w14:paraId="097557BE" w14:textId="77777777" w:rsidR="009628BE" w:rsidRDefault="009628BE"/>
    <w:p w14:paraId="0F2F91B3" w14:textId="77777777" w:rsidR="009628BE" w:rsidRDefault="009628BE"/>
    <w:p w14:paraId="0EC8B8EB" w14:textId="77777777" w:rsidR="009628BE" w:rsidRDefault="009628BE"/>
    <w:p w14:paraId="2E4B7347" w14:textId="77777777" w:rsidR="009628BE" w:rsidRDefault="009628BE"/>
    <w:p w14:paraId="47B65FAA" w14:textId="77777777" w:rsidR="009628BE" w:rsidRDefault="009628BE"/>
    <w:p w14:paraId="2F764DF7" w14:textId="07C3901C" w:rsidR="009628BE" w:rsidRPr="009628BE" w:rsidRDefault="009628BE">
      <w:pPr>
        <w:rPr>
          <w:b/>
          <w:bCs/>
          <w:sz w:val="28"/>
          <w:szCs w:val="28"/>
        </w:rPr>
      </w:pPr>
      <w:r w:rsidRPr="009628BE">
        <w:rPr>
          <w:b/>
          <w:bCs/>
          <w:sz w:val="28"/>
          <w:szCs w:val="28"/>
        </w:rPr>
        <w:t>Sommaire :</w:t>
      </w:r>
    </w:p>
    <w:p w14:paraId="71D00C01" w14:textId="10773599" w:rsidR="000E686B" w:rsidRDefault="009628BE">
      <w:pPr>
        <w:pStyle w:val="TM1"/>
        <w:tabs>
          <w:tab w:val="left" w:pos="480"/>
          <w:tab w:val="right" w:leader="dot" w:pos="8630"/>
        </w:tabs>
        <w:rPr>
          <w:noProof/>
          <w:kern w:val="2"/>
          <w:sz w:val="24"/>
          <w:szCs w:val="24"/>
          <w:lang w:eastAsia="fr-FR"/>
          <w14:ligatures w14:val="standardContextual"/>
        </w:rPr>
      </w:pPr>
      <w:r>
        <w:fldChar w:fldCharType="begin"/>
      </w:r>
      <w:r>
        <w:instrText xml:space="preserve"> TOC \o "1-3" \h \z \u </w:instrText>
      </w:r>
      <w:r>
        <w:fldChar w:fldCharType="separate"/>
      </w:r>
      <w:hyperlink w:anchor="_Toc201563939" w:history="1">
        <w:r w:rsidR="000E686B" w:rsidRPr="005A67CB">
          <w:rPr>
            <w:rStyle w:val="Lienhypertexte"/>
            <w:noProof/>
          </w:rPr>
          <w:t>1</w:t>
        </w:r>
        <w:r w:rsidR="000E686B">
          <w:rPr>
            <w:noProof/>
            <w:kern w:val="2"/>
            <w:sz w:val="24"/>
            <w:szCs w:val="24"/>
            <w:lang w:eastAsia="fr-FR"/>
            <w14:ligatures w14:val="standardContextual"/>
          </w:rPr>
          <w:tab/>
        </w:r>
        <w:r w:rsidR="000E686B" w:rsidRPr="005A67CB">
          <w:rPr>
            <w:rStyle w:val="Lienhypertexte"/>
            <w:noProof/>
          </w:rPr>
          <w:t>Gestion des Ressources et Support Utilisateurs</w:t>
        </w:r>
        <w:r w:rsidR="000E686B">
          <w:rPr>
            <w:noProof/>
            <w:webHidden/>
          </w:rPr>
          <w:tab/>
        </w:r>
        <w:r w:rsidR="000E686B">
          <w:rPr>
            <w:noProof/>
            <w:webHidden/>
          </w:rPr>
          <w:fldChar w:fldCharType="begin"/>
        </w:r>
        <w:r w:rsidR="000E686B">
          <w:rPr>
            <w:noProof/>
            <w:webHidden/>
          </w:rPr>
          <w:instrText xml:space="preserve"> PAGEREF _Toc201563939 \h </w:instrText>
        </w:r>
        <w:r w:rsidR="000E686B">
          <w:rPr>
            <w:noProof/>
            <w:webHidden/>
          </w:rPr>
        </w:r>
        <w:r w:rsidR="000E686B">
          <w:rPr>
            <w:noProof/>
            <w:webHidden/>
          </w:rPr>
          <w:fldChar w:fldCharType="separate"/>
        </w:r>
        <w:r w:rsidR="000E686B">
          <w:rPr>
            <w:noProof/>
            <w:webHidden/>
          </w:rPr>
          <w:t>3</w:t>
        </w:r>
        <w:r w:rsidR="000E686B">
          <w:rPr>
            <w:noProof/>
            <w:webHidden/>
          </w:rPr>
          <w:fldChar w:fldCharType="end"/>
        </w:r>
      </w:hyperlink>
    </w:p>
    <w:p w14:paraId="55697347" w14:textId="4FA29206" w:rsidR="000E686B" w:rsidRDefault="000E686B">
      <w:pPr>
        <w:pStyle w:val="TM1"/>
        <w:tabs>
          <w:tab w:val="left" w:pos="480"/>
          <w:tab w:val="right" w:leader="dot" w:pos="8630"/>
        </w:tabs>
        <w:rPr>
          <w:noProof/>
          <w:kern w:val="2"/>
          <w:sz w:val="24"/>
          <w:szCs w:val="24"/>
          <w:lang w:eastAsia="fr-FR"/>
          <w14:ligatures w14:val="standardContextual"/>
        </w:rPr>
      </w:pPr>
      <w:hyperlink w:anchor="_Toc201563940" w:history="1">
        <w:r w:rsidRPr="005A67CB">
          <w:rPr>
            <w:rStyle w:val="Lienhypertexte"/>
            <w:noProof/>
          </w:rPr>
          <w:t>2</w:t>
        </w:r>
        <w:r>
          <w:rPr>
            <w:noProof/>
            <w:kern w:val="2"/>
            <w:sz w:val="24"/>
            <w:szCs w:val="24"/>
            <w:lang w:eastAsia="fr-FR"/>
            <w14:ligatures w14:val="standardContextual"/>
          </w:rPr>
          <w:tab/>
        </w:r>
        <w:r w:rsidRPr="005A67CB">
          <w:rPr>
            <w:rStyle w:val="Lienhypertexte"/>
            <w:noProof/>
          </w:rPr>
          <w:t>Gestion du Parc Informatique et des Configurations</w:t>
        </w:r>
        <w:r>
          <w:rPr>
            <w:noProof/>
            <w:webHidden/>
          </w:rPr>
          <w:tab/>
        </w:r>
        <w:r>
          <w:rPr>
            <w:noProof/>
            <w:webHidden/>
          </w:rPr>
          <w:fldChar w:fldCharType="begin"/>
        </w:r>
        <w:r>
          <w:rPr>
            <w:noProof/>
            <w:webHidden/>
          </w:rPr>
          <w:instrText xml:space="preserve"> PAGEREF _Toc201563940 \h </w:instrText>
        </w:r>
        <w:r>
          <w:rPr>
            <w:noProof/>
            <w:webHidden/>
          </w:rPr>
        </w:r>
        <w:r>
          <w:rPr>
            <w:noProof/>
            <w:webHidden/>
          </w:rPr>
          <w:fldChar w:fldCharType="separate"/>
        </w:r>
        <w:r>
          <w:rPr>
            <w:noProof/>
            <w:webHidden/>
          </w:rPr>
          <w:t>3</w:t>
        </w:r>
        <w:r>
          <w:rPr>
            <w:noProof/>
            <w:webHidden/>
          </w:rPr>
          <w:fldChar w:fldCharType="end"/>
        </w:r>
      </w:hyperlink>
    </w:p>
    <w:p w14:paraId="497860CE" w14:textId="1E8ACCA3" w:rsidR="000E686B" w:rsidRDefault="000E686B">
      <w:pPr>
        <w:pStyle w:val="TM2"/>
        <w:tabs>
          <w:tab w:val="left" w:pos="960"/>
          <w:tab w:val="right" w:leader="dot" w:pos="8630"/>
        </w:tabs>
        <w:rPr>
          <w:noProof/>
          <w:kern w:val="2"/>
          <w:sz w:val="24"/>
          <w:szCs w:val="24"/>
          <w:lang w:eastAsia="fr-FR"/>
          <w14:ligatures w14:val="standardContextual"/>
        </w:rPr>
      </w:pPr>
      <w:hyperlink w:anchor="_Toc201563941" w:history="1">
        <w:r w:rsidRPr="005A67CB">
          <w:rPr>
            <w:rStyle w:val="Lienhypertexte"/>
            <w:noProof/>
          </w:rPr>
          <w:t>2.1</w:t>
        </w:r>
        <w:r>
          <w:rPr>
            <w:noProof/>
            <w:kern w:val="2"/>
            <w:sz w:val="24"/>
            <w:szCs w:val="24"/>
            <w:lang w:eastAsia="fr-FR"/>
            <w14:ligatures w14:val="standardContextual"/>
          </w:rPr>
          <w:tab/>
        </w:r>
        <w:r w:rsidRPr="005A67CB">
          <w:rPr>
            <w:rStyle w:val="Lienhypertexte"/>
            <w:noProof/>
          </w:rPr>
          <w:t>Renouvellement, Migration et Mise à Jour</w:t>
        </w:r>
        <w:r>
          <w:rPr>
            <w:noProof/>
            <w:webHidden/>
          </w:rPr>
          <w:tab/>
        </w:r>
        <w:r>
          <w:rPr>
            <w:noProof/>
            <w:webHidden/>
          </w:rPr>
          <w:fldChar w:fldCharType="begin"/>
        </w:r>
        <w:r>
          <w:rPr>
            <w:noProof/>
            <w:webHidden/>
          </w:rPr>
          <w:instrText xml:space="preserve"> PAGEREF _Toc201563941 \h </w:instrText>
        </w:r>
        <w:r>
          <w:rPr>
            <w:noProof/>
            <w:webHidden/>
          </w:rPr>
        </w:r>
        <w:r>
          <w:rPr>
            <w:noProof/>
            <w:webHidden/>
          </w:rPr>
          <w:fldChar w:fldCharType="separate"/>
        </w:r>
        <w:r>
          <w:rPr>
            <w:noProof/>
            <w:webHidden/>
          </w:rPr>
          <w:t>4</w:t>
        </w:r>
        <w:r>
          <w:rPr>
            <w:noProof/>
            <w:webHidden/>
          </w:rPr>
          <w:fldChar w:fldCharType="end"/>
        </w:r>
      </w:hyperlink>
    </w:p>
    <w:p w14:paraId="2A269BE6" w14:textId="454483BA" w:rsidR="000E686B" w:rsidRDefault="000E686B">
      <w:pPr>
        <w:pStyle w:val="TM1"/>
        <w:tabs>
          <w:tab w:val="left" w:pos="480"/>
          <w:tab w:val="right" w:leader="dot" w:pos="8630"/>
        </w:tabs>
        <w:rPr>
          <w:noProof/>
          <w:kern w:val="2"/>
          <w:sz w:val="24"/>
          <w:szCs w:val="24"/>
          <w:lang w:eastAsia="fr-FR"/>
          <w14:ligatures w14:val="standardContextual"/>
        </w:rPr>
      </w:pPr>
      <w:hyperlink w:anchor="_Toc201563942" w:history="1">
        <w:r w:rsidRPr="005A67CB">
          <w:rPr>
            <w:rStyle w:val="Lienhypertexte"/>
            <w:noProof/>
          </w:rPr>
          <w:t>3</w:t>
        </w:r>
        <w:r>
          <w:rPr>
            <w:noProof/>
            <w:kern w:val="2"/>
            <w:sz w:val="24"/>
            <w:szCs w:val="24"/>
            <w:lang w:eastAsia="fr-FR"/>
            <w14:ligatures w14:val="standardContextual"/>
          </w:rPr>
          <w:tab/>
        </w:r>
        <w:r w:rsidRPr="005A67CB">
          <w:rPr>
            <w:rStyle w:val="Lienhypertexte"/>
            <w:noProof/>
          </w:rPr>
          <w:t>Normes, Méthodes et Gestion de Projets</w:t>
        </w:r>
        <w:r>
          <w:rPr>
            <w:noProof/>
            <w:webHidden/>
          </w:rPr>
          <w:tab/>
        </w:r>
        <w:r>
          <w:rPr>
            <w:noProof/>
            <w:webHidden/>
          </w:rPr>
          <w:fldChar w:fldCharType="begin"/>
        </w:r>
        <w:r>
          <w:rPr>
            <w:noProof/>
            <w:webHidden/>
          </w:rPr>
          <w:instrText xml:space="preserve"> PAGEREF _Toc201563942 \h </w:instrText>
        </w:r>
        <w:r>
          <w:rPr>
            <w:noProof/>
            <w:webHidden/>
          </w:rPr>
        </w:r>
        <w:r>
          <w:rPr>
            <w:noProof/>
            <w:webHidden/>
          </w:rPr>
          <w:fldChar w:fldCharType="separate"/>
        </w:r>
        <w:r>
          <w:rPr>
            <w:noProof/>
            <w:webHidden/>
          </w:rPr>
          <w:t>4</w:t>
        </w:r>
        <w:r>
          <w:rPr>
            <w:noProof/>
            <w:webHidden/>
          </w:rPr>
          <w:fldChar w:fldCharType="end"/>
        </w:r>
      </w:hyperlink>
    </w:p>
    <w:p w14:paraId="263790F6" w14:textId="19487DB8" w:rsidR="000E686B" w:rsidRDefault="000E686B">
      <w:pPr>
        <w:pStyle w:val="TM1"/>
        <w:tabs>
          <w:tab w:val="left" w:pos="480"/>
          <w:tab w:val="right" w:leader="dot" w:pos="8630"/>
        </w:tabs>
        <w:rPr>
          <w:noProof/>
          <w:kern w:val="2"/>
          <w:sz w:val="24"/>
          <w:szCs w:val="24"/>
          <w:lang w:eastAsia="fr-FR"/>
          <w14:ligatures w14:val="standardContextual"/>
        </w:rPr>
      </w:pPr>
      <w:hyperlink w:anchor="_Toc201563943" w:history="1">
        <w:r w:rsidRPr="005A67CB">
          <w:rPr>
            <w:rStyle w:val="Lienhypertexte"/>
            <w:noProof/>
          </w:rPr>
          <w:t>4</w:t>
        </w:r>
        <w:r>
          <w:rPr>
            <w:noProof/>
            <w:kern w:val="2"/>
            <w:sz w:val="24"/>
            <w:szCs w:val="24"/>
            <w:lang w:eastAsia="fr-FR"/>
            <w14:ligatures w14:val="standardContextual"/>
          </w:rPr>
          <w:tab/>
        </w:r>
        <w:r w:rsidRPr="005A67CB">
          <w:rPr>
            <w:rStyle w:val="Lienhypertexte"/>
            <w:noProof/>
          </w:rPr>
          <w:t>Renouvellement, Migration et Mise à Jour</w:t>
        </w:r>
        <w:r>
          <w:rPr>
            <w:noProof/>
            <w:webHidden/>
          </w:rPr>
          <w:tab/>
        </w:r>
        <w:r>
          <w:rPr>
            <w:noProof/>
            <w:webHidden/>
          </w:rPr>
          <w:fldChar w:fldCharType="begin"/>
        </w:r>
        <w:r>
          <w:rPr>
            <w:noProof/>
            <w:webHidden/>
          </w:rPr>
          <w:instrText xml:space="preserve"> PAGEREF _Toc201563943 \h </w:instrText>
        </w:r>
        <w:r>
          <w:rPr>
            <w:noProof/>
            <w:webHidden/>
          </w:rPr>
        </w:r>
        <w:r>
          <w:rPr>
            <w:noProof/>
            <w:webHidden/>
          </w:rPr>
          <w:fldChar w:fldCharType="separate"/>
        </w:r>
        <w:r>
          <w:rPr>
            <w:noProof/>
            <w:webHidden/>
          </w:rPr>
          <w:t>5</w:t>
        </w:r>
        <w:r>
          <w:rPr>
            <w:noProof/>
            <w:webHidden/>
          </w:rPr>
          <w:fldChar w:fldCharType="end"/>
        </w:r>
      </w:hyperlink>
    </w:p>
    <w:p w14:paraId="3CC0EF01" w14:textId="26404FAF" w:rsidR="000E686B" w:rsidRDefault="000E686B">
      <w:pPr>
        <w:pStyle w:val="TM1"/>
        <w:tabs>
          <w:tab w:val="left" w:pos="480"/>
          <w:tab w:val="right" w:leader="dot" w:pos="8630"/>
        </w:tabs>
        <w:rPr>
          <w:noProof/>
          <w:kern w:val="2"/>
          <w:sz w:val="24"/>
          <w:szCs w:val="24"/>
          <w:lang w:eastAsia="fr-FR"/>
          <w14:ligatures w14:val="standardContextual"/>
        </w:rPr>
      </w:pPr>
      <w:hyperlink w:anchor="_Toc201563944" w:history="1">
        <w:r w:rsidRPr="005A67CB">
          <w:rPr>
            <w:rStyle w:val="Lienhypertexte"/>
            <w:noProof/>
          </w:rPr>
          <w:t>5</w:t>
        </w:r>
        <w:r>
          <w:rPr>
            <w:noProof/>
            <w:kern w:val="2"/>
            <w:sz w:val="24"/>
            <w:szCs w:val="24"/>
            <w:lang w:eastAsia="fr-FR"/>
            <w14:ligatures w14:val="standardContextual"/>
          </w:rPr>
          <w:tab/>
        </w:r>
        <w:r w:rsidRPr="005A67CB">
          <w:rPr>
            <w:rStyle w:val="Lienhypertexte"/>
            <w:noProof/>
          </w:rPr>
          <w:t>Gestion des Sources et Sécurité des Données</w:t>
        </w:r>
        <w:r>
          <w:rPr>
            <w:noProof/>
            <w:webHidden/>
          </w:rPr>
          <w:tab/>
        </w:r>
        <w:r>
          <w:rPr>
            <w:noProof/>
            <w:webHidden/>
          </w:rPr>
          <w:fldChar w:fldCharType="begin"/>
        </w:r>
        <w:r>
          <w:rPr>
            <w:noProof/>
            <w:webHidden/>
          </w:rPr>
          <w:instrText xml:space="preserve"> PAGEREF _Toc201563944 \h </w:instrText>
        </w:r>
        <w:r>
          <w:rPr>
            <w:noProof/>
            <w:webHidden/>
          </w:rPr>
        </w:r>
        <w:r>
          <w:rPr>
            <w:noProof/>
            <w:webHidden/>
          </w:rPr>
          <w:fldChar w:fldCharType="separate"/>
        </w:r>
        <w:r>
          <w:rPr>
            <w:noProof/>
            <w:webHidden/>
          </w:rPr>
          <w:t>5</w:t>
        </w:r>
        <w:r>
          <w:rPr>
            <w:noProof/>
            <w:webHidden/>
          </w:rPr>
          <w:fldChar w:fldCharType="end"/>
        </w:r>
      </w:hyperlink>
    </w:p>
    <w:p w14:paraId="509DD7B3" w14:textId="07998A2A" w:rsidR="000E686B" w:rsidRDefault="000E686B">
      <w:pPr>
        <w:pStyle w:val="TM1"/>
        <w:tabs>
          <w:tab w:val="left" w:pos="480"/>
          <w:tab w:val="right" w:leader="dot" w:pos="8630"/>
        </w:tabs>
        <w:rPr>
          <w:noProof/>
          <w:kern w:val="2"/>
          <w:sz w:val="24"/>
          <w:szCs w:val="24"/>
          <w:lang w:eastAsia="fr-FR"/>
          <w14:ligatures w14:val="standardContextual"/>
        </w:rPr>
      </w:pPr>
      <w:hyperlink w:anchor="_Toc201563945" w:history="1">
        <w:r w:rsidRPr="005A67CB">
          <w:rPr>
            <w:rStyle w:val="Lienhypertexte"/>
            <w:noProof/>
          </w:rPr>
          <w:t>6</w:t>
        </w:r>
        <w:r>
          <w:rPr>
            <w:noProof/>
            <w:kern w:val="2"/>
            <w:sz w:val="24"/>
            <w:szCs w:val="24"/>
            <w:lang w:eastAsia="fr-FR"/>
            <w14:ligatures w14:val="standardContextual"/>
          </w:rPr>
          <w:tab/>
        </w:r>
        <w:r w:rsidRPr="005A67CB">
          <w:rPr>
            <w:rStyle w:val="Lienhypertexte"/>
            <w:noProof/>
          </w:rPr>
          <w:t>Veille Technologique et Présence en Ligne</w:t>
        </w:r>
        <w:r>
          <w:rPr>
            <w:noProof/>
            <w:webHidden/>
          </w:rPr>
          <w:tab/>
        </w:r>
        <w:r>
          <w:rPr>
            <w:noProof/>
            <w:webHidden/>
          </w:rPr>
          <w:fldChar w:fldCharType="begin"/>
        </w:r>
        <w:r>
          <w:rPr>
            <w:noProof/>
            <w:webHidden/>
          </w:rPr>
          <w:instrText xml:space="preserve"> PAGEREF _Toc201563945 \h </w:instrText>
        </w:r>
        <w:r>
          <w:rPr>
            <w:noProof/>
            <w:webHidden/>
          </w:rPr>
        </w:r>
        <w:r>
          <w:rPr>
            <w:noProof/>
            <w:webHidden/>
          </w:rPr>
          <w:fldChar w:fldCharType="separate"/>
        </w:r>
        <w:r>
          <w:rPr>
            <w:noProof/>
            <w:webHidden/>
          </w:rPr>
          <w:t>6</w:t>
        </w:r>
        <w:r>
          <w:rPr>
            <w:noProof/>
            <w:webHidden/>
          </w:rPr>
          <w:fldChar w:fldCharType="end"/>
        </w:r>
      </w:hyperlink>
    </w:p>
    <w:p w14:paraId="5268BBCD" w14:textId="518E71BF" w:rsidR="000E686B" w:rsidRDefault="000E686B">
      <w:pPr>
        <w:pStyle w:val="TM1"/>
        <w:tabs>
          <w:tab w:val="left" w:pos="480"/>
          <w:tab w:val="right" w:leader="dot" w:pos="8630"/>
        </w:tabs>
        <w:rPr>
          <w:noProof/>
          <w:kern w:val="2"/>
          <w:sz w:val="24"/>
          <w:szCs w:val="24"/>
          <w:lang w:eastAsia="fr-FR"/>
          <w14:ligatures w14:val="standardContextual"/>
        </w:rPr>
      </w:pPr>
      <w:hyperlink w:anchor="_Toc201563946" w:history="1">
        <w:r w:rsidRPr="005A67CB">
          <w:rPr>
            <w:rStyle w:val="Lienhypertexte"/>
            <w:noProof/>
          </w:rPr>
          <w:t>7</w:t>
        </w:r>
        <w:r>
          <w:rPr>
            <w:noProof/>
            <w:kern w:val="2"/>
            <w:sz w:val="24"/>
            <w:szCs w:val="24"/>
            <w:lang w:eastAsia="fr-FR"/>
            <w14:ligatures w14:val="standardContextual"/>
          </w:rPr>
          <w:tab/>
        </w:r>
        <w:r w:rsidRPr="005A67CB">
          <w:rPr>
            <w:rStyle w:val="Lienhypertexte"/>
            <w:noProof/>
          </w:rPr>
          <w:t>Intelligence Artificielle et Cybersécurité</w:t>
        </w:r>
        <w:r>
          <w:rPr>
            <w:noProof/>
            <w:webHidden/>
          </w:rPr>
          <w:tab/>
        </w:r>
        <w:r>
          <w:rPr>
            <w:noProof/>
            <w:webHidden/>
          </w:rPr>
          <w:fldChar w:fldCharType="begin"/>
        </w:r>
        <w:r>
          <w:rPr>
            <w:noProof/>
            <w:webHidden/>
          </w:rPr>
          <w:instrText xml:space="preserve"> PAGEREF _Toc201563946 \h </w:instrText>
        </w:r>
        <w:r>
          <w:rPr>
            <w:noProof/>
            <w:webHidden/>
          </w:rPr>
        </w:r>
        <w:r>
          <w:rPr>
            <w:noProof/>
            <w:webHidden/>
          </w:rPr>
          <w:fldChar w:fldCharType="separate"/>
        </w:r>
        <w:r>
          <w:rPr>
            <w:noProof/>
            <w:webHidden/>
          </w:rPr>
          <w:t>6</w:t>
        </w:r>
        <w:r>
          <w:rPr>
            <w:noProof/>
            <w:webHidden/>
          </w:rPr>
          <w:fldChar w:fldCharType="end"/>
        </w:r>
      </w:hyperlink>
    </w:p>
    <w:p w14:paraId="16F99625" w14:textId="4FC567B0" w:rsidR="000E686B" w:rsidRDefault="000E686B">
      <w:pPr>
        <w:pStyle w:val="TM2"/>
        <w:tabs>
          <w:tab w:val="left" w:pos="960"/>
          <w:tab w:val="right" w:leader="dot" w:pos="8630"/>
        </w:tabs>
        <w:rPr>
          <w:noProof/>
          <w:kern w:val="2"/>
          <w:sz w:val="24"/>
          <w:szCs w:val="24"/>
          <w:lang w:eastAsia="fr-FR"/>
          <w14:ligatures w14:val="standardContextual"/>
        </w:rPr>
      </w:pPr>
      <w:hyperlink w:anchor="_Toc201563947" w:history="1">
        <w:r w:rsidRPr="005A67CB">
          <w:rPr>
            <w:rStyle w:val="Lienhypertexte"/>
            <w:noProof/>
          </w:rPr>
          <w:t>7.1</w:t>
        </w:r>
        <w:r>
          <w:rPr>
            <w:noProof/>
            <w:kern w:val="2"/>
            <w:sz w:val="24"/>
            <w:szCs w:val="24"/>
            <w:lang w:eastAsia="fr-FR"/>
            <w14:ligatures w14:val="standardContextual"/>
          </w:rPr>
          <w:tab/>
        </w:r>
        <w:r w:rsidRPr="005A67CB">
          <w:rPr>
            <w:rStyle w:val="Lienhypertexte"/>
            <w:noProof/>
          </w:rPr>
          <w:t>Plusieurs directions sont dédiées à la cybersécurité :</w:t>
        </w:r>
        <w:r>
          <w:rPr>
            <w:noProof/>
            <w:webHidden/>
          </w:rPr>
          <w:tab/>
        </w:r>
        <w:r>
          <w:rPr>
            <w:noProof/>
            <w:webHidden/>
          </w:rPr>
          <w:fldChar w:fldCharType="begin"/>
        </w:r>
        <w:r>
          <w:rPr>
            <w:noProof/>
            <w:webHidden/>
          </w:rPr>
          <w:instrText xml:space="preserve"> PAGEREF _Toc201563947 \h </w:instrText>
        </w:r>
        <w:r>
          <w:rPr>
            <w:noProof/>
            <w:webHidden/>
          </w:rPr>
        </w:r>
        <w:r>
          <w:rPr>
            <w:noProof/>
            <w:webHidden/>
          </w:rPr>
          <w:fldChar w:fldCharType="separate"/>
        </w:r>
        <w:r>
          <w:rPr>
            <w:noProof/>
            <w:webHidden/>
          </w:rPr>
          <w:t>6</w:t>
        </w:r>
        <w:r>
          <w:rPr>
            <w:noProof/>
            <w:webHidden/>
          </w:rPr>
          <w:fldChar w:fldCharType="end"/>
        </w:r>
      </w:hyperlink>
    </w:p>
    <w:p w14:paraId="0001C7C9" w14:textId="4FCF857B" w:rsidR="000E686B" w:rsidRDefault="000E686B">
      <w:pPr>
        <w:pStyle w:val="TM1"/>
        <w:tabs>
          <w:tab w:val="left" w:pos="480"/>
          <w:tab w:val="right" w:leader="dot" w:pos="8630"/>
        </w:tabs>
        <w:rPr>
          <w:noProof/>
          <w:kern w:val="2"/>
          <w:sz w:val="24"/>
          <w:szCs w:val="24"/>
          <w:lang w:eastAsia="fr-FR"/>
          <w14:ligatures w14:val="standardContextual"/>
        </w:rPr>
      </w:pPr>
      <w:hyperlink w:anchor="_Toc201563948" w:history="1">
        <w:r w:rsidRPr="005A67CB">
          <w:rPr>
            <w:rStyle w:val="Lienhypertexte"/>
            <w:noProof/>
          </w:rPr>
          <w:t>8</w:t>
        </w:r>
        <w:r>
          <w:rPr>
            <w:noProof/>
            <w:kern w:val="2"/>
            <w:sz w:val="24"/>
            <w:szCs w:val="24"/>
            <w:lang w:eastAsia="fr-FR"/>
            <w14:ligatures w14:val="standardContextual"/>
          </w:rPr>
          <w:tab/>
        </w:r>
        <w:r w:rsidRPr="005A67CB">
          <w:rPr>
            <w:rStyle w:val="Lienhypertexte"/>
            <w:noProof/>
          </w:rPr>
          <w:t>Protection et Responsabilité des Données</w:t>
        </w:r>
        <w:r>
          <w:rPr>
            <w:noProof/>
            <w:webHidden/>
          </w:rPr>
          <w:tab/>
        </w:r>
        <w:r>
          <w:rPr>
            <w:noProof/>
            <w:webHidden/>
          </w:rPr>
          <w:fldChar w:fldCharType="begin"/>
        </w:r>
        <w:r>
          <w:rPr>
            <w:noProof/>
            <w:webHidden/>
          </w:rPr>
          <w:instrText xml:space="preserve"> PAGEREF _Toc201563948 \h </w:instrText>
        </w:r>
        <w:r>
          <w:rPr>
            <w:noProof/>
            <w:webHidden/>
          </w:rPr>
        </w:r>
        <w:r>
          <w:rPr>
            <w:noProof/>
            <w:webHidden/>
          </w:rPr>
          <w:fldChar w:fldCharType="separate"/>
        </w:r>
        <w:r>
          <w:rPr>
            <w:noProof/>
            <w:webHidden/>
          </w:rPr>
          <w:t>7</w:t>
        </w:r>
        <w:r>
          <w:rPr>
            <w:noProof/>
            <w:webHidden/>
          </w:rPr>
          <w:fldChar w:fldCharType="end"/>
        </w:r>
      </w:hyperlink>
    </w:p>
    <w:p w14:paraId="4F240680" w14:textId="5F5A224A" w:rsidR="009628BE" w:rsidRDefault="009628BE">
      <w:r>
        <w:fldChar w:fldCharType="end"/>
      </w:r>
      <w:r>
        <w:br w:type="page"/>
      </w:r>
    </w:p>
    <w:p w14:paraId="154AC179" w14:textId="4925BD99" w:rsidR="00C86C14" w:rsidRDefault="00C86C14" w:rsidP="00C86C14">
      <w:pPr>
        <w:pStyle w:val="Titre1"/>
      </w:pPr>
      <w:r>
        <w:lastRenderedPageBreak/>
        <w:t>Introduction :</w:t>
      </w:r>
    </w:p>
    <w:p w14:paraId="1E8A1A2A" w14:textId="77777777" w:rsidR="00C86C14" w:rsidRPr="00C86C14" w:rsidRDefault="00C86C14" w:rsidP="00C86C14"/>
    <w:p w14:paraId="636C79DF" w14:textId="0F4997A1" w:rsidR="00C86C14" w:rsidRPr="00C86C14" w:rsidRDefault="00C86C14" w:rsidP="00C86C14">
      <w:pPr>
        <w:rPr>
          <w:sz w:val="24"/>
          <w:szCs w:val="24"/>
        </w:rPr>
      </w:pPr>
      <w:r w:rsidRPr="00C86C14">
        <w:rPr>
          <w:sz w:val="24"/>
          <w:szCs w:val="24"/>
        </w:rPr>
        <w:t>AG2R La Mondiale est un groupe français leader de la protection sociale et patrimoniale. Fondé en 2008, il propose des solutions d'assurance (vie, santé, retraite, épargne) aux particuliers, aux professionnels et aux entreprises.</w:t>
      </w:r>
    </w:p>
    <w:p w14:paraId="3119ACFB" w14:textId="66FE9196" w:rsidR="006A62A9" w:rsidRPr="00151CCB" w:rsidRDefault="00000000" w:rsidP="009628BE">
      <w:pPr>
        <w:pStyle w:val="Titre1"/>
      </w:pPr>
      <w:bookmarkStart w:id="0" w:name="_Toc201563939"/>
      <w:r w:rsidRPr="00151CCB">
        <w:t>Gestion des Ressources et Support Utilisateurs</w:t>
      </w:r>
      <w:bookmarkEnd w:id="0"/>
    </w:p>
    <w:p w14:paraId="28D44208" w14:textId="77777777" w:rsidR="00151CCB" w:rsidRPr="00151CCB" w:rsidRDefault="00151CCB" w:rsidP="00151CCB"/>
    <w:p w14:paraId="4C40ACCD" w14:textId="77777777" w:rsidR="00C86C14" w:rsidRDefault="00C86C14" w:rsidP="00151CCB">
      <w:r w:rsidRPr="00C86C14">
        <w:t>La gestion du patrimoine informatique comprend les actions administratives et stratégiques essentielles pour maintenir, développer, optimiser et sécuriser les ressources informatiques d'une entreprise. Cela inclut la gestion du cycle de vie du matériel, des logiciels, des données, des compétences humaines, des actifs immatériels (brevets, licences) et des processus associés, en tenant compte de l'obsolescence, de la conformité et de la sécurité.</w:t>
      </w:r>
    </w:p>
    <w:p w14:paraId="625370A1" w14:textId="7A2C6D98" w:rsidR="00C86C14" w:rsidRDefault="00C86C14" w:rsidP="00C86C14">
      <w:pPr>
        <w:pStyle w:val="Titre1"/>
      </w:pPr>
      <w:r>
        <w:t xml:space="preserve">Demande d’assistance </w:t>
      </w:r>
    </w:p>
    <w:p w14:paraId="3556DAF8" w14:textId="77777777" w:rsidR="00C86C14" w:rsidRPr="00C86C14" w:rsidRDefault="00C86C14" w:rsidP="00C86C14"/>
    <w:p w14:paraId="4F0300EC" w14:textId="55B6434C" w:rsidR="006A62A9" w:rsidRPr="00151CCB" w:rsidRDefault="00000000" w:rsidP="00151CCB">
      <w:r w:rsidRPr="00151CCB">
        <w:t xml:space="preserve">Les demandes d'assistance des utilisateurs sont centralisées via un système de tickets géré par </w:t>
      </w:r>
      <w:r w:rsidR="00151CCB" w:rsidRPr="00151CCB">
        <w:t>C@SSIUS</w:t>
      </w:r>
      <w:r w:rsidRPr="00151CCB">
        <w:t>, une application basée sur ServiceNow. Les utilisateurs soumettent un formulaire catégorisant leur demande comme un incident ou une demande d'assistance. Un service desk, potentiellement accessible par centre d'appel, assure le suivi de ces demandes. L'entreprise utilise l'application C@SSIUS (ServiceNow) pour la gestion des incidents. Ses avantages résident dans son caractère unique et sa facilité de paramétrage, malgré une prise en main parfois complexe pour certains utilisateurs.</w:t>
      </w:r>
    </w:p>
    <w:p w14:paraId="41472C56" w14:textId="77777777" w:rsidR="006A62A9" w:rsidRPr="00151CCB" w:rsidRDefault="00000000" w:rsidP="009628BE">
      <w:pPr>
        <w:pStyle w:val="Titre1"/>
      </w:pPr>
      <w:bookmarkStart w:id="1" w:name="_Toc201563940"/>
      <w:r w:rsidRPr="00151CCB">
        <w:t>Gestion du Parc Informatique et des Configurations</w:t>
      </w:r>
      <w:bookmarkEnd w:id="1"/>
    </w:p>
    <w:p w14:paraId="030F45DC" w14:textId="77777777" w:rsidR="00151CCB" w:rsidRPr="00151CCB" w:rsidRDefault="00151CCB" w:rsidP="00151CCB"/>
    <w:p w14:paraId="627CA779" w14:textId="1C2E0E8C" w:rsidR="006A62A9" w:rsidRPr="00151CCB" w:rsidRDefault="00000000" w:rsidP="00151CCB">
      <w:r w:rsidRPr="00151CCB">
        <w:t xml:space="preserve">Le parc informatique est géré par l'équipe de déploiement, avec un renouvellement partiel annuel en raison de l'obsolescence du matériel. Un poste de travail est renouvelé environ tous les 5 ans. Le processus de sélection et de déploiement comprend la réception des postes, la réalisation de tests, un déploiement progressif basé sur les résultats des tests, et l'intégration des machines dans </w:t>
      </w:r>
      <w:r w:rsidR="00151CCB" w:rsidRPr="00151CCB">
        <w:t>C@SSIUS</w:t>
      </w:r>
      <w:r w:rsidRPr="00151CCB">
        <w:t>.</w:t>
      </w:r>
    </w:p>
    <w:p w14:paraId="6331AAB1" w14:textId="77777777" w:rsidR="006A62A9" w:rsidRPr="00151CCB" w:rsidRDefault="00000000" w:rsidP="00151CCB">
      <w:r w:rsidRPr="00151CCB">
        <w:t>Au niveau de l'organisation, chaque Business Line (BL) est responsable de son propre patrimoine informatique, incluant la gestion des serveurs, des applications et des incidents. La gestion des postes de travail est centralisée et assurée par des équipes de déploiement dédiées.</w:t>
      </w:r>
    </w:p>
    <w:p w14:paraId="4315FE59" w14:textId="1BAB0835" w:rsidR="000E686B" w:rsidRPr="00151CCB" w:rsidRDefault="00000000" w:rsidP="00151CCB">
      <w:r w:rsidRPr="00151CCB">
        <w:lastRenderedPageBreak/>
        <w:t>Pour recenser le matériel et les configurations, l'entreprise utilise principalement MECM (Microsoft Endpoint Configuration Manager) et SCCM (System Center Configuration Manager). L'intégration au parc se fait par "masterisation", et l'entreprise tend vers une gestion moderne, orientée cloud.</w:t>
      </w:r>
    </w:p>
    <w:p w14:paraId="545BC90F" w14:textId="77777777" w:rsidR="000E686B" w:rsidRPr="00151CCB" w:rsidRDefault="000E686B" w:rsidP="000E686B">
      <w:pPr>
        <w:pStyle w:val="Titre2"/>
      </w:pPr>
      <w:bookmarkStart w:id="2" w:name="_Toc201563941"/>
      <w:r w:rsidRPr="00151CCB">
        <w:t>Renouvellement, Migration et Mise à Jour</w:t>
      </w:r>
      <w:bookmarkEnd w:id="2"/>
    </w:p>
    <w:p w14:paraId="603D30F2" w14:textId="77777777" w:rsidR="000E686B" w:rsidRPr="00151CCB" w:rsidRDefault="000E686B" w:rsidP="000E686B"/>
    <w:p w14:paraId="268B8E5B" w14:textId="77777777" w:rsidR="000E686B" w:rsidRPr="00151CCB" w:rsidRDefault="000E686B" w:rsidP="000E686B">
      <w:r w:rsidRPr="00151CCB">
        <w:t>Le renouvellement du parc informatique est motivé par l'évolution des logiciels, l'obsolescence du matériel et les impératifs de sécurité.</w:t>
      </w:r>
    </w:p>
    <w:p w14:paraId="52E0F5C0" w14:textId="77777777" w:rsidR="000E686B" w:rsidRPr="00151CCB" w:rsidRDefault="000E686B" w:rsidP="000E686B">
      <w:r w:rsidRPr="00151CCB">
        <w:t>La migration des postes clients implique une "remasterisation" et la création d'un nouveau profil utilisateur. Un audit est réalisé via SCCM et des tests logiciels sont effectués sur le nouveau matériel. Les tests DSI sont effectués sur les logiciels pour les postes, avec un déploiement initial sur une population restreinte, suivi d'un déploiement par anneaux. Les logiciels spécifiques sont déployés ultérieurement. Pour les serveurs, la migration implique un audit, la création d'une nouvelle machine pour le développement, l'installation des composants, des applications et des batchs présents sur l'ancien serveur. Des tests intégraux et applicatifs sont réalisés</w:t>
      </w:r>
      <w:r>
        <w:t xml:space="preserve">. </w:t>
      </w:r>
      <w:r w:rsidRPr="000D35D3">
        <w:t>Le processus de déploiement est le suivant : recette, préproduction, et enfin, mise en production.</w:t>
      </w:r>
    </w:p>
    <w:p w14:paraId="1B40A589" w14:textId="77777777" w:rsidR="000E686B" w:rsidRPr="00151CCB" w:rsidRDefault="000E686B" w:rsidP="000E686B">
      <w:r w:rsidRPr="00151CCB">
        <w:t xml:space="preserve">Une équipe dédiée à la gestion de l'obsolescence décide des changements de version des logiciels. Les montées de version des logiciels internes ou fournis par des éditeurs peuvent </w:t>
      </w:r>
      <w:r>
        <w:t>ê</w:t>
      </w:r>
      <w:r w:rsidRPr="00151CCB">
        <w:t xml:space="preserve">tre imposées ou planifiées. </w:t>
      </w:r>
      <w:r>
        <w:t xml:space="preserve">La mise à jour de certain drivers ou Bios vont dépendre de chaque fournisseur. </w:t>
      </w:r>
      <w:r w:rsidRPr="00151CCB">
        <w:t>Les failles de sécurité dans les librairies imposent également des mises à jour.</w:t>
      </w:r>
    </w:p>
    <w:p w14:paraId="4B464C69" w14:textId="1A1B49FF" w:rsidR="00151CCB" w:rsidRPr="00151CCB" w:rsidRDefault="00151CCB">
      <w:pPr>
        <w:rPr>
          <w:rFonts w:asciiTheme="majorHAnsi" w:eastAsiaTheme="majorEastAsia" w:hAnsiTheme="majorHAnsi" w:cstheme="majorBidi"/>
          <w:b/>
          <w:bCs/>
          <w:color w:val="365F91" w:themeColor="accent1" w:themeShade="BF"/>
          <w:sz w:val="28"/>
          <w:szCs w:val="28"/>
        </w:rPr>
      </w:pPr>
    </w:p>
    <w:p w14:paraId="3476A15C" w14:textId="79EB19B6" w:rsidR="006A62A9" w:rsidRPr="00151CCB" w:rsidRDefault="00000000" w:rsidP="009628BE">
      <w:pPr>
        <w:pStyle w:val="Titre1"/>
      </w:pPr>
      <w:bookmarkStart w:id="3" w:name="_Toc201563942"/>
      <w:r w:rsidRPr="00151CCB">
        <w:t>Normes, Méthodes et Gestion de Projets</w:t>
      </w:r>
      <w:bookmarkEnd w:id="3"/>
    </w:p>
    <w:p w14:paraId="6B45583E" w14:textId="77777777" w:rsidR="00151CCB" w:rsidRPr="00151CCB" w:rsidRDefault="00151CCB" w:rsidP="00151CCB"/>
    <w:p w14:paraId="46192821" w14:textId="77777777" w:rsidR="006A62A9" w:rsidRPr="00151CCB" w:rsidRDefault="00000000" w:rsidP="00151CCB">
      <w:r w:rsidRPr="00151CCB">
        <w:t>AG2R LA MONDIALE suit des normes et méthodes spécifiques pour assurer la cohérence et la qualité de son patrimoine informatique. La documentation des projets est exhaustive (README, Javadoc, etc.). Le nommage des méthodes et des variables respecte les normes habituelles de Java et les recommandations de SonarQube. Maven est utilisé pour imposer une structure de dossiers standardisée.</w:t>
      </w:r>
    </w:p>
    <w:p w14:paraId="4E254E6F" w14:textId="7ED07F8E" w:rsidR="006A62A9" w:rsidRPr="00151CCB" w:rsidRDefault="00000000" w:rsidP="00151CCB">
      <w:r w:rsidRPr="00151CCB">
        <w:t xml:space="preserve">La qualité du code est assurée par la mise en place de "Quality Gates" via SonarQube, garantissant un code propre, le respect des bonnes pratiques, la correction des vulnérabilités et une couverture de test adéquate. L'entreprise applique les bonnes pratiques générales et sa politique de sécurité, en tenant compte du RGPD. Les laptops sont nommés selon </w:t>
      </w:r>
      <w:r w:rsidR="00CC4D69">
        <w:t>un format imposer en interne</w:t>
      </w:r>
      <w:r w:rsidRPr="00151CCB">
        <w:t>, tandis que les serveurs sont nommés en fonction de leur OS et de leur environnement.</w:t>
      </w:r>
    </w:p>
    <w:p w14:paraId="083EC701" w14:textId="77777777" w:rsidR="006A62A9" w:rsidRDefault="00000000" w:rsidP="00151CCB">
      <w:r w:rsidRPr="00151CCB">
        <w:lastRenderedPageBreak/>
        <w:t>L'entreprise utilise SPM (via ServiceNow) comme outil de gestion de projets, privilégiant les méthodes agiles (SCRUM, lean) pour le pilotage des projets.</w:t>
      </w:r>
    </w:p>
    <w:p w14:paraId="7EA16A0B" w14:textId="77777777" w:rsidR="000E686B" w:rsidRDefault="000E686B" w:rsidP="00151CCB"/>
    <w:p w14:paraId="1EA74DE1" w14:textId="77777777" w:rsidR="000E686B" w:rsidRDefault="000E686B" w:rsidP="00151CCB"/>
    <w:p w14:paraId="492018F5" w14:textId="77777777" w:rsidR="000E686B" w:rsidRPr="00151CCB" w:rsidRDefault="000E686B" w:rsidP="00151CCB"/>
    <w:p w14:paraId="6B651A32" w14:textId="77777777" w:rsidR="006A62A9" w:rsidRPr="00151CCB" w:rsidRDefault="00000000" w:rsidP="009628BE">
      <w:pPr>
        <w:pStyle w:val="Titre1"/>
      </w:pPr>
      <w:bookmarkStart w:id="4" w:name="_Toc201563943"/>
      <w:r w:rsidRPr="00151CCB">
        <w:t>Renouvellement, Migration et Mise à Jour</w:t>
      </w:r>
      <w:bookmarkEnd w:id="4"/>
    </w:p>
    <w:p w14:paraId="521E088B" w14:textId="77777777" w:rsidR="00151CCB" w:rsidRPr="00151CCB" w:rsidRDefault="00151CCB" w:rsidP="00151CCB"/>
    <w:p w14:paraId="20AAF025" w14:textId="77777777" w:rsidR="006A62A9" w:rsidRPr="00151CCB" w:rsidRDefault="00000000" w:rsidP="00151CCB">
      <w:r w:rsidRPr="00151CCB">
        <w:t>Le renouvellement du parc informatique est motivé par l'évolution des logiciels, l'obsolescence du matériel et les impératifs de sécurité.</w:t>
      </w:r>
    </w:p>
    <w:p w14:paraId="58CB7835" w14:textId="291898F9" w:rsidR="006A62A9" w:rsidRPr="00151CCB" w:rsidRDefault="00000000" w:rsidP="00151CCB">
      <w:r w:rsidRPr="00151CCB">
        <w:t>La migration des postes clients implique une "remasterisation" et la création d'un nouveau profil utilisateur. Un audit est réalisé via SCCM et des tests logiciels sont effectués sur le nouveau matériel. Les tests DSI sont effectués sur les logiciels pour les postes, avec un déploiement initial sur une population restreinte, suivi d'un déploiement par anneaux. Les logiciels spécifiques sont déployés ultérieurement. Pour les serveurs, la migration implique un audit, la création d'une nouvelle machine pour le développement, l'installation des composants, des applications et des batchs présents sur l'ancien serveur. Des tests intégraux et applicatifs sont réalisés</w:t>
      </w:r>
      <w:r w:rsidR="000D35D3">
        <w:t xml:space="preserve">. </w:t>
      </w:r>
      <w:r w:rsidR="000D35D3" w:rsidRPr="000D35D3">
        <w:t>Le processus de déploiement est le suivant : recette, préproduction, et enfin, mise en production.</w:t>
      </w:r>
    </w:p>
    <w:p w14:paraId="4D7D390E" w14:textId="051AFC1D" w:rsidR="000D35D3" w:rsidRDefault="00000000" w:rsidP="00151CCB">
      <w:r w:rsidRPr="00151CCB">
        <w:t xml:space="preserve">Une équipe dédiée à la gestion de l'obsolescence décide des changements de version des logiciels. Les montées de version des logiciels internes ou fournis par des éditeurs peuvent </w:t>
      </w:r>
      <w:r w:rsidR="00151CCB">
        <w:t>ê</w:t>
      </w:r>
      <w:r w:rsidRPr="00151CCB">
        <w:t xml:space="preserve">tre imposées ou planifiées. </w:t>
      </w:r>
      <w:r w:rsidR="000D35D3">
        <w:t xml:space="preserve">La mise à jour de certain drivers ou Bios vont dépendre de chaque fournisseur. </w:t>
      </w:r>
      <w:r w:rsidRPr="00151CCB">
        <w:t>Les failles de sécurité dans les librairies imposent également des mises à jour.</w:t>
      </w:r>
    </w:p>
    <w:p w14:paraId="00E26CD5" w14:textId="24A881A9" w:rsidR="006A62A9" w:rsidRDefault="00000000" w:rsidP="00151CCB">
      <w:r w:rsidRPr="00151CCB">
        <w:t>Les postes clients Windows sont mis à jour en continu (OS, drivers, BIOS) via des ADT (Automatic Deployment Tools). La mise à jour des drivers et du BIOS dépend du constructeur de chaque poste. Les déploiements s'effectuent par anneaux</w:t>
      </w:r>
      <w:r w:rsidR="00B13FB6">
        <w:t>, dans un premier temps les mises à jour sont proposées à une petite partie du site. Environ deux semaines d’intervalle entre les vagues de déploiement, uniquement s’il n’y a aucun problème.</w:t>
      </w:r>
      <w:r w:rsidRPr="00151CCB">
        <w:t xml:space="preserve"> Le déploiement des postes est réalisé par WDS (Windows Deployment Services) </w:t>
      </w:r>
      <w:r w:rsidR="000D35D3">
        <w:t>et</w:t>
      </w:r>
      <w:r w:rsidRPr="00151CCB">
        <w:t xml:space="preserve"> PXE, avec l'aide de SCCM (System Center Configuration Manager).</w:t>
      </w:r>
    </w:p>
    <w:p w14:paraId="5A7B5192" w14:textId="77777777" w:rsidR="00B13FB6" w:rsidRDefault="00B13FB6" w:rsidP="00151CCB"/>
    <w:p w14:paraId="686B11F8" w14:textId="77777777" w:rsidR="00B13FB6" w:rsidRPr="00151CCB" w:rsidRDefault="00B13FB6" w:rsidP="00151CCB"/>
    <w:p w14:paraId="0975D756" w14:textId="77777777" w:rsidR="006A62A9" w:rsidRDefault="00000000" w:rsidP="009628BE">
      <w:pPr>
        <w:pStyle w:val="Titre1"/>
      </w:pPr>
      <w:bookmarkStart w:id="5" w:name="_Toc201563944"/>
      <w:r w:rsidRPr="00151CCB">
        <w:lastRenderedPageBreak/>
        <w:t>Gestion des Sources et Sécurité des Données</w:t>
      </w:r>
      <w:bookmarkEnd w:id="5"/>
    </w:p>
    <w:p w14:paraId="53B7CD83" w14:textId="77777777" w:rsidR="009628BE" w:rsidRPr="009628BE" w:rsidRDefault="009628BE" w:rsidP="009628BE"/>
    <w:p w14:paraId="08D2BB50" w14:textId="329661EF" w:rsidR="006A62A9" w:rsidRPr="00151CCB" w:rsidRDefault="00000000" w:rsidP="00151CCB">
      <w:r w:rsidRPr="00151CCB">
        <w:t>GitLab est utilisé pour le versioning des sources</w:t>
      </w:r>
      <w:r w:rsidR="007E1D41">
        <w:t>, il est également utilisé pour servir de passerelle entre un IDE (VSCode) et un explorateur internet (Edge) via une connexion SSH.</w:t>
      </w:r>
      <w:r w:rsidRPr="00151CCB">
        <w:t xml:space="preserve"> SonarQube analyse la qualité du code et les dépendances avec vulnérabilités, ce qui peut entraîner des mises à jour des dépendances. D'autres services au sein d'AG2R peuvent également signaler des vulnérabilités. Des sauvegardes régulières sont effectuées à plusieurs endroits pour les données internes, et un PCA (Plan de Continuité d'Activité) est en place pour la restauration des données.</w:t>
      </w:r>
    </w:p>
    <w:p w14:paraId="1768AC77" w14:textId="77777777" w:rsidR="006A62A9" w:rsidRPr="00151CCB" w:rsidRDefault="00000000" w:rsidP="00151CCB">
      <w:r w:rsidRPr="00151CCB">
        <w:t>AG2R LA MONDIALE a recours à des prestataires externes pour la réalisation de développements et la gestion des serveurs, motivé par des considérations économiques et de formation. Des SLA (Service Level Agreements) sont en place pour la gestion des incidents.</w:t>
      </w:r>
    </w:p>
    <w:p w14:paraId="25AD1C7F" w14:textId="77777777" w:rsidR="006A62A9" w:rsidRPr="00151CCB" w:rsidRDefault="00000000" w:rsidP="00151CCB">
      <w:r w:rsidRPr="00151CCB">
        <w:t>Le personnel bénéficie de formations obligatoires renouvelées chaque année. En cas de nouveaux logiciels ayant un impact majeur (exemple d'Almia), des formations spécifiques sont mises en place. Une plateforme d'auto-formation ("Mon Campus") est accessible à tous les employés, avec des formations obligatoires sur des thèmes tels que la lutte contre la fraude, la cybersécurité, le RGPD et la lutte contre le sexisme.</w:t>
      </w:r>
    </w:p>
    <w:p w14:paraId="7D2B0C5D" w14:textId="77777777" w:rsidR="006A62A9" w:rsidRPr="00151CCB" w:rsidRDefault="00000000" w:rsidP="009628BE">
      <w:pPr>
        <w:pStyle w:val="Titre1"/>
      </w:pPr>
      <w:bookmarkStart w:id="6" w:name="_Toc201563945"/>
      <w:r w:rsidRPr="00151CCB">
        <w:t xml:space="preserve">Veille Technologique et </w:t>
      </w:r>
      <w:r w:rsidRPr="009628BE">
        <w:t>Présence</w:t>
      </w:r>
      <w:r w:rsidRPr="00151CCB">
        <w:t xml:space="preserve"> en Ligne</w:t>
      </w:r>
      <w:bookmarkEnd w:id="6"/>
    </w:p>
    <w:p w14:paraId="0DC03989" w14:textId="77777777" w:rsidR="00151CCB" w:rsidRPr="00151CCB" w:rsidRDefault="00151CCB" w:rsidP="00151CCB"/>
    <w:p w14:paraId="77863445" w14:textId="77777777" w:rsidR="006A62A9" w:rsidRPr="00151CCB" w:rsidRDefault="00000000" w:rsidP="00151CCB">
      <w:r w:rsidRPr="00151CCB">
        <w:t>Une équipe dédiée ("La communauté des usages &amp; outils collaboratifs") gère les outils collaboratifs (Teams) et assure une veille technologique.</w:t>
      </w:r>
    </w:p>
    <w:p w14:paraId="729033A0" w14:textId="77777777" w:rsidR="006A62A9" w:rsidRPr="00151CCB" w:rsidRDefault="00000000" w:rsidP="00151CCB">
      <w:r w:rsidRPr="00151CCB">
        <w:t>AG2R LA MONDIALE possède un site web qui évolue en fonction des besoins et des obsolescences constatées. Chaque métier peut demander des corrections ou des évolutions. Le service communication est responsable de la gestion de l'image du groupe sur internet. L'entreprise est présente sur les réseaux sociaux (LinkedIn, Facebook, Instagram, YouTube et X (Twitter)).</w:t>
      </w:r>
    </w:p>
    <w:p w14:paraId="21196502" w14:textId="77777777" w:rsidR="006A62A9" w:rsidRPr="00151CCB" w:rsidRDefault="00000000" w:rsidP="009628BE">
      <w:pPr>
        <w:pStyle w:val="Titre1"/>
      </w:pPr>
      <w:bookmarkStart w:id="7" w:name="_Toc201563946"/>
      <w:r w:rsidRPr="00151CCB">
        <w:t>Intelligence Artificielle et Cybersécurité</w:t>
      </w:r>
      <w:bookmarkEnd w:id="7"/>
    </w:p>
    <w:p w14:paraId="238A5FF0" w14:textId="77777777" w:rsidR="00151CCB" w:rsidRPr="00151CCB" w:rsidRDefault="00151CCB" w:rsidP="00151CCB"/>
    <w:p w14:paraId="7FE9D9C4" w14:textId="495436BA" w:rsidR="000D35D3" w:rsidRDefault="00000000" w:rsidP="00151CCB">
      <w:r w:rsidRPr="00151CCB">
        <w:t>L'IA est de plus en plus utilisée au sein de l'entreprise. Almia (Ag2r La Mondiale Intelligence Artificielle) est accessible aux employés après une formation spécifique. Copilot est intégré à VSCode pour aider au développement.</w:t>
      </w:r>
    </w:p>
    <w:p w14:paraId="4C59BFAA" w14:textId="77777777" w:rsidR="000D35D3" w:rsidRDefault="000D35D3" w:rsidP="00151CCB"/>
    <w:p w14:paraId="4DC3898C" w14:textId="689B2704" w:rsidR="00151CCB" w:rsidRDefault="00000000" w:rsidP="009628BE">
      <w:pPr>
        <w:pStyle w:val="Titre2"/>
      </w:pPr>
      <w:bookmarkStart w:id="8" w:name="_Toc201563947"/>
      <w:r w:rsidRPr="00151CCB">
        <w:lastRenderedPageBreak/>
        <w:t xml:space="preserve">Plusieurs directions sont dédiées à la </w:t>
      </w:r>
      <w:r w:rsidR="00151CCB" w:rsidRPr="00151CCB">
        <w:t>cybersécurité :</w:t>
      </w:r>
      <w:bookmarkEnd w:id="8"/>
      <w:r w:rsidRPr="00151CCB">
        <w:t xml:space="preserve"> </w:t>
      </w:r>
    </w:p>
    <w:p w14:paraId="1BBF6CF4" w14:textId="77777777" w:rsidR="009628BE" w:rsidRPr="009628BE" w:rsidRDefault="009628BE" w:rsidP="009628BE"/>
    <w:p w14:paraId="750CA106" w14:textId="3742DF5C" w:rsidR="006A62A9" w:rsidRPr="00151CCB" w:rsidRDefault="000D35D3" w:rsidP="00151CCB">
      <w:r>
        <w:t>Il existe des équipes pour la g</w:t>
      </w:r>
      <w:r w:rsidR="00151CCB" w:rsidRPr="00151CCB">
        <w:t xml:space="preserve">estion des menaces, </w:t>
      </w:r>
      <w:r>
        <w:t xml:space="preserve">les </w:t>
      </w:r>
      <w:r w:rsidR="00151CCB" w:rsidRPr="00151CCB">
        <w:t>tests de pénétration</w:t>
      </w:r>
      <w:r>
        <w:t xml:space="preserve"> (pentesteur)</w:t>
      </w:r>
      <w:r w:rsidR="00151CCB" w:rsidRPr="00151CCB">
        <w:t>,</w:t>
      </w:r>
      <w:r>
        <w:t xml:space="preserve"> une </w:t>
      </w:r>
      <w:r w:rsidR="00151CCB" w:rsidRPr="00151CCB">
        <w:t>gouvernance,</w:t>
      </w:r>
      <w:r w:rsidR="0096542F">
        <w:t xml:space="preserve"> une équipe pour le</w:t>
      </w:r>
      <w:r w:rsidR="00151CCB" w:rsidRPr="00151CCB">
        <w:t xml:space="preserve"> maintien des licences de sécurité,</w:t>
      </w:r>
      <w:r w:rsidR="0096542F">
        <w:t xml:space="preserve"> pour la</w:t>
      </w:r>
      <w:r w:rsidR="00151CCB" w:rsidRPr="00151CCB">
        <w:t xml:space="preserve"> communication sur la cybersécurité</w:t>
      </w:r>
      <w:r w:rsidR="0096542F">
        <w:t xml:space="preserve"> et la </w:t>
      </w:r>
      <w:r w:rsidR="00151CCB" w:rsidRPr="00151CCB">
        <w:t xml:space="preserve">gestion des risques liés aux applications. AG2R doit répondre aux normes OSE </w:t>
      </w:r>
      <w:r w:rsidR="007E1D41">
        <w:t xml:space="preserve">(Opérateur des services essentiels) </w:t>
      </w:r>
      <w:r w:rsidR="00151CCB" w:rsidRPr="00151CCB">
        <w:t>et se conforme à la réglementation FEDER</w:t>
      </w:r>
      <w:r w:rsidR="007E1D41">
        <w:t xml:space="preserve"> (Fonds Européen de Développement régional)</w:t>
      </w:r>
      <w:r w:rsidR="00151CCB" w:rsidRPr="00151CCB">
        <w:t>. Des campagnes de phishing sont organisées</w:t>
      </w:r>
      <w:r w:rsidR="0096542F">
        <w:t xml:space="preserve"> par les équipes de cybersécurité pour sensibiliser les employées du danger du phishing</w:t>
      </w:r>
      <w:r w:rsidR="00151CCB" w:rsidRPr="00151CCB">
        <w:t>. Environ 80 personnes sont affectées à la cybersécurité</w:t>
      </w:r>
      <w:r w:rsidR="0096542F">
        <w:t xml:space="preserve">. </w:t>
      </w:r>
      <w:r w:rsidR="00151CCB" w:rsidRPr="00151CCB">
        <w:t xml:space="preserve"> </w:t>
      </w:r>
    </w:p>
    <w:p w14:paraId="008A5F7D" w14:textId="77777777" w:rsidR="006A62A9" w:rsidRDefault="00000000" w:rsidP="009628BE">
      <w:pPr>
        <w:pStyle w:val="Titre1"/>
      </w:pPr>
      <w:bookmarkStart w:id="9" w:name="_Toc201563948"/>
      <w:r w:rsidRPr="00151CCB">
        <w:t>Protection et Responsabilité des Données</w:t>
      </w:r>
      <w:bookmarkEnd w:id="9"/>
    </w:p>
    <w:p w14:paraId="288FF4BD" w14:textId="77777777" w:rsidR="009628BE" w:rsidRPr="009628BE" w:rsidRDefault="009628BE" w:rsidP="009628BE"/>
    <w:p w14:paraId="577DFF12" w14:textId="77777777" w:rsidR="006A62A9" w:rsidRDefault="00000000" w:rsidP="00151CCB">
      <w:r w:rsidRPr="00151CCB">
        <w:t>Des mesures sont mises en place pour la protection des données personnelles, tant au niveau légal (RGPD, formation) qu'au niveau technique (traitement d'épuration des données). Chaque Business Line (BL) est responsable des données de son périmètre.</w:t>
      </w:r>
    </w:p>
    <w:p w14:paraId="46CAF186" w14:textId="497BFF8E" w:rsidR="00BF3A6F" w:rsidRDefault="00BF3A6F" w:rsidP="00BF3A6F">
      <w:pPr>
        <w:pStyle w:val="Titre1"/>
      </w:pPr>
      <w:r>
        <w:t>Conclusion personnelle</w:t>
      </w:r>
    </w:p>
    <w:p w14:paraId="4D16F9E4" w14:textId="77777777" w:rsidR="00BF3A6F" w:rsidRDefault="00BF3A6F" w:rsidP="00BF3A6F"/>
    <w:p w14:paraId="3C29CA58" w14:textId="3FBF8897" w:rsidR="00BF3A6F" w:rsidRPr="00BF3A6F" w:rsidRDefault="00BF3A6F" w:rsidP="00BF3A6F"/>
    <w:sectPr w:rsidR="00BF3A6F" w:rsidRPr="00BF3A6F"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4E4E6" w14:textId="77777777" w:rsidR="0020360A" w:rsidRDefault="0020360A" w:rsidP="009628BE">
      <w:pPr>
        <w:spacing w:after="0" w:line="240" w:lineRule="auto"/>
      </w:pPr>
      <w:r>
        <w:separator/>
      </w:r>
    </w:p>
  </w:endnote>
  <w:endnote w:type="continuationSeparator" w:id="0">
    <w:p w14:paraId="34A2D43D" w14:textId="77777777" w:rsidR="0020360A" w:rsidRDefault="0020360A" w:rsidP="009628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5810148"/>
      <w:docPartObj>
        <w:docPartGallery w:val="Page Numbers (Bottom of Page)"/>
        <w:docPartUnique/>
      </w:docPartObj>
    </w:sdtPr>
    <w:sdtContent>
      <w:p w14:paraId="0B3C3C28" w14:textId="77777777" w:rsidR="00570FC5" w:rsidRDefault="00570FC5">
        <w:pPr>
          <w:pStyle w:val="Pieddepage"/>
          <w:jc w:val="right"/>
        </w:pPr>
      </w:p>
      <w:p w14:paraId="20C0A6B5" w14:textId="04685B78" w:rsidR="009628BE" w:rsidRDefault="009628BE">
        <w:pPr>
          <w:pStyle w:val="Pieddepage"/>
          <w:jc w:val="right"/>
        </w:pPr>
        <w:r>
          <w:fldChar w:fldCharType="begin"/>
        </w:r>
        <w:r>
          <w:instrText>PAGE   \* MERGEFORMAT</w:instrText>
        </w:r>
        <w:r>
          <w:fldChar w:fldCharType="separate"/>
        </w:r>
        <w:r>
          <w:t>2</w:t>
        </w:r>
        <w:r>
          <w:fldChar w:fldCharType="end"/>
        </w:r>
        <w:r>
          <w:t>/6</w:t>
        </w:r>
      </w:p>
    </w:sdtContent>
  </w:sdt>
  <w:p w14:paraId="600D5E4C" w14:textId="7549C047" w:rsidR="009628BE" w:rsidRDefault="00570FC5" w:rsidP="00570FC5">
    <w:pPr>
      <w:pStyle w:val="Pieddepage"/>
      <w:jc w:val="center"/>
    </w:pPr>
    <w:r w:rsidRPr="00570FC5">
      <w:t>Lycée Paul-Louis Courier - TOURS BTS SIO option SLAM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F56DC" w14:textId="77777777" w:rsidR="0020360A" w:rsidRDefault="0020360A" w:rsidP="009628BE">
      <w:pPr>
        <w:spacing w:after="0" w:line="240" w:lineRule="auto"/>
      </w:pPr>
      <w:r>
        <w:separator/>
      </w:r>
    </w:p>
  </w:footnote>
  <w:footnote w:type="continuationSeparator" w:id="0">
    <w:p w14:paraId="69993D4F" w14:textId="77777777" w:rsidR="0020360A" w:rsidRDefault="0020360A" w:rsidP="009628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229C60EB"/>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num w:numId="1" w16cid:durableId="891773957">
    <w:abstractNumId w:val="8"/>
  </w:num>
  <w:num w:numId="2" w16cid:durableId="853148150">
    <w:abstractNumId w:val="6"/>
  </w:num>
  <w:num w:numId="3" w16cid:durableId="912086392">
    <w:abstractNumId w:val="5"/>
  </w:num>
  <w:num w:numId="4" w16cid:durableId="1745486899">
    <w:abstractNumId w:val="4"/>
  </w:num>
  <w:num w:numId="5" w16cid:durableId="186409911">
    <w:abstractNumId w:val="7"/>
  </w:num>
  <w:num w:numId="6" w16cid:durableId="1699619174">
    <w:abstractNumId w:val="3"/>
  </w:num>
  <w:num w:numId="7" w16cid:durableId="1872113111">
    <w:abstractNumId w:val="2"/>
  </w:num>
  <w:num w:numId="8" w16cid:durableId="66928519">
    <w:abstractNumId w:val="1"/>
  </w:num>
  <w:num w:numId="9" w16cid:durableId="1203788872">
    <w:abstractNumId w:val="0"/>
  </w:num>
  <w:num w:numId="10" w16cid:durableId="843277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5D3"/>
    <w:rsid w:val="000E686B"/>
    <w:rsid w:val="001405CB"/>
    <w:rsid w:val="0015074B"/>
    <w:rsid w:val="00151CCB"/>
    <w:rsid w:val="001700F2"/>
    <w:rsid w:val="0020360A"/>
    <w:rsid w:val="0029639D"/>
    <w:rsid w:val="00326F90"/>
    <w:rsid w:val="003A641C"/>
    <w:rsid w:val="003C27DC"/>
    <w:rsid w:val="0048579C"/>
    <w:rsid w:val="004B516D"/>
    <w:rsid w:val="004E1D46"/>
    <w:rsid w:val="00570FC5"/>
    <w:rsid w:val="006174A5"/>
    <w:rsid w:val="006A62A9"/>
    <w:rsid w:val="007E1D41"/>
    <w:rsid w:val="00810BC8"/>
    <w:rsid w:val="008F0CB6"/>
    <w:rsid w:val="009628BE"/>
    <w:rsid w:val="0096542F"/>
    <w:rsid w:val="009728A6"/>
    <w:rsid w:val="00A46806"/>
    <w:rsid w:val="00AA1D8D"/>
    <w:rsid w:val="00B13FB6"/>
    <w:rsid w:val="00B47730"/>
    <w:rsid w:val="00BF3A6F"/>
    <w:rsid w:val="00C86C14"/>
    <w:rsid w:val="00CB0664"/>
    <w:rsid w:val="00CC4D69"/>
    <w:rsid w:val="00DB53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E43CEF"/>
  <w14:defaultImageDpi w14:val="300"/>
  <w15:docId w15:val="{C432B035-C720-47A3-A371-C96578F65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fr-FR"/>
    </w:rPr>
  </w:style>
  <w:style w:type="paragraph" w:styleId="Titre1">
    <w:name w:val="heading 1"/>
    <w:basedOn w:val="Normal"/>
    <w:next w:val="Normal"/>
    <w:link w:val="Titre1C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0D35D3"/>
    <w:pPr>
      <w:keepNext/>
      <w:keepLines/>
      <w:numPr>
        <w:ilvl w:val="1"/>
        <w:numId w:val="10"/>
      </w:numPr>
      <w:spacing w:before="200" w:after="0"/>
      <w:ind w:left="1296"/>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0D35D3"/>
    <w:rPr>
      <w:rFonts w:asciiTheme="majorHAnsi" w:eastAsiaTheme="majorEastAsia" w:hAnsiTheme="majorHAnsi" w:cstheme="majorBidi"/>
      <w:b/>
      <w:bCs/>
      <w:color w:val="4F81BD" w:themeColor="accent1"/>
      <w:sz w:val="26"/>
      <w:szCs w:val="26"/>
      <w:lang w:val="fr-FR"/>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9628BE"/>
    <w:pPr>
      <w:spacing w:after="100"/>
    </w:pPr>
  </w:style>
  <w:style w:type="paragraph" w:styleId="TM2">
    <w:name w:val="toc 2"/>
    <w:basedOn w:val="Normal"/>
    <w:next w:val="Normal"/>
    <w:autoRedefine/>
    <w:uiPriority w:val="39"/>
    <w:unhideWhenUsed/>
    <w:rsid w:val="009628BE"/>
    <w:pPr>
      <w:spacing w:after="100"/>
      <w:ind w:left="220"/>
    </w:pPr>
  </w:style>
  <w:style w:type="character" w:styleId="Lienhypertexte">
    <w:name w:val="Hyperlink"/>
    <w:basedOn w:val="Policepardfaut"/>
    <w:uiPriority w:val="99"/>
    <w:unhideWhenUsed/>
    <w:rsid w:val="009628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7</Pages>
  <Words>1699</Words>
  <Characters>9348</Characters>
  <Application>Microsoft Office Word</Application>
  <DocSecurity>0</DocSecurity>
  <Lines>77</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GUITOU Jérémy</cp:lastModifiedBy>
  <cp:revision>11</cp:revision>
  <cp:lastPrinted>2025-06-16T14:49:00Z</cp:lastPrinted>
  <dcterms:created xsi:type="dcterms:W3CDTF">2013-12-23T23:15:00Z</dcterms:created>
  <dcterms:modified xsi:type="dcterms:W3CDTF">2025-06-23T13:55:00Z</dcterms:modified>
  <cp:category/>
</cp:coreProperties>
</file>