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  <w:sz w:val="26"/>
          <w:szCs w:val="26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6"/>
          <w:szCs w:val="26"/>
        </w:rPr>
        <w:t xml:space="preserve">Độc lập - Tự do - Hạnh phúc</w:t>
      </w:r>
    </w:p>
    <w:p>
      <w:pPr>
        <w:jc w:val="center"/>
        <w:spacing w:after="200"/>
      </w:pPr>
      <w:r>
        <w:rPr/>
        <w:t xml:space="preserve">---------------***---------------</w:t>
      </w:r>
    </w:p>
    <w:p>
      <w:pPr>
        <w:jc w:val="center"/>
        <w:spacing w:before="100" w:after="60"/>
      </w:pPr>
      <w:r>
        <w:rPr>
          <w:b/>
          <w:bCs/>
          <w:sz w:val="30"/>
          <w:szCs w:val="30"/>
        </w:rPr>
        <w:t xml:space="preserve">HỢP ĐỒNG NGUYÊN TẮC MUA BÁN VÀ PHÂN PHỐI RƯỢU</w:t>
      </w:r>
    </w:p>
    <w:p>
      <w:pPr>
        <w:jc w:val="center"/>
        <w:spacing w:after="180"/>
      </w:pPr>
      <w:r>
        <w:rPr>
          <w:i/>
          <w:iCs/>
        </w:rPr>
        <w:t xml:space="preserve">Số: {so_hop_dong}</w:t>
      </w:r>
    </w:p>
    <w:p>
      <w:pPr/>
      <w:r>
        <w:rPr>
          <w:i/>
          <w:iCs/>
        </w:rPr>
        <w:t xml:space="preserve">- Căn cứ Bộ luật Dân sự số 91/2015/QH13 và Luật Thương mại số 36/2005/QH11;</w:t>
      </w:r>
    </w:p>
    <w:p>
      <w:pPr/>
      <w:r>
        <w:rPr>
          <w:i/>
          <w:iCs/>
        </w:rPr>
        <w:t xml:space="preserve">- Căn cứ Nghị định 105/2017/NĐ-CP và Nghị định 17/2020/NĐ-CP về kinh doanh rượu;</w:t>
      </w:r>
    </w:p>
    <w:p>
      <w:pPr>
        <w:spacing w:after="140"/>
      </w:pPr>
      <w:r>
        <w:rPr>
          <w:i/>
          <w:iCs/>
        </w:rPr>
        <w:t xml:space="preserve">- Căn cứ vào nhu cầu và khả năng thực tế của hai bên,</w:t>
      </w:r>
    </w:p>
    <w:p>
      <w:pPr>
        <w:spacing w:after="100"/>
      </w:pPr>
      <w:r>
        <w:rPr/>
        <w:t xml:space="preserve">Hôm nay, {ngay_ky_text}, tại văn phòng Công ty, chúng tôi gồm có:</w:t>
      </w:r>
    </w:p>
    <w:p>
      <w:pPr>
        <w:spacing w:before="120"/>
      </w:pPr>
      <w:r>
        <w:rPr>
          <w:b/>
          <w:bCs/>
        </w:rPr>
        <w:t xml:space="preserve">BÊN A (BÊN BÁN / CUNG CẤP): {ten_ben_a}</w:t>
      </w:r>
    </w:p>
    <w:p>
      <w:pPr/>
      <w:r>
        <w:rPr/>
        <w:t xml:space="preserve">- Địa chỉ: {dia_chi_ben_a}</w:t>
      </w:r>
    </w:p>
    <w:p>
      <w:pPr/>
      <w:r>
        <w:rPr/>
        <w:t xml:space="preserve">- Mã số thuế: {mst_ben_a}        | Điện thoại: {sdt_ben_a}</w:t>
      </w:r>
    </w:p>
    <w:p>
      <w:pPr/>
      <w:r>
        <w:rPr/>
        <w:t xml:space="preserve">- Người đại diện: {dai_dien_ben_a}        - Chức vụ: {chuc_vu_ben_a}</w:t>
      </w:r>
    </w:p>
    <w:p>
      <w:pPr/>
      <w:r>
        <w:rPr/>
        <w:t xml:space="preserve">- Tài khoản ngân hàng: {so_tk_ben_a} tại {ngan_hang_ben_a}</w:t>
      </w:r>
    </w:p>
    <w:p>
      <w:pPr>
        <w:spacing w:before="120"/>
      </w:pPr>
      <w:r>
        <w:rPr>
          <w:b/>
          <w:bCs/>
        </w:rPr>
        <w:t xml:space="preserve">BÊN B (BÊN MUA / ĐỐI TÁC): {ten_ben_b}</w:t>
      </w:r>
    </w:p>
    <w:p>
      <w:pPr/>
      <w:r>
        <w:rPr/>
        <w:t xml:space="preserve">- Địa chỉ: {dia_chi_ben_b}</w:t>
      </w:r>
    </w:p>
    <w:p>
      <w:pPr/>
      <w:r>
        <w:rPr/>
        <w:t xml:space="preserve">- Mã số thuế: {mst_ben_b}        | Điện thoại: {sdt_ben_b}</w:t>
      </w:r>
    </w:p>
    <w:p>
      <w:pPr/>
      <w:r>
        <w:rPr/>
        <w:t xml:space="preserve">- Người đại diện: {dai_dien_ben_b}        - Chức vụ: {chuc_vu_ben_b}</w:t>
      </w:r>
    </w:p>
    <w:p>
      <w:pPr/>
      <w:r>
        <w:rPr/>
        <w:t xml:space="preserve">- Tài khoản ngân hàng: {so_tk_ben_b} tại {ngan_hang_ben_b}</w:t>
      </w:r>
    </w:p>
    <w:p>
      <w:pPr>
        <w:spacing w:before="140"/>
      </w:pPr>
      <w:r>
        <w:rPr>
          <w:b/>
          <w:bCs/>
        </w:rPr>
        <w:t xml:space="preserve">Hai bên cùng nhau thỏa thuận ký kết Hợp đồng nguyên tắc với các điều khoản sau:</w:t>
      </w:r>
    </w:p>
    <w:p>
      <w:pPr/>
      <w:r>
        <w:rPr>
          <w:b/>
          <w:bCs/>
        </w:rPr>
        <w:t xml:space="preserve">Điều 1: Mục đích &amp; Nguyên tắc hợp tác</w:t>
      </w:r>
    </w:p>
    <w:p>
      <w:pPr/>
      <w:r>
        <w:rPr/>
        <w:t xml:space="preserve">1.1. Bên A đồng ý cung cấp các sản phẩm rượu vang, rượu mạnh nhập khẩu chính ngạch cho Bên B theo từng Đơn đặt hàng (Purchase Order) hoặc Hợp đồng mua bán cụ thể.</w:t>
      </w:r>
    </w:p>
    <w:p>
      <w:pPr/>
      <w:r>
        <w:rPr/>
        <w:t xml:space="preserve">1.2. Bên A cam kết 100% sản phẩm có đầy đủ hóa đơn GTGT, giấy phép phân phối rượu, tem rượu nhập khẩu hợp pháp và chứng nhận công bố vệ sinh an toàn thực phẩm.</w:t>
      </w:r>
    </w:p>
    <w:p>
      <w:pPr/>
      <w:r>
        <w:rPr>
          <w:b/>
          <w:bCs/>
        </w:rPr>
        <w:t xml:space="preserve">Điều 2: Hạn mức công nợ và Thời hạn thanh toán</w:t>
      </w:r>
    </w:p>
    <w:p>
      <w:pPr/>
      <w:r>
        <w:rPr/>
        <w:t xml:space="preserve">2.1. Hạn mức công nợ tối đa dành cho Bên B: {han_muc_cong_no} {tien_te} (Bằng chữ: {han_muc_cong_no_bang_chu}).</w:t>
      </w:r>
    </w:p>
    <w:p>
      <w:pPr/>
      <w:r>
        <w:rPr/>
        <w:t xml:space="preserve">2.2. Thời hạn thanh toán: Trong vòng {thoi_han_thanh_toan} ngày kể từ ngày Bên A hoàn thành giao hàng và xuất hóa đơn điện tử hợp lệ.</w:t>
      </w:r>
    </w:p>
    <w:p>
      <w:pPr/>
      <w:r>
        <w:rPr/>
        <w:t xml:space="preserve">2.3. Phương thức thanh toán: Chuyển khoản vào tài khoản ngân hàng của Bên A được nêu tại phần thông tin bên trên.</w:t>
      </w:r>
    </w:p>
    <w:p>
      <w:pPr/>
      <w:r>
        <w:rPr>
          <w:b/>
          <w:bCs/>
        </w:rPr>
        <w:t xml:space="preserve">Điều 3: Đặt hàng, Giao nhận và Vận chuyển</w:t>
      </w:r>
    </w:p>
    <w:p>
      <w:pPr/>
      <w:r>
        <w:rPr/>
        <w:t xml:space="preserve">3.1. Địa điểm giao hàng: {dia_diem_giao_hang}.</w:t>
      </w:r>
    </w:p>
    <w:p>
      <w:pPr/>
      <w:r>
        <w:rPr/>
        <w:t xml:space="preserve">3.2. Điều kiện bảo quản rượu: Hàng hóa phải được lưu giữ ở nhiệt độ tiêu chuẩn từ 16 - 20°C, tránh ánh nắng trực tiếp.</w:t>
      </w:r>
    </w:p>
    <w:p>
      <w:pPr/>
      <w:r>
        <w:rPr>
          <w:b/>
          <w:bCs/>
        </w:rPr>
        <w:t xml:space="preserve">Điều 4: Hiệu lực hợp đồng</w:t>
      </w:r>
    </w:p>
    <w:p>
      <w:pPr>
        <w:spacing w:after="300"/>
      </w:pPr>
      <w:r>
        <w:rPr/>
        <w:t xml:space="preserve">Hợp đồng này có hiệu lực từ ngày {ngay_hieu_luc} đến hết ngày {ngay_het_han}. Hợp đồng được lập thành 02 (hai) bản có giá trị pháp lý như nhau, mỗi bên giữ 01 bản để thực hiện.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500" w:type="pct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 tên, ghi rõ họ tên và đóng dấu)</w:t>
            </w:r>
          </w:p>
          <w:p>
            <w:pPr>
              <w:spacing w:before="1200"/>
            </w:pPr>
            <w:r>
              <w:rPr/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{dai_dien_ben_a}</w:t>
            </w:r>
          </w:p>
        </w:tc>
        <w:tc>
          <w:tcPr>
            <w:tcW w:w="2500" w:type="pct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 tên, ghi rõ họ tên và đóng dấu)</w:t>
            </w:r>
          </w:p>
          <w:p>
            <w:pPr>
              <w:spacing w:before="1200"/>
            </w:pPr>
            <w:r>
              <w:rPr/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{dai_dien_ben_b}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lang w:val="vi-VN"/>
      </w:rPr>
    </w:rPrDefault>
    <w:pPrDefault>
      <w:pPr>
        <w:spacing w:line="276" w:lineRule="auto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