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CỘNG HÒA XÃ HỘI CHỦ NGHĨA VIỆT NAM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SOCIALIST REPUBLIC OF VIETNAM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Độc lập – Tự do – Hạnh phúc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Independence – Freedom – Happiness</w:t>
            </w:r>
          </w:p>
        </w:tc>
      </w:tr>
    </w:tbl>
    <w:p>
      <w:pPr>
        <w:spacing w:after="160" w:before="60" w:line="276"/>
        <w:jc w:val="center"/>
      </w:pPr>
      <w:r>
        <w:rPr>
          <w:rFonts w:ascii="Times New Roman" w:cs="Times New Roman" w:eastAsia="Times New Roman" w:hAnsi="Times New Roman"/>
          <w:color w:val="B08D57"/>
          <w:sz w:val="18"/>
          <w:szCs w:val="18"/>
        </w:rPr>
        <w:t xml:space="preserve">───────  ◆  ───────</w:t>
      </w:r>
    </w:p>
    <w:p>
      <w:pPr>
        <w:spacing w:after="0" w:before="0" w:line="276"/>
        <w:jc w:val="center"/>
      </w:pPr>
      <w:r>
        <w:rPr>
          <w:rFonts w:ascii="Times New Roman" w:cs="Times New Roman" w:eastAsia="Times New Roman" w:hAnsi="Times New Roman"/>
          <w:b/>
          <w:bCs/>
          <w:color w:val="7A1F2B"/>
          <w:sz w:val="34"/>
          <w:szCs w:val="34"/>
        </w:rPr>
        <w:t xml:space="preserve">PHỤ LỤC KÝ GỬI HÀNG HÓA</w:t>
      </w:r>
    </w:p>
    <w:p>
      <w:pPr>
        <w:spacing w:after="40" w:before="0" w:line="276"/>
        <w:jc w:val="center"/>
      </w:pPr>
      <w:r>
        <w:rPr>
          <w:rFonts w:ascii="Times New Roman" w:cs="Times New Roman" w:eastAsia="Times New Roman" w:hAnsi="Times New Roman"/>
          <w:b/>
          <w:bCs/>
          <w:color w:val="4A4A4A"/>
          <w:sz w:val="24"/>
          <w:szCs w:val="24"/>
        </w:rPr>
        <w:t xml:space="preserve">CONSIGNMENT ANNEX</w:t>
      </w:r>
    </w:p>
    <w:p>
      <w:pPr>
        <w:spacing w:after="40" w:before="0" w:line="276"/>
        <w:jc w:val="center"/>
      </w:pPr>
      <w:r>
        <w:rPr>
          <w:rFonts w:ascii="Times New Roman" w:cs="Times New Roman" w:eastAsia="Times New Roman" w:hAnsi="Times New Roman"/>
          <w:i/>
          <w:iCs/>
          <w:color w:val="4A4A4A"/>
          <w:sz w:val="20"/>
          <w:szCs w:val="20"/>
        </w:rPr>
        <w:t xml:space="preserve">Kèm Hợp đồng mua bán — khách công nợ HoReCa &amp; GT  ·  Attached to the Sale and Purchase Contract — HoReCa &amp; GT credit customers</w:t>
      </w:r>
    </w:p>
    <w:p>
      <w:pPr>
        <w:spacing w:after="200" w:before="0" w:line="276"/>
        <w:jc w:val="center"/>
      </w:pPr>
      <w:r>
        <w:rPr>
          <w:rFonts w:ascii="Times New Roman" w:cs="Times New Roman" w:eastAsia="Times New Roman" w:hAnsi="Times New Roman"/>
          <w:color w:val="1F1F1F"/>
          <w:sz w:val="20"/>
          <w:szCs w:val="20"/>
        </w:rPr>
        <w:t xml:space="preserve">Số / No.: [Số HĐ]/PL[số thứ tự]-KG   ·   Kèm Hợp đồng số / Contract No. TA-……………… ngày / dated ……/……/20……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Phụ lục này được lập ngày …… tháng …… năm 20…… tại Hà Nội, bởi: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This Annex is made on …… in Hanoi by and between:</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0"/>
        <w:gridCol w:w="6654"/>
      </w:tblGrid>
      <w:tr>
        <w:trPr>
          <w:cantSplit/>
        </w:trPr>
        <w:tc>
          <w:tcPr>
            <w:tcW w:type="dxa" w:w="2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BÊN A / PARTY A</w:t>
            </w:r>
          </w:p>
        </w:tc>
        <w:tc>
          <w:tcPr>
            <w:tcW w:type="dxa" w:w="66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CÔNG TY CỔ PHẦN THƯƠNG MẠI THẮNG ÂN · THANG AN COMMERCE JSC</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Địa chỉ / Address</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Số 10, ngõ 52 đường Giang Văn Minh, phường Ba Đình, Thành phố Hà Nội / No. 10, Lane 52 Giang Van Minh Street, Ba Dinh Ward, Hanoi</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Điện thoại / Telephone</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098 222 893</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Tài khoản ngân hàng / Bank account</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555 888 6666 — Vietcombank, CN Ba Đình / Ba Dinh Branch</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Chủ tài khoản / Account name</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Công ty Cổ phần Thương mại Thắng Ân</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Đại diện / Represented by</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Bà / Ms. Phạm Thị Cẩm Ly — Giám đốc / Director</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MST · GCN ĐKDN / Tax code · Reg. no.</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0109579480</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color w:val="1F1F1F"/>
                <w:sz w:val="22"/>
                <w:szCs w:val="22"/>
              </w:rPr>
              <w:t xml:space="preserve">Sau đây được gọi là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color w:val="3A3A3A"/>
                <w:sz w:val="22"/>
                <w:szCs w:val="22"/>
              </w:rPr>
              <w:t xml:space="preserve">Hereinafter referred to as “Party A”</w:t>
            </w:r>
          </w:p>
        </w:tc>
      </w:tr>
    </w:tbl>
    <w:p>
      <w:pPr>
        <w:spacing w:after="60" w:before="60" w:line="276"/>
        <w:jc w:val="center"/>
      </w:pPr>
      <w:r>
        <w:rPr>
          <w:rFonts w:ascii="Times New Roman" w:cs="Times New Roman" w:eastAsia="Times New Roman" w:hAnsi="Times New Roman"/>
          <w:i/>
          <w:iCs/>
          <w:color w:val="1F1F1F"/>
          <w:sz w:val="22"/>
          <w:szCs w:val="22"/>
        </w:rPr>
        <w:t xml:space="preserve">VÀ  ·  AND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0"/>
        <w:gridCol w:w="6654"/>
      </w:tblGrid>
      <w:tr>
        <w:trPr>
          <w:cantSplit/>
        </w:trPr>
        <w:tc>
          <w:tcPr>
            <w:tcW w:type="dxa" w:w="2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BÊN B / PARTY B</w:t>
            </w:r>
          </w:p>
        </w:tc>
        <w:tc>
          <w:tcPr>
            <w:tcW w:type="dxa" w:w="66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Địa chỉ / Address</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Điện thoại · Email nhận thông báo / Telephone · notice email</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Đại diện / Represented by</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Chức vụ / Title: ……………</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MST · GCN ĐKDN / Tax code · Reg. no.</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Địa điểm lưu giữ hàng ký gửi / Consignment storage location</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Sau đây được gọi là “Bên B”</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Hereinafter referred to as “Party B”</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Căn cứ Hợp đồng mua bán nêu trên (“Hợp đồng”), Các Bên thống nhất việc Bên A ký gửi Hàng hóa tại Bên B theo các điều khoản dưới đây. Các thuật ngữ viết hoa có nghĩa như trong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Under the above Sale and Purchase Contract (the “Contract”), the Parties agree that Party A consigns Goods to Party B on the terms below. Capitalised terms have the meaning given in the Contract.</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 BẢN CHẤT GIAO DỊCH VÀ HÀNG HÓA KÝ GỬI</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 NATURE OF THE ARRANGEMENT AND CONSIGNED GOODS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w:t>
            </w:r>
            <w:r>
              <w:rPr>
                <w:rFonts w:ascii="Times New Roman" w:cs="Times New Roman" w:eastAsia="Times New Roman" w:hAnsi="Times New Roman"/>
                <w:color w:val="1F1F1F"/>
                <w:sz w:val="22"/>
                <w:szCs w:val="22"/>
              </w:rPr>
              <w:t xml:space="preserve"> Phụ lục này là bộ phận không tách rời của Hợp đồng. Ký gửi theo Phụ lục này là một phần của quan hệ mua bán hàng hóa theo Hợp đồng, thực hiện theo cơ chế giao hàng trước — xác định hàng đã bán, xuất hoá đơn và thanh toán sau, nhằm quản lý tồn kho và dòng tiền giữa Các Bên.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Annex forms an integral part of the Contract. The consignment hereunder is part of the sale-of-goods relationship under the Contract, operating on a deliver-first, then determine-sales, invoice-and-pay basis, for inventory and cash-flow management between the Parties.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1.2</w:t>
            </w:r>
            <w:r>
              <w:rPr>
                <w:rFonts w:ascii="Times New Roman" w:cs="Times New Roman" w:eastAsia="Times New Roman" w:hAnsi="Times New Roman"/>
                <w:color w:val="1F1F1F"/>
                <w:sz w:val="22"/>
                <w:szCs w:val="22"/>
              </w:rPr>
              <w:t xml:space="preserve"> Phụ lục này không cấu thành và không được hiểu là quan hệ đại lý mua bán hàng hóa theo Mục 4 Chương V Luật Thương mại 2005 (Điều 166 – Điều 177). Bên B không có quyền yêu cầu thù lao đại lý hoặc khoản bồi thường theo Điều 177 Luật Thương mại 2005 khi Hợp đồng và/hoặc Phụ lục này chấm dứt.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Annex does not constitute, and shall not be construed as, a commercial agency under Section 4, Chapter V of the 2005 Commercial Law (Articles 166–177). Party B is not entitled to any agency remuneration or compensation under Article 177 of that Law on termination of the Contract and/or this Annex.</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1.3</w:t>
            </w:r>
            <w:r>
              <w:rPr>
                <w:rFonts w:ascii="Times New Roman" w:cs="Times New Roman" w:eastAsia="Times New Roman" w:hAnsi="Times New Roman"/>
                <w:color w:val="1F1F1F"/>
                <w:sz w:val="22"/>
                <w:szCs w:val="22"/>
              </w:rPr>
              <w:t xml:space="preserve"> Danh mục, đơn giá và mức tồn ký gửi theo bảng dưới đây. Đơn giá xác định theo Cơ chế giá tại Phụ lục 01 của Hợp đồng, chưa gồm thuế GTGT.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Products, unit prices and par stock levels are set out below. Unit prices follow the Pricing Terms in Annex 01 of the Contract and exclude VAT.</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20"/>
        <w:gridCol w:w="1100"/>
        <w:gridCol w:w="3134"/>
        <w:gridCol w:w="1500"/>
        <w:gridCol w:w="1400"/>
        <w:gridCol w:w="1600"/>
      </w:tblGrid>
      <w:tr>
        <w:trPr>
          <w:cantSplit/>
          <w:tblHeader/>
        </w:trPr>
        <w:tc>
          <w:tcPr>
            <w:tcW w:type="dxa" w:w="62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STT</w:t>
            </w:r>
          </w:p>
          <w:p>
            <w:pPr>
              <w:spacing w:after="0" w:before="0" w:line="276"/>
              <w:jc w:val="center"/>
            </w:pPr>
            <w:r>
              <w:rPr>
                <w:rFonts w:ascii="Times New Roman" w:cs="Times New Roman" w:eastAsia="Times New Roman" w:hAnsi="Times New Roman"/>
                <w:b/>
                <w:bCs/>
                <w:color w:val="FFFFFF"/>
                <w:sz w:val="18"/>
                <w:szCs w:val="18"/>
              </w:rPr>
              <w:t xml:space="preserve">No.</w:t>
            </w:r>
          </w:p>
        </w:tc>
        <w:tc>
          <w:tcPr>
            <w:tcW w:type="dxa" w:w="11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Mã SKU</w:t>
            </w:r>
          </w:p>
          <w:p>
            <w:pPr>
              <w:spacing w:after="0" w:before="0" w:line="276"/>
              <w:jc w:val="center"/>
            </w:pPr>
            <w:r>
              <w:rPr>
                <w:rFonts w:ascii="Times New Roman" w:cs="Times New Roman" w:eastAsia="Times New Roman" w:hAnsi="Times New Roman"/>
                <w:b/>
                <w:bCs/>
                <w:color w:val="FFFFFF"/>
                <w:sz w:val="18"/>
                <w:szCs w:val="18"/>
              </w:rPr>
              <w:t xml:space="preserve">SKU</w:t>
            </w:r>
          </w:p>
        </w:tc>
        <w:tc>
          <w:tcPr>
            <w:tcW w:type="dxa" w:w="313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Tên rượu – vintage – dung tích</w:t>
            </w:r>
          </w:p>
          <w:p>
            <w:pPr>
              <w:spacing w:after="0" w:before="0" w:line="276"/>
              <w:jc w:val="center"/>
            </w:pPr>
            <w:r>
              <w:rPr>
                <w:rFonts w:ascii="Times New Roman" w:cs="Times New Roman" w:eastAsia="Times New Roman" w:hAnsi="Times New Roman"/>
                <w:b/>
                <w:bCs/>
                <w:color w:val="FFFFFF"/>
                <w:sz w:val="18"/>
                <w:szCs w:val="18"/>
              </w:rPr>
              <w:t xml:space="preserve">Wine – vintage – size</w:t>
            </w:r>
          </w:p>
        </w:tc>
        <w:tc>
          <w:tcPr>
            <w:tcW w:type="dxa" w:w="1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Đơn giá chưa VAT</w:t>
            </w:r>
          </w:p>
          <w:p>
            <w:pPr>
              <w:spacing w:after="0" w:before="0" w:line="276"/>
              <w:jc w:val="center"/>
            </w:pPr>
            <w:r>
              <w:rPr>
                <w:rFonts w:ascii="Times New Roman" w:cs="Times New Roman" w:eastAsia="Times New Roman" w:hAnsi="Times New Roman"/>
                <w:b/>
                <w:bCs/>
                <w:color w:val="FFFFFF"/>
                <w:sz w:val="18"/>
                <w:szCs w:val="18"/>
              </w:rPr>
              <w:t xml:space="preserve">Unit price excl. VAT</w:t>
            </w:r>
          </w:p>
        </w:tc>
        <w:tc>
          <w:tcPr>
            <w:tcW w:type="dxa" w:w="14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Mức tồn ký gửi (chai)</w:t>
            </w:r>
          </w:p>
          <w:p>
            <w:pPr>
              <w:spacing w:after="0" w:before="0" w:line="276"/>
              <w:jc w:val="center"/>
            </w:pPr>
            <w:r>
              <w:rPr>
                <w:rFonts w:ascii="Times New Roman" w:cs="Times New Roman" w:eastAsia="Times New Roman" w:hAnsi="Times New Roman"/>
                <w:b/>
                <w:bCs/>
                <w:color w:val="FFFFFF"/>
                <w:sz w:val="18"/>
                <w:szCs w:val="18"/>
              </w:rPr>
              <w:t xml:space="preserve">Par level (btl)</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Thành tiền chưa VAT</w:t>
            </w:r>
          </w:p>
          <w:p>
            <w:pPr>
              <w:spacing w:after="0" w:before="0" w:line="276"/>
              <w:jc w:val="center"/>
            </w:pPr>
            <w:r>
              <w:rPr>
                <w:rFonts w:ascii="Times New Roman" w:cs="Times New Roman" w:eastAsia="Times New Roman" w:hAnsi="Times New Roman"/>
                <w:b/>
                <w:bCs/>
                <w:color w:val="FFFFFF"/>
                <w:sz w:val="18"/>
                <w:szCs w:val="18"/>
              </w:rPr>
              <w:t xml:space="preserve">Value excl. VAT</w:t>
            </w: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31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31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31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31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31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6</w:t>
            </w: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31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7</w:t>
            </w: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31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8</w:t>
            </w: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31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9</w:t>
            </w: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31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10</w:t>
            </w: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31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11</w:t>
            </w: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31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12</w:t>
            </w:r>
          </w:p>
        </w:tc>
        <w:tc>
          <w:tcPr>
            <w:tcW w:type="dxa" w:w="11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31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7754"/>
            <w:gridSpan w:val="5"/>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right"/>
            </w:pPr>
            <w:r>
              <w:rPr>
                <w:rFonts w:ascii="Times New Roman" w:cs="Times New Roman" w:eastAsia="Times New Roman" w:hAnsi="Times New Roman"/>
                <w:b/>
                <w:bCs/>
                <w:color w:val="1F1F1F"/>
                <w:sz w:val="19"/>
                <w:szCs w:val="19"/>
              </w:rPr>
              <w:t xml:space="preserve">Tổng giá trị ký gửi chưa VAT / Total consigned value excl. VAT</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Ghi chú: (i) Đơn giá theo giá bán buôn hiện hành của Bên A tại ngày lập Phụ lục; giá áp dụng khi xuất hoá đơn theo Điều 5.3. (ii) Thành tiền = Đơn giá × Mức tồn ký gửi. (iii) Danh mục và mức tồn được cập nhật theo Điều 1.5, không cần ký phụ lục mới.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Notes: (i) Unit prices reflect Party A’s current wholesale prices on the date of this Annex; invoicing prices follow Article 5.3. (ii) Value = Unit price × Par level. (iii) Products and par levels are updated under Article 1.5 without a new annex.</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1.4</w:t>
            </w:r>
            <w:r>
              <w:rPr>
                <w:rFonts w:ascii="Times New Roman" w:cs="Times New Roman" w:eastAsia="Times New Roman" w:hAnsi="Times New Roman"/>
                <w:color w:val="1F1F1F"/>
                <w:sz w:val="22"/>
                <w:szCs w:val="22"/>
              </w:rPr>
              <w:t xml:space="preserve"> Giá trị ký gửi tối đa tại mọi thời điểm: …………………… đồng (chưa gồm VAT). Giá trị ký gửi được tính vào hạn mức công nợ của Bên B theo Điều 5.1 của Hợp đồng, theo giá trị đã gồm thuế GTGT.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Maximum consigned value at any time: VND ……………… (excl. VAT). The consigned value counts within Party B’s credit limit under Article 5.1 of the Contract, measured including VAT.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1.5</w:t>
            </w:r>
            <w:r>
              <w:rPr>
                <w:rFonts w:ascii="Times New Roman" w:cs="Times New Roman" w:eastAsia="Times New Roman" w:hAnsi="Times New Roman"/>
                <w:color w:val="1F1F1F"/>
                <w:sz w:val="22"/>
                <w:szCs w:val="22"/>
              </w:rPr>
              <w:t xml:space="preserve"> Mức tồn ký gửi: sau mỗi kỳ kiểm kê, Bên A giao bổ sung để đưa tồn về mức đã thoả thuận, trong giới hạn giá trị tối đa và khả năng nguồn hàng. Việc thêm, bớt mã hoặc thay đổi mức tồn được thực hiện bằng Phiếu giao hàng ghi “KÝ GỬI”, Phiếu hoàn hàng và email xác nhận giữa Các Bên; khi Bên A hết một mã, Bên A được đề xuất mã thay thế tương đương và giao khi Bên B xác nhận bằng email.</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 levels: after each count Party A replenishes stock to the agreed level, within the maximum value and subject to supply. Adding or removing SKUs or changing par levels is done by delivery notes marked “CONSIGNMENT”, return notes and email confirmation between the Parties; where an SKU is out of stock, Party A may propose an equivalent substitute, delivered once Party B confirms by email.</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2. GIAO NHẬN HÀNG KÝ GỬI</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2. DELIVERY OF CONSIGNED GOODS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2.1</w:t>
            </w:r>
            <w:r>
              <w:rPr>
                <w:rFonts w:ascii="Times New Roman" w:cs="Times New Roman" w:eastAsia="Times New Roman" w:hAnsi="Times New Roman"/>
                <w:color w:val="1F1F1F"/>
                <w:sz w:val="22"/>
                <w:szCs w:val="22"/>
              </w:rPr>
              <w:t xml:space="preserve"> Mỗi lần giao hàng có Phiếu giao hàng (BM-BH.03) ghi rõ “KÝ GỬI”. Người được Bên B giao nhận hàng kiểm tra, ký và đóng dấu (nếu có); sau khi ký, Bên B được coi là đã chấp nhận chủng loại, số lượng và tình trạng bên ngoài của Hàng hóa, trừ khuyết tật tiềm ẩn do lỗi của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Each delivery is made with a delivery note (BM-BH.03) marked “CONSIGNMENT”. Party B’s receiving person inspects, signs and seals (if any); once signed, Party B is deemed to accept the type, quantity and apparent condition of the Goods, save latent defects attributable to Party A.</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2.2</w:t>
            </w:r>
            <w:r>
              <w:rPr>
                <w:rFonts w:ascii="Times New Roman" w:cs="Times New Roman" w:eastAsia="Times New Roman" w:hAnsi="Times New Roman"/>
                <w:color w:val="1F1F1F"/>
                <w:sz w:val="22"/>
                <w:szCs w:val="22"/>
              </w:rPr>
              <w:t xml:space="preserve"> Hàng giao qua đơn vị vận chuyển: Bên B xác nhận nhận hàng bằng email trong vòng 24 giờ làm việc kể từ khi nhận; quá thời hạn này mà Bên A không nhận được phản hồi, Bên B được coi là đã nhận đủ Hàng hóa.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Goods sent by carrier: Party B confirms receipt by email within 24 working hours of receipt; failing such confirmation, Party B is deemed to have received the Goods in full.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2.3</w:t>
            </w:r>
            <w:r>
              <w:rPr>
                <w:rFonts w:ascii="Times New Roman" w:cs="Times New Roman" w:eastAsia="Times New Roman" w:hAnsi="Times New Roman"/>
                <w:color w:val="1F1F1F"/>
                <w:sz w:val="22"/>
                <w:szCs w:val="22"/>
              </w:rPr>
              <w:t xml:space="preserve"> Phiếu giao hàng “KÝ GỬI”, phiếu hoàn hàng và các biên bản kiểm kê là căn cứ xác định số lượng Hàng hóa ký gửi mà Bên B có trách nhiệm hoàn trả hoặc thanh toán.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Delivery notes marked “CONSIGNMENT”, return notes and count records are the basis for the quantity of consigned Goods Party B shall return or pay for.</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3. QUYỀN SỞ HỮU</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3. TITLE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3.1</w:t>
            </w:r>
            <w:r>
              <w:rPr>
                <w:rFonts w:ascii="Times New Roman" w:cs="Times New Roman" w:eastAsia="Times New Roman" w:hAnsi="Times New Roman"/>
                <w:color w:val="1F1F1F"/>
                <w:sz w:val="22"/>
                <w:szCs w:val="22"/>
              </w:rPr>
              <w:t xml:space="preserve"> Hàng hóa ký gửi thuộc quyền sở hữu của Bên A cho đến khi được xác định là đã bán theo Điều 5 và được Bên B thanh toán đủ, hoặc được Bên A thu hồi.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Consigned Goods remain Party A’s property until determined as sold under Article 5 and paid in full, or recovered by Party A.</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3.2</w:t>
            </w:r>
            <w:r>
              <w:rPr>
                <w:rFonts w:ascii="Times New Roman" w:cs="Times New Roman" w:eastAsia="Times New Roman" w:hAnsi="Times New Roman"/>
                <w:color w:val="1F1F1F"/>
                <w:sz w:val="22"/>
                <w:szCs w:val="22"/>
              </w:rPr>
              <w:t xml:space="preserve"> Bên B chỉ giữ hộ và bán lại cho người tiêu dùng tại địa điểm lưu giữ; không được cầm cố, thế chấp, chuyển cho bên thứ ba hoặc di chuyển Hàng hóa khỏi địa điểm lưu giữ khi chưa có đồng ý bằng văn bản của Bên A. Bên B theo dõi Hàng hóa ký gửi tách biệt với hàng của mình; Hàng hóa ký gửi không thuộc tài sản của Bên B khi Bên B giải thể, phá sản hoặc bị kê biên tài sản.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only holds the Goods and resells them to consumers at the storage location; it shall not pledge, mortgage, transfer or move them without Party A’s written consent. Party B keeps consigned Goods separate from its own stock; they do not form part of Party B’s assets in dissolution, bankruptcy or seizure.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3.3</w:t>
            </w:r>
            <w:r>
              <w:rPr>
                <w:rFonts w:ascii="Times New Roman" w:cs="Times New Roman" w:eastAsia="Times New Roman" w:hAnsi="Times New Roman"/>
                <w:color w:val="1F1F1F"/>
                <w:sz w:val="22"/>
                <w:szCs w:val="22"/>
              </w:rPr>
              <w:t xml:space="preserve"> Khi Bên B mất khả năng thanh toán, lâm vào thủ tục phá sản, giải thể, ngừng hoạt động hoặc vi phạm nghiêm trọng Hợp đồng hay Phụ lục này, Bên A có quyền thu hồi ngay toàn bộ Hàng hóa ký gửi, Hàng hóa chưa thanh toán, tủ rượu và vật dụng của Bên A tại bất kỳ địa điểm nào đang lưu giữ; Bên B vẫn có trách nhiệm thanh toán toàn bộ khoản còn nợ.</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Party B becomes insolvent, enters bankruptcy or dissolution, ceases business or materially breaches the Contract or this Annex, Party A may immediately recover all consigned and unpaid Goods, wine cabinets and other property of Party A wherever stored; Party B remains liable for all amounts owed.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3.4</w:t>
            </w:r>
            <w:r>
              <w:rPr>
                <w:rFonts w:ascii="Times New Roman" w:cs="Times New Roman" w:eastAsia="Times New Roman" w:hAnsi="Times New Roman"/>
                <w:color w:val="1F1F1F"/>
                <w:sz w:val="22"/>
                <w:szCs w:val="22"/>
              </w:rPr>
              <w:t xml:space="preserve"> Bên B tạo điều kiện để Bên A hoặc người được Bên A uỷ quyền tiếp cận kho, địa điểm kinh doanh và nơi lưu giữ Hàng hóa để kiểm tra, kiểm kê hoặc thu hồi. Bên B cam kết không viện dẫn quyền cầm giữ tài sản (Điều 346 Bộ luật Dân sự 2015) hoặc bất kỳ khoản nào Bên A phải trả để giữ lại Hàng hóa ký gửi.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grants Party A or its authorised representatives access to its storerooms, premises and storage locations for inspection, counting or recovery. Party B shall not invoke a right of retention (Article 346, 2015 Civil Code) or any sum owed by Party A to withhold consigned Goods.</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4. BẢO QUẢN, RỦI RO VÀ TIÊU THỤ</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4. STORAGE, RISK AND SELL-THROUGH</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4.1</w:t>
            </w:r>
            <w:r>
              <w:rPr>
                <w:rFonts w:ascii="Times New Roman" w:cs="Times New Roman" w:eastAsia="Times New Roman" w:hAnsi="Times New Roman"/>
                <w:color w:val="1F1F1F"/>
                <w:sz w:val="22"/>
                <w:szCs w:val="22"/>
              </w:rPr>
              <w:t xml:space="preserve"> Việc Bên A giữ quyền sở hữu không làm thay đổi trách nhiệm của Bên B: Bên B chịu mọi rủi ro mất mát, hư hỏng, suy giảm chất lượng hoặc mất giá trị thương mại của Hàng hóa từ khi ký nhận đến khi hoàn trả cho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A’s retention of title does not affect Party B’s responsibility: Party B bears all risk of loss, damage, deterioration or loss of merchantable quality from receipt until return to Party A.</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4.2</w:t>
            </w:r>
            <w:r>
              <w:rPr>
                <w:rFonts w:ascii="Times New Roman" w:cs="Times New Roman" w:eastAsia="Times New Roman" w:hAnsi="Times New Roman"/>
                <w:color w:val="1F1F1F"/>
                <w:sz w:val="22"/>
                <w:szCs w:val="22"/>
              </w:rPr>
              <w:t xml:space="preserve"> Bên B bảo quản Hàng hóa theo hướng dẫn của Bên A: nhiệt độ không quá 20 °C (khuyến nghị 12 – 18 °C), tránh ánh sáng trực tiếp và nguồn nhiệt, chai nút bần đặt nằm, giữ nguyên tem nhập khẩu, nhãn, màng seal và hộp.</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stores the Goods per Party A’s instructions: at no more than 20 °C (12–18 °C recommended), away from direct light and heat, cork-sealed bottles lying down, with import stamps, labels, capsules and boxes intact.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4.3</w:t>
            </w:r>
            <w:r>
              <w:rPr>
                <w:rFonts w:ascii="Times New Roman" w:cs="Times New Roman" w:eastAsia="Times New Roman" w:hAnsi="Times New Roman"/>
                <w:color w:val="1F1F1F"/>
                <w:sz w:val="22"/>
                <w:szCs w:val="22"/>
              </w:rPr>
              <w:t xml:space="preserve"> Bên B tiêu thụ theo nguyên tắc nhập trước — bán trước để Hàng hóa không lưu kho quá lâu.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sells on a first-in, first-out basis so that stock does not age.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4.4</w:t>
            </w:r>
            <w:r>
              <w:rPr>
                <w:rFonts w:ascii="Times New Roman" w:cs="Times New Roman" w:eastAsia="Times New Roman" w:hAnsi="Times New Roman"/>
                <w:color w:val="1F1F1F"/>
                <w:sz w:val="22"/>
                <w:szCs w:val="22"/>
              </w:rPr>
              <w:t xml:space="preserve"> Hàng hóa ký gửi được tính theo chai nguyên. Chai được mở để phục vụ, kể cả bán theo ly, được coi là đã bán tại thời điểm mở.</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Consigned Goods are counted by whole bottle. A bottle opened for service, including by-the-glass sales, is deemed sold when opened.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4.5</w:t>
            </w:r>
            <w:r>
              <w:rPr>
                <w:rFonts w:ascii="Times New Roman" w:cs="Times New Roman" w:eastAsia="Times New Roman" w:hAnsi="Times New Roman"/>
                <w:color w:val="1F1F1F"/>
                <w:sz w:val="22"/>
                <w:szCs w:val="22"/>
              </w:rPr>
              <w:t xml:space="preserve"> Bên B mua và thanh toán, theo giá tại Điều 5.3, đối với chai bị mất, thiếu; chai trầy xước, rách, lem bẩn nhãn; hỏng tem nhập khẩu hoặc màng seal; rượu đổi màu, xuống cấp do bảo quản; và chai không còn đủ điều kiện bán lại vì bất kỳ lý do nào không do lỗi của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buys and pays for, at the price under Article 5.3, any bottle that is lost or missing; has scratched, torn or stained labels; has a damaged import stamp or capsule; is discoloured or deteriorated through storage; or is otherwise unsaleable for any reason not attributable to Party A.</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5. KIỂM KÊ, XÁC ĐỊNH HÀNG ĐÃ BÁN VÀ HOÁ ĐƠN</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5. COUNTS, SALES AND INVOICING</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5.1</w:t>
            </w:r>
            <w:r>
              <w:rPr>
                <w:rFonts w:ascii="Times New Roman" w:cs="Times New Roman" w:eastAsia="Times New Roman" w:hAnsi="Times New Roman"/>
                <w:color w:val="1F1F1F"/>
                <w:sz w:val="22"/>
                <w:szCs w:val="22"/>
              </w:rPr>
              <w:t xml:space="preserve"> Kiểm kê định kỳ: Các Bên kiểm kê Hàng hóa ký gửi hằng tháng trong khoảng từ ngày 25 đến ngày cuối cùng của tháng dương lịch, ngoài giờ phục vụ, theo lịch Bên A thông báo trước ít nhất 01 (một) ngày làm việc, và lập Biên bản kiểm kê hàng ký gửi (BM-KG.03). Số đã bán = tồn đầu kỳ + số giao thêm − số trả lại − tồn thực tế − số thuộc Điều 4.5. Trường hợp chưa thể kiểm kê trong khoảng thời gian trên, Các Bên thống nhất lịch kiểm kê bù trong 05 (năm) ngày đầu của tháng kế tiếp.</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Monthly count: the Parties count the consigned Goods every month between the 25th and the last day of the calendar month, outside service hours, on a schedule Party A notifies at least 01 working day ahead, and sign a Consignment Stock Count Record (BM-KG.03). Sold = opening stock + goods added − goods returned − stock on hand − bottles under Article 4.5. If the count cannot take place in that window, the Parties agree a make-up count within the first 05 days of the following month.</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5.2</w:t>
            </w:r>
            <w:r>
              <w:rPr>
                <w:rFonts w:ascii="Times New Roman" w:cs="Times New Roman" w:eastAsia="Times New Roman" w:hAnsi="Times New Roman"/>
                <w:color w:val="1F1F1F"/>
                <w:sz w:val="22"/>
                <w:szCs w:val="22"/>
              </w:rPr>
              <w:t xml:space="preserve"> Bên A có quyền kiểm kê đột xuất khi có dấu hiệu chênh lệch hoặc khi cần thiết, với thông báo trước 01 (một) ngày làm việc; Bên B bố trí người cùng kiểm kê trong thời gian sớm nhất, không quá 03 (ba) ngày làm việc.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may carry out spot counts where discrepancies appear or whenever reasonably necessary, on 01 working day’s notice; Party B arranges a representative as soon as possible and within 03 working days.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5.3</w:t>
            </w:r>
            <w:r>
              <w:rPr>
                <w:rFonts w:ascii="Times New Roman" w:cs="Times New Roman" w:eastAsia="Times New Roman" w:hAnsi="Times New Roman"/>
                <w:color w:val="1F1F1F"/>
                <w:sz w:val="22"/>
                <w:szCs w:val="22"/>
              </w:rPr>
              <w:t xml:space="preserve"> Bên A lập hoá đơn GTGT vào ngày ký Biên bản kiểm kê cho số đã bán và số thuộc Điều 4.5, theo giá áp dụng cho Bên B theo Cơ chế giá của Hợp đồng có hiệu lực tại ngày đó, cộng thuế GTGT theo thuế suất hiện hành.</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issues the VAT invoice on the date of the count record for goods sold and bottles under Article 4.5, at the price applicable to Party B under the Contract’s Pricing Terms on that date, plus VAT at the prevailing rate.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5.4</w:t>
            </w:r>
            <w:r>
              <w:rPr>
                <w:rFonts w:ascii="Times New Roman" w:cs="Times New Roman" w:eastAsia="Times New Roman" w:hAnsi="Times New Roman"/>
                <w:color w:val="1F1F1F"/>
                <w:sz w:val="22"/>
                <w:szCs w:val="22"/>
              </w:rPr>
              <w:t xml:space="preserve"> Bên B thanh toán theo thời hạn tại Điều 5 của Hợp đồng; kết quả kiểm kê và số tiền phải thanh toán được đưa vào Biên bản đối chiếu công nợ hằng tháng (BM-BH.16). Chậm thanh toán áp dụng Điều 5.4 – 5.6 của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pays within the terms of Article 5 of the Contract; count results and amounts due are included in the monthly statement of account (BM-BH.16). Late payment is subject to Articles 5.4–5.6 of the Contract.</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6. ĐỔI HÀNG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6. EXCHANGES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6.1</w:t>
            </w:r>
            <w:r>
              <w:rPr>
                <w:rFonts w:ascii="Times New Roman" w:cs="Times New Roman" w:eastAsia="Times New Roman" w:hAnsi="Times New Roman"/>
                <w:color w:val="1F1F1F"/>
                <w:sz w:val="22"/>
                <w:szCs w:val="22"/>
              </w:rPr>
              <w:t xml:space="preserve"> Rượu hỏng không do lỗi bảo quản của Bên B: Bên A đổi khi chai còn nút kín và còn ít nhất 2/3 dung tích; không áp dụng cho rượu quý hiếm, rượu phân bổ số lượng giới hạn (allocation).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Faulty wine not caused by Party B’s storage: Party A exchanges it if the bottle is still sealed and at least two-thirds full; this does not apply to rare or allocated wines.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6.2</w:t>
            </w:r>
            <w:r>
              <w:rPr>
                <w:rFonts w:ascii="Times New Roman" w:cs="Times New Roman" w:eastAsia="Times New Roman" w:hAnsi="Times New Roman"/>
                <w:color w:val="1F1F1F"/>
                <w:sz w:val="22"/>
                <w:szCs w:val="22"/>
              </w:rPr>
              <w:t xml:space="preserve"> Đổi wine list hoặc mã bán chậm: Bên A hỗ trợ đổi khi Hàng hóa còn nguyên tem, nhãn, nút, rượu không vẩn đục; niên vụ không cũ hơn 03 năm so với niên vụ Bên A đang bán; và Hàng hóa được giao không quá 12 tháng tính đến ngày đổi. Không đổi các mã Bên A đã ngừng nhập (bin end).</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Wine-list change or slow movers: Party A supports exchanges where stamps, labels and closures are intact and the wine is clear; the vintage is no more than 3 years older than Party A’s current vintage; and the Goods were delivered no more than 12 months before. Discontinued SKUs (bin end) are not exchanged.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6.3</w:t>
            </w:r>
            <w:r>
              <w:rPr>
                <w:rFonts w:ascii="Times New Roman" w:cs="Times New Roman" w:eastAsia="Times New Roman" w:hAnsi="Times New Roman"/>
                <w:color w:val="1F1F1F"/>
                <w:sz w:val="22"/>
                <w:szCs w:val="22"/>
              </w:rPr>
              <w:t xml:space="preserve"> Trường hợp khác chỉ đổi, trả khi Bên A đồng ý bằng văn bản. Bên A kiểm tra Hàng hóa trước khi chấp thuận; đánh giá của Bên A về việc Hàng hóa đáp ứng điều kiện đổi, trả là quyết định cuối cùng.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Other exchanges or returns require Party A’s written consent. Party A inspects the Goods before approving; its assessment of whether they qualify is final.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6.4</w:t>
            </w:r>
            <w:r>
              <w:rPr>
                <w:rFonts w:ascii="Times New Roman" w:cs="Times New Roman" w:eastAsia="Times New Roman" w:hAnsi="Times New Roman"/>
                <w:color w:val="1F1F1F"/>
                <w:sz w:val="22"/>
                <w:szCs w:val="22"/>
              </w:rPr>
              <w:t xml:space="preserve"> Hàng đổi, trả chưa xuất hoá đơn được lập Biên bản hoàn hàng (BM-BH.14); hàng đã xuất hoá đơn được Bên A điều chỉnh theo quy định pháp luật về hoá đơn.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Exchanges or returns not yet invoiced are recorded on a return record (BM-BH.14); invoiced items are adjusted by Party A in accordance with invoicing law.</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7. THU HỒI, SỰ KIỆN VÀ KẾT THÚC KÝ GỬI</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7. RECALL, EVENTS AND END OF CONSIGNMENT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7.1</w:t>
            </w:r>
            <w:r>
              <w:rPr>
                <w:rFonts w:ascii="Times New Roman" w:cs="Times New Roman" w:eastAsia="Times New Roman" w:hAnsi="Times New Roman"/>
                <w:color w:val="1F1F1F"/>
                <w:sz w:val="22"/>
                <w:szCs w:val="22"/>
              </w:rPr>
              <w:t xml:space="preserve"> Bên A có quyền thu hồi một phần hoặc toàn bộ Hàng hóa ký gửi bất kỳ lúc nào khi báo trước 01 (một) ngày làm việc; rượu quý hiếm, rượu phân bổ số lượng giới hạn được Bên A thu hồi bất kỳ lúc nào Bên A cần. Bên B bàn giao đầy đủ, đúng tình trạng.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may recall some or all consigned Goods at any time on 01 working day’s notice; rare and allocated wines may be recalled whenever Party A requires. Party B hands them over in full and in proper condition.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7.2</w:t>
            </w:r>
            <w:r>
              <w:rPr>
                <w:rFonts w:ascii="Times New Roman" w:cs="Times New Roman" w:eastAsia="Times New Roman" w:hAnsi="Times New Roman"/>
                <w:color w:val="1F1F1F"/>
                <w:sz w:val="22"/>
                <w:szCs w:val="22"/>
              </w:rPr>
              <w:t xml:space="preserve"> Hàng ký gửi phục vụ sự kiện do Bên B tổ chức: Bên B hoàn trả Hàng hóa chưa sử dụng trong 03 (ba) ngày làm việc kể từ ngày kết thúc sự kiện; Hàng hóa đã sử dụng hoặc không đủ điều kiện hoàn trả được coi là đã bán và xuất hoá đơn theo Điều 5.3.</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Consigned Goods for events organised by Party B: unused Goods are returned within 03 working days after the event; Goods consumed or not fit for return are deemed sold and invoiced under Article 5.3.</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7.3</w:t>
            </w:r>
            <w:r>
              <w:rPr>
                <w:rFonts w:ascii="Times New Roman" w:cs="Times New Roman" w:eastAsia="Times New Roman" w:hAnsi="Times New Roman"/>
                <w:color w:val="1F1F1F"/>
                <w:sz w:val="22"/>
                <w:szCs w:val="22"/>
              </w:rPr>
              <w:t xml:space="preserve"> Khi Phụ lục hoặc Hợp đồng chấm dứt, trong 05 (năm) ngày làm việc Bên B hoàn trả Hàng hóa ký gửi còn lại. Bên A không nhận lại các mã đã ngừng nhập (bin end) và rượu có niên vụ cũ hơn 03 năm so với niên vụ Bên A đang bán (trừ rượu quý hiếm); Bên B mua các chai này theo Điều 5.3. Quá thời hạn trên, số còn lại được coi là Bên B đã mua.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On termination of this Annex or the Contract, Party B returns the remaining consigned Goods within 05 working days. Party A does not take back discontinued SKUs (bin end) or wines more than 3 vintages older than Party A’s current vintage (rare wines excepted); Party B buys these under Article 5.3. After that period any remaining stock is deemed purchased.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7.4</w:t>
            </w:r>
            <w:r>
              <w:rPr>
                <w:rFonts w:ascii="Times New Roman" w:cs="Times New Roman" w:eastAsia="Times New Roman" w:hAnsi="Times New Roman"/>
                <w:color w:val="1F1F1F"/>
                <w:sz w:val="22"/>
                <w:szCs w:val="22"/>
              </w:rPr>
              <w:t xml:space="preserve"> Ký gửi chấm dứt ngay, Bên A thu hồi toàn bộ Hàng hóa ký gửi và mọi khoản phải thanh toán đến hạn ngay khi: Bên B quá hạn thanh toán trên 30 (ba mươi) ngày; Hợp đồng chấm dứt; hoặc Bên B vi phạm Điều 3. Nếu Bên B cản trở việc thu hồi, toàn bộ Hàng hóa ký gửi được coi là Bên B đã mua và có trách nhiệm thanh toán ngay.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Consignment ends immediately, Party A recovers all consigned Goods and all amounts fall due if Party B is more than 30 days overdue, the Contract ends, or Party B breaches Article 3. If Party B obstructs recovery, all consigned Goods are deemed purchased and payable at once.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7.5</w:t>
            </w:r>
            <w:r>
              <w:rPr>
                <w:rFonts w:ascii="Times New Roman" w:cs="Times New Roman" w:eastAsia="Times New Roman" w:hAnsi="Times New Roman"/>
                <w:color w:val="1F1F1F"/>
                <w:sz w:val="22"/>
                <w:szCs w:val="22"/>
              </w:rPr>
              <w:t xml:space="preserve"> Hàng hoàn trả cần còn nguyên tem, nhãn, nút, màng seal, không trầy xước; hàng không đạt được coi là Bên B đã mua. Việc hoàn trả được lập Biên bản hoàn hàng (BM-BH.14). Tủ rượu và vật dụng cho mượn (nếu có) được hoàn trả theo hợp đồng cho mượn tương ứng.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Returned Goods shall have intact stamps, labels, closures and capsules and be free of scuffing; any that do not are deemed purchased. Returns are recorded on BM-BH.14. Wine cabinets and loaned items (if any) are returned under the relevant loan agreement.</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8. ĐIỀU KHOẢN CHUNG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8. GENERAL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8.1</w:t>
            </w:r>
            <w:r>
              <w:rPr>
                <w:rFonts w:ascii="Times New Roman" w:cs="Times New Roman" w:eastAsia="Times New Roman" w:hAnsi="Times New Roman"/>
                <w:color w:val="1F1F1F"/>
                <w:sz w:val="22"/>
                <w:szCs w:val="22"/>
              </w:rPr>
              <w:t xml:space="preserve"> Phụ lục có hiệu lực từ ngày ký đến khi Hợp đồng chấm dứt và được gia hạn cùng Hợp đồng, trừ khi chấm dứt sớm theo Điều 7.</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Annex takes effect on signature, runs until the Contract ends and renews with the Contract, unless terminated earlier under Article 7.</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8.2</w:t>
            </w:r>
            <w:r>
              <w:rPr>
                <w:rFonts w:ascii="Times New Roman" w:cs="Times New Roman" w:eastAsia="Times New Roman" w:hAnsi="Times New Roman"/>
                <w:color w:val="1F1F1F"/>
                <w:sz w:val="22"/>
                <w:szCs w:val="22"/>
              </w:rPr>
              <w:t xml:space="preserve"> Việc sửa đổi Phụ lục được lập bằng văn bản có chữ ký của Các Bên, trừ việc cập nhật danh mục và mức tồn ký gửi theo Điều 1.5.</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Amendments shall be in writing and signed by both Parties, except updates to products and par levels under Article 1.5.</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8.3</w:t>
            </w:r>
            <w:r>
              <w:rPr>
                <w:rFonts w:ascii="Times New Roman" w:cs="Times New Roman" w:eastAsia="Times New Roman" w:hAnsi="Times New Roman"/>
                <w:color w:val="1F1F1F"/>
                <w:sz w:val="22"/>
                <w:szCs w:val="22"/>
              </w:rPr>
              <w:t xml:space="preserve"> Những nội dung không quy định tại Phụ lục thực hiện theo Hợp đồng; về các vấn đề ký gửi, Phụ lục được ưu tiên áp dụng.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Matters not covered here follow the Contract; on consignment matters this Annex prevails.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8.4</w:t>
            </w:r>
            <w:r>
              <w:rPr>
                <w:rFonts w:ascii="Times New Roman" w:cs="Times New Roman" w:eastAsia="Times New Roman" w:hAnsi="Times New Roman"/>
                <w:color w:val="1F1F1F"/>
                <w:sz w:val="22"/>
                <w:szCs w:val="22"/>
              </w:rPr>
              <w:t xml:space="preserve"> Phụ lục lập thành 04 (bốn) bản song ngữ Việt – Anh có giá trị như nhau, mỗi Bên giữ 02 (hai) bản; bản tiếng Việt được ưu tiên áp dụng.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Annex is made in four (4) bilingual originals of equal validity, two for each Party; the Vietnamese version prevails.</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A</w:t>
            </w:r>
          </w:p>
          <w:p>
            <w:pPr>
              <w:spacing w:after="40" w:before="40" w:line="276"/>
              <w:jc w:val="center"/>
            </w:pPr>
            <w:r>
              <w:rPr>
                <w:rFonts w:ascii="Times New Roman" w:cs="Times New Roman" w:eastAsia="Times New Roman" w:hAnsi="Times New Roman"/>
                <w:i/>
                <w:iCs/>
                <w:color w:val="4A4A4A"/>
                <w:sz w:val="18"/>
                <w:szCs w:val="18"/>
              </w:rPr>
              <w:t xml:space="preserve">FOR AND ON BEHALF OF PARTY A</w:t>
            </w:r>
          </w:p>
          <w:p>
            <w:pPr>
              <w:spacing w:after="40" w:before="40" w:line="276"/>
              <w:jc w:val="center"/>
            </w:pPr>
            <w:r>
              <w:rPr>
                <w:rFonts w:ascii="Times New Roman" w:cs="Times New Roman" w:eastAsia="Times New Roman" w:hAnsi="Times New Roman"/>
                <w:color w:val="4A4A4A"/>
                <w:sz w:val="17"/>
                <w:szCs w:val="17"/>
              </w:rPr>
              <w:t xml:space="preserve">(Ký, ghi rõ họ tên, đóng dấu / </w:t>
            </w:r>
            <w:r>
              <w:rPr>
                <w:rFonts w:ascii="Times New Roman" w:cs="Times New Roman" w:eastAsia="Times New Roman" w:hAnsi="Times New Roman"/>
                <w:i/>
                <w:iCs/>
                <w:color w:val="4A4A4A"/>
                <w:sz w:val="17"/>
                <w:szCs w:val="17"/>
              </w:rPr>
              <w:t xml:space="preserve">Signature, full name and seal</w:t>
            </w:r>
            <w:r>
              <w:rPr>
                <w:rFonts w:ascii="Times New Roman" w:cs="Times New Roman" w:eastAsia="Times New Roman" w:hAnsi="Times New Roman"/>
                <w:color w:val="4A4A4A"/>
                <w:sz w:val="17"/>
                <w:szCs w:val="17"/>
              </w:rPr>
              <w:t xml:space="preserve">)</w:t>
            </w:r>
          </w:p>
          <w:p>
            <w:pPr>
              <w:spacing w:after="40" w:before="1000" w:line="276"/>
              <w:jc w:val="both"/>
            </w:pPr>
          </w:p>
          <w:p>
            <w:pPr>
              <w:spacing w:after="40" w:before="40" w:line="276"/>
              <w:jc w:val="center"/>
            </w:pPr>
            <w:r>
              <w:rPr>
                <w:rFonts w:ascii="Times New Roman" w:cs="Times New Roman" w:eastAsia="Times New Roman" w:hAnsi="Times New Roman"/>
                <w:b/>
                <w:bCs/>
                <w:color w:val="1F1F1F"/>
                <w:sz w:val="22"/>
                <w:szCs w:val="22"/>
              </w:rPr>
              <w:t xml:space="preserve">PHẠM THỊ CẨM LY</w:t>
            </w:r>
          </w:p>
          <w:p>
            <w:pPr>
              <w:spacing w:after="40" w:before="40" w:line="276"/>
              <w:jc w:val="center"/>
            </w:pPr>
            <w:r>
              <w:rPr>
                <w:rFonts w:ascii="Times New Roman" w:cs="Times New Roman" w:eastAsia="Times New Roman" w:hAnsi="Times New Roman"/>
                <w:color w:val="4A4A4A"/>
                <w:sz w:val="19"/>
                <w:szCs w:val="19"/>
              </w:rPr>
              <w:t xml:space="preserve">Giám đốc / Director</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B</w:t>
            </w:r>
          </w:p>
          <w:p>
            <w:pPr>
              <w:spacing w:after="40" w:before="40" w:line="276"/>
              <w:jc w:val="center"/>
            </w:pPr>
            <w:r>
              <w:rPr>
                <w:rFonts w:ascii="Times New Roman" w:cs="Times New Roman" w:eastAsia="Times New Roman" w:hAnsi="Times New Roman"/>
                <w:i/>
                <w:iCs/>
                <w:color w:val="4A4A4A"/>
                <w:sz w:val="18"/>
                <w:szCs w:val="18"/>
              </w:rPr>
              <w:t xml:space="preserve">FOR AND ON BEHALF OF PARTY B</w:t>
            </w:r>
          </w:p>
          <w:p>
            <w:pPr>
              <w:spacing w:after="40" w:before="40" w:line="276"/>
              <w:jc w:val="center"/>
            </w:pPr>
            <w:r>
              <w:rPr>
                <w:rFonts w:ascii="Times New Roman" w:cs="Times New Roman" w:eastAsia="Times New Roman" w:hAnsi="Times New Roman"/>
                <w:color w:val="4A4A4A"/>
                <w:sz w:val="17"/>
                <w:szCs w:val="17"/>
              </w:rPr>
              <w:t xml:space="preserve">(Ký, ghi rõ họ tên, đóng dấu; hộ kinh doanh: chủ hộ ký, ghi rõ họ tên / Signature, full name and seal; household business: owner signs with full name)</w:t>
            </w:r>
          </w:p>
          <w:p>
            <w:pPr>
              <w:spacing w:after="40" w:before="1000" w:line="276"/>
              <w:jc w:val="both"/>
            </w:pPr>
          </w:p>
          <w:p>
            <w:pPr>
              <w:spacing w:after="40" w:before="40" w:line="276"/>
              <w:jc w:val="center"/>
            </w:pPr>
            <w:r>
              <w:rPr>
                <w:rFonts w:ascii="Times New Roman" w:cs="Times New Roman" w:eastAsia="Times New Roman" w:hAnsi="Times New Roman"/>
                <w:color w:val="1F1F1F"/>
                <w:sz w:val="22"/>
                <w:szCs w:val="22"/>
              </w:rPr>
              <w:t xml:space="preserve">………………………………</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Ký nháy / Initials:   Bên A ________     Bên B ________</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BM-KG.02</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Phụ lục ký gửi hàng hoá · Thắng Ân · QT-BH.02  ·  </w:t>
    </w:r>
    <w:r>
      <w:rPr>
        <w:rFonts w:ascii="Times New Roman" w:cs="Times New Roman" w:eastAsia="Times New Roman" w:hAnsi="Times New Roman"/>
        <w:i/>
        <w:iCs/>
        <w:color w:val="4A4A4A"/>
        <w:sz w:val="15"/>
        <w:szCs w:val="15"/>
      </w:rPr>
      <w:t xml:space="preserve">Consignment annex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BM-BH.10 Hợp đồng mua bán — khách công nợ</dc:title>
  <dc:creator>Thang An Commerce JSC</dc:creator>
  <cp:lastModifiedBy>Un-named</cp:lastModifiedBy>
  <cp:revision>1</cp:revision>
  <dcterms:created xsi:type="dcterms:W3CDTF">2026-10-05T11:18:23.353Z</dcterms:created>
  <dcterms:modified xsi:type="dcterms:W3CDTF">2026-10-05T11:18:23.354Z</dcterms:modified>
</cp:coreProperties>
</file>

<file path=docProps/custom.xml><?xml version="1.0" encoding="utf-8"?>
<Properties xmlns="http://schemas.openxmlformats.org/officeDocument/2006/custom-properties" xmlns:vt="http://schemas.openxmlformats.org/officeDocument/2006/docPropsVTypes"/>
</file>