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BIÊN BẢN DUYỆT MẪU NHÃN</w:t>
      </w:r>
    </w:p>
    <w:p>
      <w:pPr>
        <w:spacing w:after="40" w:before="0" w:line="276"/>
        <w:jc w:val="center"/>
      </w:pPr>
      <w:r>
        <w:rPr>
          <w:rFonts w:ascii="Times New Roman" w:cs="Times New Roman" w:eastAsia="Times New Roman" w:hAnsi="Times New Roman"/>
          <w:b/>
          <w:bCs/>
          <w:color w:val="4A4A4A"/>
          <w:sz w:val="24"/>
          <w:szCs w:val="24"/>
        </w:rPr>
        <w:t xml:space="preserve">LABEL APPROVAL RECORD</w:t>
      </w:r>
    </w:p>
    <w:p>
      <w:pPr>
        <w:spacing w:after="200" w:before="0" w:line="276"/>
        <w:jc w:val="center"/>
      </w:pPr>
      <w:r>
        <w:rPr>
          <w:rFonts w:ascii="Times New Roman" w:cs="Times New Roman" w:eastAsia="Times New Roman" w:hAnsi="Times New Roman"/>
          <w:color w:val="1F1F1F"/>
          <w:sz w:val="20"/>
          <w:szCs w:val="20"/>
        </w:rPr>
        <w:t xml:space="preserve">Số / No.: [Số HĐ]/DN[số thứ tự]      Ngày / Date: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THÔNG TIN DUYỆT</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APPROVAL DETAILS</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Hợp đồng / Contract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TA-NR-[năm]-[số thứ tự]-[mã KH]   ngày / dated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Đơn hàng / Order</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[Số HĐ]/ĐH……   ngày / dated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Tên thương mại / Brand name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Phiên bản maket / Proof version</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Lần / Round ……   ·   file: ……………………   ·   Bên Bán gửi ngày / sent on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Hình thức duyệt / Approval method</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Ký trên bản in màu / Signed colour proof     ☐ Email từ đầu mối Điều 15 / Email from the Article 15 contact: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THÀNH PHẦN NHÃN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LABEL COMPONENTS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654"/>
        <w:gridCol w:w="22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28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Thành phần</w:t>
            </w:r>
          </w:p>
          <w:p>
            <w:pPr>
              <w:keepNext/>
              <w:spacing w:after="0" w:before="0" w:line="276"/>
              <w:jc w:val="center"/>
            </w:pPr>
            <w:r>
              <w:rPr>
                <w:rFonts w:ascii="Times New Roman" w:cs="Times New Roman" w:eastAsia="Times New Roman" w:hAnsi="Times New Roman"/>
                <w:b/>
                <w:bCs/>
                <w:color w:val="FFFFFF"/>
                <w:sz w:val="18"/>
                <w:szCs w:val="18"/>
              </w:rPr>
              <w:t xml:space="preserve">Component</w:t>
            </w:r>
          </w:p>
        </w:tc>
        <w:tc>
          <w:tcPr>
            <w:tcW w:type="dxa" w:w="3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Kích thước – chất liệu – màu in</w:t>
            </w:r>
          </w:p>
          <w:p>
            <w:pPr>
              <w:keepNext/>
              <w:spacing w:after="0" w:before="0" w:line="276"/>
              <w:jc w:val="center"/>
            </w:pPr>
            <w:r>
              <w:rPr>
                <w:rFonts w:ascii="Times New Roman" w:cs="Times New Roman" w:eastAsia="Times New Roman" w:hAnsi="Times New Roman"/>
                <w:b/>
                <w:bCs/>
                <w:color w:val="FFFFFF"/>
                <w:sz w:val="18"/>
                <w:szCs w:val="18"/>
              </w:rPr>
              <w:t xml:space="preserve">Size – material – colours</w:t>
            </w:r>
          </w:p>
        </w:tc>
        <w:tc>
          <w:tcPr>
            <w:tcW w:type="dxa" w:w="2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Kết quả</w:t>
            </w:r>
          </w:p>
          <w:p>
            <w:pPr>
              <w:keepNext/>
              <w:spacing w:after="0" w:before="0" w:line="276"/>
              <w:jc w:val="center"/>
            </w:pPr>
            <w:r>
              <w:rPr>
                <w:rFonts w:ascii="Times New Roman" w:cs="Times New Roman" w:eastAsia="Times New Roman" w:hAnsi="Times New Roman"/>
                <w:b/>
                <w:bCs/>
                <w:color w:val="FFFFFF"/>
                <w:sz w:val="18"/>
                <w:szCs w:val="18"/>
              </w:rPr>
              <w:t xml:space="preserve">Result</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chính (mặt trước)</w:t>
            </w:r>
          </w:p>
          <w:p>
            <w:pPr>
              <w:keepNext/>
              <w:spacing w:after="20" w:before="20" w:line="260"/>
              <w:jc w:val="left"/>
            </w:pPr>
            <w:r>
              <w:t xml:space="preserve">Front label</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sau</w:t>
            </w:r>
          </w:p>
          <w:p>
            <w:pPr>
              <w:keepNext/>
              <w:spacing w:after="20" w:before="20" w:line="260"/>
              <w:jc w:val="left"/>
            </w:pPr>
            <w:r>
              <w:t xml:space="preserve">Back label</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3</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cổ, capsule</w:t>
            </w:r>
          </w:p>
          <w:p>
            <w:pPr>
              <w:keepNext/>
              <w:spacing w:after="20" w:before="20" w:line="260"/>
              <w:jc w:val="left"/>
            </w:pPr>
            <w:r>
              <w:t xml:space="preserve">Neck label, capsule</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4</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Thùng, hộp quà</w:t>
            </w:r>
          </w:p>
          <w:p>
            <w:pPr>
              <w:keepNext/>
              <w:spacing w:after="20" w:before="20" w:line="260"/>
              <w:jc w:val="left"/>
            </w:pPr>
            <w:r>
              <w:t xml:space="preserve">Case, gift box</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 / Other: ……</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Duyệt / OK   ☐ Sửa / Revise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NỘI DUNG GHI NHÃN BẮT BUỘC (Bên Bán kiểm tra)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MANDATORY PARTICULARS (checked by the Seller)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Thể hiện trên nhãn gốc hoặc nhãn phụ tiếng Việt theo Nghị định 43/2017/NĐ-CP (sửa đổi bởi Nghị định 111/2021/NĐ-CP) và pháp luật về phòng, chống tác hại của rượu, bia: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Shown on the original label or the Vietnamese sub-label under Decree 43/2017/ND-CP (as amended by Decree 111/2021/ND-CP) and the alcohol-harm prevention laws: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 Tên hàng hoá   ☐ Tên, địa chỉ nhà sản xuất   ☐ Xuất xứ   ☐ Dung tích thực   ☐ Độ cồn   ☐ Số lô / năm đóng chai   ☐ Tên, địa chỉ tổ chức nhập khẩu (nhãn phụ)   ☐ Cảnh báo sức khoẻ, “Không dùng cho người dưới 18 tuổi” (nhãn phụ)   ☐ Thông tin cảnh báo theo yêu cầu của nước sản xuất (nếu có)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Product name   ☐ Producer name and address   ☐ Origin   ☐ Net volume   ☐ Alcohol content   ☐ Lot / bottling year   ☐ Importer name and address (sub-label)   ☐ Health warning, “Not for persons under 18” (sub-label)   ☐ Warnings required in the country of production (if any)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III.</w:t>
            </w:r>
            <w:r>
              <w:rPr>
                <w:rFonts w:ascii="Times New Roman" w:cs="Times New Roman" w:eastAsia="Times New Roman" w:hAnsi="Times New Roman"/>
                <w:b/>
                <w:bCs/>
                <w:color w:val="7A1F2B"/>
                <w:sz w:val="22"/>
                <w:szCs w:val="22"/>
              </w:rPr>
              <w:t xml:space="preserve"> XÁC NHẬN CỦA BÊN MUA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III.</w:t>
            </w:r>
            <w:r>
              <w:rPr>
                <w:rFonts w:ascii="Times New Roman" w:cs="Times New Roman" w:eastAsia="Times New Roman" w:hAnsi="Times New Roman"/>
                <w:b/>
                <w:bCs/>
                <w:color w:val="7A1F2B"/>
                <w:sz w:val="22"/>
                <w:szCs w:val="22"/>
              </w:rPr>
              <w:t xml:space="preserve"> BUYER’S CONFIRMATIONS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Tình trạng nhãn hiệu:  ☐ Đã được cấp văn bằng số ……………   ☐ Đã nộp đơn số ……………   ☐ Chưa đăng ký — Bên Mua chịu rủi ro về quyền sở hữu trí tuệ.</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Trademark status:  ☐ Registered, certificate no. ……………   ☐ Application no. ……………   ☐ Not registered — the Buyer bears all IP risk.</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Bên Mua đã kiểm tra và chịu trách nhiệm về toàn bộ nội dung, chính tả, hình ảnh, màu sắc của mẫu nhãn; cam đoan có quyền sử dụng hợp pháp và nội dung không vi phạm Điều 4.3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has checked and is responsible for all text, spelling, images and colours of the label, warrants lawful rights of use and that the content does not breach Article 4.3 of the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Mẫu nhãn đã duyệt là căn cứ duy nhất để sản xuất và nghiệm thu nhãn. Sai lệch trong dung sai tại Điều 4.6 không là lỗi. Mọi thay đổi sau khi duyệt thực hiện theo Điều 4.5.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approved label is the sole basis for production and label acceptance. Variations within the Article 4.6 tolerances are not defects. Any change after approval follows Article 4.5.</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3.4</w:t>
            </w:r>
            <w:r>
              <w:rPr>
                <w:rFonts w:ascii="Times New Roman" w:cs="Times New Roman" w:eastAsia="Times New Roman" w:hAnsi="Times New Roman"/>
                <w:color w:val="1F1F1F"/>
                <w:sz w:val="22"/>
                <w:szCs w:val="22"/>
              </w:rPr>
              <w:t xml:space="preserve"> Ý kiến sửa đổi (nếu chưa duyệt):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Requested changes (if not approved):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Vị trí dán bản in maket đã duyệt hoặc đính kèm bản in màu có chữ ký nháy của hai Bên trên từng trang.</w:t>
            </w:r>
          </w:p>
          <w:p>
            <w:pPr>
              <w:spacing w:after="40" w:before="80" w:line="276"/>
              <w:jc w:val="left"/>
            </w:pPr>
          </w:p>
          <w:p>
            <w:pPr>
              <w:spacing w:after="40" w:before="80" w:line="276"/>
              <w:jc w:val="left"/>
            </w:pPr>
          </w:p>
          <w:p>
            <w:pPr>
              <w:spacing w:after="40" w:before="80" w:line="276"/>
              <w:jc w:val="left"/>
            </w:pPr>
          </w:p>
          <w:p>
            <w:pPr>
              <w:spacing w:after="40" w:before="80" w:line="276"/>
              <w:jc w:val="left"/>
            </w:pPr>
          </w:p>
          <w:p>
            <w:pPr>
              <w:spacing w:after="40" w:before="80" w:line="276"/>
              <w:jc w:val="left"/>
            </w:pP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Affix the approved proof here, or attach colour proofs initialled by both Parties on every page.</w:t>
            </w:r>
          </w:p>
          <w:p>
            <w:pPr>
              <w:spacing w:after="40" w:before="80" w:line="276"/>
              <w:jc w:val="left"/>
            </w:pPr>
          </w:p>
          <w:p>
            <w:pPr>
              <w:spacing w:after="40" w:before="80" w:line="276"/>
              <w:jc w:val="left"/>
            </w:pPr>
          </w:p>
          <w:p>
            <w:pPr>
              <w:spacing w:after="40" w:before="80" w:line="276"/>
              <w:jc w:val="left"/>
            </w:pPr>
          </w:p>
          <w:p>
            <w:pPr>
              <w:spacing w:after="40" w:before="80" w:line="276"/>
              <w:jc w:val="left"/>
            </w:pPr>
          </w:p>
          <w:p>
            <w:pPr>
              <w:spacing w:after="40" w:before="80" w:line="276"/>
              <w:jc w:val="left"/>
            </w:pP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BÊN MUA DUYỆT</w:t>
            </w:r>
          </w:p>
          <w:p>
            <w:pPr>
              <w:spacing w:after="40" w:before="40" w:line="276"/>
              <w:jc w:val="center"/>
            </w:pPr>
            <w:r>
              <w:rPr>
                <w:rFonts w:ascii="Times New Roman" w:cs="Times New Roman" w:eastAsia="Times New Roman" w:hAnsi="Times New Roman"/>
                <w:i/>
                <w:iCs/>
                <w:color w:val="4A4A4A"/>
                <w:sz w:val="18"/>
                <w:szCs w:val="18"/>
              </w:rPr>
              <w:t xml:space="preserve">APPROVED BY THE BUYER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BÊN BÁN KIỂM TRA</w:t>
            </w:r>
          </w:p>
          <w:p>
            <w:pPr>
              <w:spacing w:after="40" w:before="40" w:line="276"/>
              <w:jc w:val="center"/>
            </w:pPr>
            <w:r>
              <w:rPr>
                <w:rFonts w:ascii="Times New Roman" w:cs="Times New Roman" w:eastAsia="Times New Roman" w:hAnsi="Times New Roman"/>
                <w:i/>
                <w:iCs/>
                <w:color w:val="4A4A4A"/>
                <w:sz w:val="18"/>
                <w:szCs w:val="18"/>
              </w:rPr>
              <w:t xml:space="preserve">CHECKED BY THE SELLER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BM-NR.04</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Biên bản duyệt mẫu nhãn · Thắng Ân · QT-BH.03  ·  </w:t>
    </w:r>
    <w:r>
      <w:rPr>
        <w:rFonts w:ascii="Times New Roman" w:cs="Times New Roman" w:eastAsia="Times New Roman" w:hAnsi="Times New Roman"/>
        <w:i/>
        <w:iCs/>
        <w:color w:val="4A4A4A"/>
        <w:sz w:val="15"/>
        <w:szCs w:val="15"/>
      </w:rPr>
      <w:t xml:space="preserve">Label approval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