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1"/>
                <w:szCs w:val="21"/>
              </w:rPr>
              <w:t xml:space="preserve">CỘNG HÒA XÃ HỘI CHỦ NGHĨA VIỆT NAM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3A3A"/>
                <w:sz w:val="21"/>
                <w:szCs w:val="21"/>
              </w:rPr>
              <w:t xml:space="preserve">SOCIALIST REPUBLIC OF VIETNAM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1"/>
                <w:szCs w:val="21"/>
              </w:rPr>
              <w:t xml:space="preserve">Độc lập – Tự do – Hạnh phúc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A3A3A"/>
                <w:sz w:val="21"/>
                <w:szCs w:val="21"/>
              </w:rPr>
              <w:t xml:space="preserve">Independence – Freedom – Happiness</w:t>
            </w:r>
          </w:p>
        </w:tc>
      </w:tr>
    </w:tbl>
    <w:p>
      <w:pPr>
        <w:spacing w:after="160" w:before="60" w:line="276"/>
        <w:jc w:val="center"/>
      </w:pPr>
      <w:r>
        <w:rPr>
          <w:rFonts w:ascii="Times New Roman" w:cs="Times New Roman" w:eastAsia="Times New Roman" w:hAnsi="Times New Roman"/>
          <w:color w:val="B08D57"/>
          <w:sz w:val="18"/>
          <w:szCs w:val="18"/>
        </w:rPr>
        <w:t xml:space="preserve">───────  ◆  ───────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7A1F2B"/>
          <w:sz w:val="34"/>
          <w:szCs w:val="34"/>
        </w:rPr>
        <w:t xml:space="preserve">BIÊN BẢN ĐỐI CHIẾU VÀ QUYẾT TOÁN ĐƠN HÀNG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4A4A4A"/>
          <w:sz w:val="24"/>
          <w:szCs w:val="24"/>
        </w:rPr>
        <w:t xml:space="preserve">RECONCILIATION AND ORDER CLOSE-OUT RECORD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color w:val="1F1F1F"/>
          <w:sz w:val="20"/>
          <w:szCs w:val="20"/>
        </w:rPr>
        <w:t xml:space="preserve">Số / No.: [Số HĐ]/ĐH……/QT      Ngày / Date: ……/……/20……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4"/>
      </w:tblGrid>
      <w:tr>
        <w:trPr>
          <w:cantSplit/>
        </w:trPr>
        <w:tc>
          <w:tcPr>
            <w:tcW w:type="dxa" w:w="32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CĂN CỨ</w:t>
            </w:r>
          </w:p>
        </w:tc>
        <w:tc>
          <w:tcPr>
            <w:tcW w:type="dxa" w:w="6154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REFERENCE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shd w:fill="F7F1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1F1F1F"/>
                <w:sz w:val="20"/>
                <w:szCs w:val="20"/>
              </w:rPr>
              <w:t xml:space="preserve">Hợp đồng / Contract</w:t>
            </w:r>
          </w:p>
        </w:tc>
        <w:tc>
          <w:tcPr>
            <w:tcW w:type="dxa" w:w="61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</w:rPr>
              <w:t xml:space="preserve">Số / No. TA-NR-[năm]-[số thứ tự]-[mã KH]   ngày / dated ……/……/20……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shd w:fill="F7F1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1F1F1F"/>
                <w:sz w:val="20"/>
                <w:szCs w:val="20"/>
              </w:rPr>
              <w:t xml:space="preserve">Đơn hàng / Order</w:t>
            </w:r>
          </w:p>
        </w:tc>
        <w:tc>
          <w:tcPr>
            <w:tcW w:type="dxa" w:w="61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</w:rPr>
              <w:t xml:space="preserve">Số / No. [Số HĐ]/ĐH……   ngày / dated ……/……/20……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shd w:fill="F7F1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1F1F1F"/>
                <w:sz w:val="20"/>
                <w:szCs w:val="20"/>
              </w:rPr>
              <w:t xml:space="preserve">Thông báo hàng về / Arrival Notice</w:t>
            </w:r>
          </w:p>
        </w:tc>
        <w:tc>
          <w:tcPr>
            <w:tcW w:type="dxa" w:w="61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</w:rPr>
              <w:t xml:space="preserve">Số / No. ……………  Ngày N / Day N: ……/……/20……  ·  Hết hạn lưu kho / Storage ends: ……/……/20……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shd w:fill="F7F1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1F1F1F"/>
                <w:sz w:val="20"/>
                <w:szCs w:val="20"/>
              </w:rPr>
              <w:t xml:space="preserve">Lý do lập / Reason</w:t>
            </w:r>
          </w:p>
        </w:tc>
        <w:tc>
          <w:tcPr>
            <w:tcW w:type="dxa" w:w="61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</w:rPr>
              <w:t xml:space="preserve">☐ Đã giao hết hàng / All delivered   ☐ Hết Thời hạn lưu kho / Storage Period ended   ☐ Chấm dứt Đơn hàng / Order terminated</w:t>
            </w: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single" w:color="D9CBC0" w:sz="4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I.</w:t>
            </w: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 ĐỐI CHIẾU GIAO HÀNG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I.</w:t>
            </w: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 DELIVERY RECONCILIATION</w:t>
            </w: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54"/>
        <w:gridCol w:w="1700"/>
        <w:gridCol w:w="3300"/>
      </w:tblGrid>
      <w:tr>
        <w:trPr>
          <w:cantSplit/>
          <w:tblHeader/>
        </w:trPr>
        <w:tc>
          <w:tcPr>
            <w:tcW w:type="dxa" w:w="7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654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Biên bản giao nhận số – ngày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Delivery Record no. – date</w:t>
            </w:r>
          </w:p>
        </w:tc>
        <w:tc>
          <w:tcPr>
            <w:tcW w:type="dxa" w:w="17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Số lượng (chai)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Qty (btl)</w:t>
            </w:r>
          </w:p>
        </w:tc>
        <w:tc>
          <w:tcPr>
            <w:tcW w:type="dxa" w:w="33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Hoá đơn GTGT số – ngày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VAT invoice no. – date</w:t>
            </w:r>
          </w:p>
        </w:tc>
      </w:tr>
      <w:tr>
        <w:trPr>
          <w:cantSplit/>
          <w:trHeight w:val="360" w:hRule="atLeast"/>
        </w:trPr>
        <w:tc>
          <w:tcPr>
            <w:tcW w:type="dxa" w:w="7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36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</w:p>
        </w:tc>
        <w:tc>
          <w:tcPr>
            <w:tcW w:type="dxa" w:w="17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33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7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36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</w:p>
        </w:tc>
        <w:tc>
          <w:tcPr>
            <w:tcW w:type="dxa" w:w="17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33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7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36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</w:p>
        </w:tc>
        <w:tc>
          <w:tcPr>
            <w:tcW w:type="dxa" w:w="17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33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7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36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</w:p>
        </w:tc>
        <w:tc>
          <w:tcPr>
            <w:tcW w:type="dxa" w:w="17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33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7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36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</w:p>
        </w:tc>
        <w:tc>
          <w:tcPr>
            <w:tcW w:type="dxa" w:w="17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33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6054"/>
            <w:gridSpan w:val="3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19"/>
                <w:szCs w:val="19"/>
              </w:rPr>
              <w:t xml:space="preserve">Tổng đã giao / Total delivered</w:t>
            </w:r>
          </w:p>
        </w:tc>
        <w:tc>
          <w:tcPr>
            <w:tcW w:type="dxa" w:w="33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6054"/>
            <w:gridSpan w:val="3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19"/>
                <w:szCs w:val="19"/>
              </w:rPr>
              <w:t xml:space="preserve">Tổng nhập kho theo BM-NR.02 / Total received</w:t>
            </w:r>
          </w:p>
        </w:tc>
        <w:tc>
          <w:tcPr>
            <w:tcW w:type="dxa" w:w="33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6054"/>
            <w:gridSpan w:val="3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19"/>
                <w:szCs w:val="19"/>
              </w:rPr>
              <w:t xml:space="preserve">Còn lại — coi như đã giao theo Điều 9.6 (nếu có) / Balance deemed delivered (if any)</w:t>
            </w:r>
          </w:p>
        </w:tc>
        <w:tc>
          <w:tcPr>
            <w:tcW w:type="dxa" w:w="33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single" w:color="D9CBC0" w:sz="4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II.</w:t>
            </w: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 ĐỐI CHIẾU THANH TOÁN (đơn vị: đồng)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II.</w:t>
            </w: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 PAYMENT RECONCILIATION (unit: VND)</w:t>
            </w: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4"/>
        <w:gridCol w:w="2000"/>
        <w:gridCol w:w="2000"/>
      </w:tblGrid>
      <w:tr>
        <w:trPr>
          <w:cantSplit/>
          <w:tblHeader/>
        </w:trPr>
        <w:tc>
          <w:tcPr>
            <w:tcW w:type="dxa" w:w="7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654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Nội dung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Phải thanh toán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Payable</w:t>
            </w:r>
          </w:p>
        </w:tc>
        <w:tc>
          <w:tcPr>
            <w:tcW w:type="dxa" w:w="20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Đã thanh toán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Paid</w:t>
            </w:r>
          </w:p>
        </w:tc>
      </w:tr>
      <w:tr>
        <w:trPr>
          <w:cantSplit/>
          <w:trHeight w:val="360" w:hRule="atLeast"/>
        </w:trPr>
        <w:tc>
          <w:tcPr>
            <w:tcW w:type="dxa" w:w="7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46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t xml:space="preserve">Giá trị Hàng hoá theo số lượng thực tế (gồm VAT)</w:t>
            </w:r>
          </w:p>
          <w:p>
            <w:pPr>
              <w:keepNext/>
              <w:spacing w:after="20" w:before="20" w:line="260"/>
              <w:jc w:val="left"/>
            </w:pPr>
            <w:r>
              <w:t xml:space="preserve">Goods value on actual quantity (incl. VAT)</w:t>
            </w:r>
          </w:p>
        </w:tc>
        <w:tc>
          <w:tcPr>
            <w:tcW w:type="dxa" w:w="20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20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7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46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t xml:space="preserve">Điều chỉnh giá theo Điều 6.3 (nếu có)</w:t>
            </w:r>
          </w:p>
          <w:p>
            <w:pPr>
              <w:keepNext/>
              <w:spacing w:after="20" w:before="20" w:line="260"/>
              <w:jc w:val="left"/>
            </w:pPr>
            <w:r>
              <w:t xml:space="preserve">Price adjustment under Article 6.3 (if any)</w:t>
            </w:r>
          </w:p>
        </w:tc>
        <w:tc>
          <w:tcPr>
            <w:tcW w:type="dxa" w:w="20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20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7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46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t xml:space="preserve">Phí lưu kho sau hạn (Điều 9.6), chi phí phát sinh (Điều 6.2)</w:t>
            </w:r>
          </w:p>
          <w:p>
            <w:pPr>
              <w:keepNext/>
              <w:spacing w:after="20" w:before="20" w:line="260"/>
              <w:jc w:val="left"/>
            </w:pPr>
            <w:r>
              <w:t xml:space="preserve">Storage fees after expiry, extra charges</w:t>
            </w:r>
          </w:p>
        </w:tc>
        <w:tc>
          <w:tcPr>
            <w:tcW w:type="dxa" w:w="20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20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7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46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t xml:space="preserve">Lãi chậm trả, tiền phạt (nếu có)</w:t>
            </w:r>
          </w:p>
          <w:p>
            <w:pPr>
              <w:keepNext/>
              <w:spacing w:after="20" w:before="20" w:line="260"/>
              <w:jc w:val="left"/>
            </w:pPr>
            <w:r>
              <w:t xml:space="preserve">Late interest, penalties (if any)</w:t>
            </w:r>
          </w:p>
        </w:tc>
        <w:tc>
          <w:tcPr>
            <w:tcW w:type="dxa" w:w="20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20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7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46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t xml:space="preserve">Hoàn trả, giảm trừ cho Bên Mua (Điều 9.9, 9.10)</w:t>
            </w:r>
          </w:p>
          <w:p>
            <w:pPr>
              <w:keepNext/>
              <w:spacing w:after="20" w:before="20" w:line="260"/>
              <w:jc w:val="left"/>
            </w:pPr>
            <w:r>
              <w:t xml:space="preserve">Refunds or credits to the Buyer</w:t>
            </w:r>
          </w:p>
        </w:tc>
        <w:tc>
          <w:tcPr>
            <w:tcW w:type="dxa" w:w="20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20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7354"/>
            <w:gridSpan w:val="3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19"/>
                <w:szCs w:val="19"/>
              </w:rPr>
              <w:t xml:space="preserve">Chênh lệch còn phải thanh toán / (hoàn trả) — Balance payable / (refundable)</w:t>
            </w:r>
          </w:p>
        </w:tc>
        <w:tc>
          <w:tcPr>
            <w:tcW w:type="dxa" w:w="20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single" w:color="D9CBC0" w:sz="4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III.</w:t>
            </w: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 KẾT LUẬN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III.</w:t>
            </w: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 CONCLUSION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☐ Các Bên đã hoàn thành nghĩa vụ giao hàng, thanh toán của Đơn hàng; không còn khiếu nại. Đơn hàng được quyết toán và thanh lý.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☐ All delivery and payment obligations under the Order are fulfilled with no claims outstanding. The Order is settled and closed.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☐ Còn tồn tại: ……………………………………………………; Bên …… thanh toán …………… đồng trước ngày ……/……/20……; Đơn hàng được thanh lý khi hoàn tất khoản này.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☐ Outstanding: ……………………………; Party …… pays VND …………… by ……; the Order closes when this is settled.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Mẫu đối chứng và nhãn in dư được xử lý theo Điều 4.9: ☐ Bên Bán tiếp tục lưu giữ cho Đơn hàng sau   ☐ Huỷ   ☐ Giao Bên Mua. Biên bản lập 02 bản, mỗi Bên giữ 01 bản.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Reference Sample and surplus labels under Article 4.9: ☐ Kept by the Seller for future Orders   ☐ Destroyed   ☐ Handed to the Buyer. Two originals, one per Party.</w:t>
            </w:r>
          </w:p>
        </w:tc>
      </w:tr>
    </w:tbl>
    <w:p>
      <w:pPr>
        <w:spacing w:after="40" w:before="60" w:line="276"/>
        <w:jc w:val="both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ĐẠI DIỆN BÊN MUA</w:t>
            </w: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A4A4A"/>
                <w:sz w:val="18"/>
                <w:szCs w:val="18"/>
              </w:rPr>
              <w:t xml:space="preserve">FOR AND ON BEHALF OF THE BUYER</w:t>
            </w: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color w:val="4A4A4A"/>
                <w:sz w:val="17"/>
                <w:szCs w:val="17"/>
              </w:rPr>
              <w:t xml:space="preserve">(Ký, ghi rõ họ tên, chức vụ, đóng dấu / Signature, name, title, seal)</w:t>
            </w:r>
          </w:p>
          <w:p>
            <w:pPr>
              <w:spacing w:after="40" w:before="900" w:line="276"/>
              <w:jc w:val="both"/>
            </w:pP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………………………………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ĐẠI DIỆN BÊN BÁN</w:t>
            </w: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A4A4A"/>
                <w:sz w:val="18"/>
                <w:szCs w:val="18"/>
              </w:rPr>
              <w:t xml:space="preserve">FOR AND ON BEHALF OF THE SELLER</w:t>
            </w: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color w:val="4A4A4A"/>
                <w:sz w:val="17"/>
                <w:szCs w:val="17"/>
              </w:rPr>
              <w:t xml:space="preserve">(Ký, ghi rõ họ tên, chức vụ, đóng dấu / Signature, name, title, seal)</w:t>
            </w:r>
          </w:p>
          <w:p>
            <w:pPr>
              <w:spacing w:after="40" w:before="900" w:line="276"/>
              <w:jc w:val="both"/>
            </w:pP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PHẠM THỊ CẨM LY</w:t>
            </w: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color w:val="4A4A4A"/>
                <w:sz w:val="19"/>
                <w:szCs w:val="19"/>
              </w:rPr>
              <w:t xml:space="preserve">Giám đốc / Director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100" w:left="1418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BC0" w:sz="4" w:space="4"/>
      </w:pBdr>
      <w:tabs>
        <w:tab w:val="right" w:pos="9354"/>
      </w:tabs>
    </w:pPr>
    <w:r>
      <w:rPr>
        <w:rFonts w:ascii="Times New Roman" w:cs="Times New Roman" w:eastAsia="Times New Roman" w:hAnsi="Times New Roman"/>
        <w:color w:val="4A4A4A"/>
        <w:sz w:val="15"/>
        <w:szCs w:val="15"/>
      </w:rPr>
      <w:t xml:space="preserve">Thắng Ân  ·  Bộ hồ sơ bán hàng nhãn riêng độc quyền  ·  v2026.10</w:t>
    </w:r>
    <w:r>
      <w:rPr>
        <w:rFonts w:ascii="Times New Roman" w:cs="Times New Roman" w:eastAsia="Times New Roman" w:hAnsi="Times New Roman"/>
        <w:color w:val="4A4A4A"/>
        <w:sz w:val="15"/>
        <w:szCs w:val="15"/>
      </w:rPr>
      <w:t xml:space="preserve">	Trang / Page </w:t>
    </w:r>
    <w:r>
      <w:rPr>
        <w:rFonts w:ascii="Times New Roman" w:cs="Times New Roman" w:eastAsia="Times New Roman" w:hAnsi="Times New Roman"/>
        <w:b/>
        <w:bCs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4A4A4A"/>
        <w:sz w:val="15"/>
        <w:szCs w:val="15"/>
      </w:rPr>
      <w:t xml:space="preserve"> / </w:t>
    </w:r>
    <w:r>
      <w:rPr>
        <w:rFonts w:ascii="Times New Roman" w:cs="Times New Roman" w:eastAsia="Times New Roman" w:hAnsi="Times New Roman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54"/>
      </w:tabs>
      <w:spacing w:after="0"/>
    </w:pPr>
    <w:r>
      <w:rPr>
        <w:rFonts w:ascii="Times New Roman" w:cs="Times New Roman" w:eastAsia="Times New Roman" w:hAnsi="Times New Roman"/>
        <w:b/>
        <w:bCs/>
        <w:color w:val="7A1F2B"/>
        <w:spacing w:val="40"/>
        <w:sz w:val="18"/>
        <w:szCs w:val="18"/>
      </w:rPr>
      <w:t xml:space="preserve">THẮNG ÂN</w:t>
    </w:r>
    <w:r>
      <w:rPr>
        <w:rFonts w:ascii="Times New Roman" w:cs="Times New Roman" w:eastAsia="Times New Roman" w:hAnsi="Times New Roman"/>
        <w:color w:val="4A4A4A"/>
        <w:sz w:val="15"/>
        <w:szCs w:val="15"/>
      </w:rPr>
      <w:t xml:space="preserve">  |  CÔNG TY CỔ PHẦN THƯƠNG MẠI THẮNG ÂN · THANG AN COMMERCE JSC</w:t>
    </w:r>
    <w:r>
      <w:rPr>
        <w:rFonts w:ascii="Times New Roman" w:cs="Times New Roman" w:eastAsia="Times New Roman" w:hAnsi="Times New Roman"/>
        <w:b/>
        <w:bCs/>
        <w:color w:val="B08D57"/>
        <w:sz w:val="16"/>
        <w:szCs w:val="16"/>
      </w:rPr>
      <w:t xml:space="preserve">	BM-NR.07</w:t>
    </w:r>
  </w:p>
  <w:p>
    <w:pPr>
      <w:pBdr>
        <w:bottom w:val="single" w:color="7A1F2B" w:sz="8" w:space="4"/>
      </w:pBdr>
      <w:tabs>
        <w:tab w:val="right" w:pos="9354"/>
      </w:tabs>
      <w:spacing w:after="120"/>
    </w:pPr>
    <w:r>
      <w:rPr>
        <w:rFonts w:ascii="Times New Roman" w:cs="Times New Roman" w:eastAsia="Times New Roman" w:hAnsi="Times New Roman"/>
        <w:color w:val="4A4A4A"/>
        <w:sz w:val="15"/>
        <w:szCs w:val="15"/>
      </w:rPr>
      <w:t xml:space="preserve">Biên bản đối chiếu và quyết toán đơn hàng · Thắng Ân · QT-BH.03  ·  </w:t>
    </w:r>
    <w:r>
      <w:rPr>
        <w:rFonts w:ascii="Times New Roman" w:cs="Times New Roman" w:eastAsia="Times New Roman" w:hAnsi="Times New Roman"/>
        <w:i/>
        <w:iCs/>
        <w:color w:val="4A4A4A"/>
        <w:sz w:val="15"/>
        <w:szCs w:val="15"/>
      </w:rPr>
      <w:t xml:space="preserve">Reconciliation and order close-out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BM-BH.10 Hợp đồng mua bán — khách công nợ</dc:title>
  <dc:creator>Thang An Commerce JSC</dc:creator>
  <cp:lastModifiedBy>Un-named</cp:lastModifiedBy>
  <cp:revision>1</cp:revision>
  <dcterms:created xsi:type="dcterms:W3CDTF">2026-10-05T11:18:23.353Z</dcterms:created>
  <dcterms:modified xsi:type="dcterms:W3CDTF">2026-10-05T11:18:23.354Z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