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rFonts w:ascii="Times New Roman" w:cs="Times New Roman" w:eastAsia="Times New Roman" w:hAnsi="Times New Roman"/>
          <w:b/>
          <w:bCs/>
          <w:color w:val="7A1F2B"/>
          <w:sz w:val="34"/>
          <w:szCs w:val="34"/>
        </w:rPr>
        <w:t xml:space="preserve">QUY TRÌNH BÁN HÀNG NHÃN RIÊNG ĐỘC QUYỀN</w:t>
      </w:r>
    </w:p>
    <w:p>
      <w:pPr>
        <w:spacing w:after="40" w:before="0" w:line="276"/>
        <w:jc w:val="center"/>
      </w:pPr>
      <w:r>
        <w:rPr>
          <w:rFonts w:ascii="Times New Roman" w:cs="Times New Roman" w:eastAsia="Times New Roman" w:hAnsi="Times New Roman"/>
          <w:b/>
          <w:bCs/>
          <w:color w:val="4A4A4A"/>
          <w:sz w:val="24"/>
          <w:szCs w:val="24"/>
        </w:rPr>
        <w:t xml:space="preserve">EXCLUSIVE PRIVATE-LABEL SALES PROCEDURE</w:t>
      </w:r>
    </w:p>
    <w:p>
      <w:pPr>
        <w:spacing w:after="40" w:before="0" w:line="276"/>
        <w:jc w:val="center"/>
      </w:pPr>
      <w:r>
        <w:rPr>
          <w:rFonts w:ascii="Times New Roman" w:cs="Times New Roman" w:eastAsia="Times New Roman" w:hAnsi="Times New Roman"/>
          <w:i/>
          <w:iCs/>
          <w:color w:val="4A4A4A"/>
          <w:sz w:val="20"/>
          <w:szCs w:val="20"/>
        </w:rPr>
        <w:t xml:space="preserve">Áp dụng cho Công ty Cổ phần Thương mại Thắng Ân  ·  Applies to Thang An Commerce JSC</w:t>
      </w:r>
    </w:p>
    <w:p>
      <w:pPr>
        <w:spacing w:after="200" w:before="0" w:line="276"/>
        <w:jc w:val="center"/>
      </w:pPr>
      <w:r>
        <w:rPr>
          <w:rFonts w:ascii="Times New Roman" w:cs="Times New Roman" w:eastAsia="Times New Roman" w:hAnsi="Times New Roman"/>
          <w:color w:val="1F1F1F"/>
          <w:sz w:val="20"/>
          <w:szCs w:val="20"/>
        </w:rPr>
        <w:t xml:space="preserve">Mã / Code: QT-BH.03   ·   Phiên bản / Version: 2026.10   ·   Hiệu lực / Effective: ……/……/2026</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rPr>
          <w:cantSplit/>
        </w:trPr>
        <w:tc>
          <w:tcPr>
            <w:tcW w:type="dxa" w:w="30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40" w:before="40" w:line="276"/>
              <w:jc w:val="both"/>
            </w:pPr>
            <w:r>
              <w:rPr>
                <w:rFonts w:ascii="Times New Roman" w:cs="Times New Roman" w:eastAsia="Times New Roman" w:hAnsi="Times New Roman"/>
                <w:b/>
                <w:bCs/>
                <w:color w:val="FFFFFF"/>
                <w:sz w:val="22"/>
                <w:szCs w:val="22"/>
              </w:rPr>
              <w:t xml:space="preserve">KIỂM SOÁT TÀI LIỆU</w:t>
            </w:r>
          </w:p>
        </w:tc>
        <w:tc>
          <w:tcPr>
            <w:tcW w:type="dxa" w:w="63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40" w:before="40" w:line="276"/>
              <w:jc w:val="both"/>
            </w:pPr>
            <w:r>
              <w:rPr>
                <w:rFonts w:ascii="Times New Roman" w:cs="Times New Roman" w:eastAsia="Times New Roman" w:hAnsi="Times New Roman"/>
                <w:b/>
                <w:bCs/>
                <w:color w:val="FFFFFF"/>
                <w:sz w:val="22"/>
                <w:szCs w:val="22"/>
              </w:rPr>
              <w:t xml:space="preserve">DOCUMENT CONTROL</w:t>
            </w:r>
          </w:p>
        </w:tc>
      </w:tr>
      <w:tr>
        <w:trPr>
          <w:cantSplit/>
        </w:trPr>
        <w:tc>
          <w:tcPr>
            <w:tcW w:type="dxa" w:w="30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Chủ quy trình / Process owner</w:t>
            </w:r>
          </w:p>
        </w:tc>
        <w:tc>
          <w:tcPr>
            <w:tcW w:type="dxa" w:w="6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Giám đốc Kinh doanh (Sales Director)</w:t>
            </w:r>
          </w:p>
        </w:tc>
      </w:tr>
      <w:tr>
        <w:trPr>
          <w:cantSplit/>
        </w:trPr>
        <w:tc>
          <w:tcPr>
            <w:tcW w:type="dxa" w:w="30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Phê duyệt / Approved by</w:t>
            </w:r>
          </w:p>
        </w:tc>
        <w:tc>
          <w:tcPr>
            <w:tcW w:type="dxa" w:w="6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Giám đốc — Phạm Thị Cẩm Ly</w:t>
            </w:r>
          </w:p>
        </w:tc>
      </w:tr>
      <w:tr>
        <w:trPr>
          <w:cantSplit/>
        </w:trPr>
        <w:tc>
          <w:tcPr>
            <w:tcW w:type="dxa" w:w="30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i/>
                <w:iCs/>
                <w:color w:val="1F1F1F"/>
                <w:sz w:val="20"/>
                <w:szCs w:val="20"/>
              </w:rPr>
              <w:t xml:space="preserve">Liên quan / Related</w:t>
            </w:r>
          </w:p>
        </w:tc>
        <w:tc>
          <w:tcPr>
            <w:tcW w:type="dxa" w:w="6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1"/>
                <w:szCs w:val="21"/>
              </w:rPr>
              <w:t xml:space="preserve">QT-BH.01 Quy trình bán hàng · HĐ-NR.01 · BM-NR.01 – BM-NR.08 · BM-BH.17 · ST-TA.01</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1.</w:t>
            </w:r>
            <w:r>
              <w:rPr>
                <w:rFonts w:ascii="Times New Roman" w:cs="Times New Roman" w:eastAsia="Times New Roman" w:hAnsi="Times New Roman"/>
                <w:b/>
                <w:bCs/>
                <w:color w:val="7A1F2B"/>
                <w:sz w:val="22"/>
                <w:szCs w:val="22"/>
              </w:rPr>
              <w:t xml:space="preserve"> MỤC ĐÍCH VÀ PHẠM VI</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1.</w:t>
            </w:r>
            <w:r>
              <w:rPr>
                <w:rFonts w:ascii="Times New Roman" w:cs="Times New Roman" w:eastAsia="Times New Roman" w:hAnsi="Times New Roman"/>
                <w:b/>
                <w:bCs/>
                <w:color w:val="7A1F2B"/>
                <w:sz w:val="22"/>
                <w:szCs w:val="22"/>
              </w:rPr>
              <w:t xml:space="preserve"> PURPOSE AND SCOPE</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1.1</w:t>
            </w:r>
            <w:r>
              <w:rPr>
                <w:rFonts w:ascii="Times New Roman" w:cs="Times New Roman" w:eastAsia="Times New Roman" w:hAnsi="Times New Roman"/>
                <w:color w:val="1F1F1F"/>
                <w:sz w:val="22"/>
                <w:szCs w:val="22"/>
              </w:rPr>
              <w:t xml:space="preserve"> Thống nhất cách tiếp nhận, chào giá, ký kết, đặt sản xuất, nhập khẩu, giao hàng, lưu kho và quyết toán đơn hàng rượu vang mang nhãn riêng của khách hàng, bảo đảm Công ty chỉ phát sinh cam kết với Nhà sản xuất khi đã nhận tiền và mẫu nhãn hợp lệ.</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Standardise intake, quoting, contracting, production ordering, import, delivery, storage and close-out of wine bearing a customer’s own label, so that the Company commits to the Producer only after receiving payment and a valid label.</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1.2</w:t>
            </w:r>
            <w:r>
              <w:rPr>
                <w:rFonts w:ascii="Times New Roman" w:cs="Times New Roman" w:eastAsia="Times New Roman" w:hAnsi="Times New Roman"/>
                <w:color w:val="1F1F1F"/>
                <w:sz w:val="22"/>
                <w:szCs w:val="22"/>
              </w:rPr>
              <w:t xml:space="preserve"> Áp dụng cho mọi đơn hàng nhãn riêng (có hoặc không có độc quyền Rượu nền) của Thắng Ân với khách hàng doanh nghiệp, HoReCa và GT. Giá trong quy trình này là giá chưa VAT theo kênh Thắng Ân.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Applies to all Thang An private-label orders (with or without Base Wine exclusivity) for corporate, HoReCa and GT customers. Prices are quoted excluding VAT per the Thang An channel rule.</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2.</w:t>
            </w:r>
            <w:r>
              <w:rPr>
                <w:rFonts w:ascii="Times New Roman" w:cs="Times New Roman" w:eastAsia="Times New Roman" w:hAnsi="Times New Roman"/>
                <w:b/>
                <w:bCs/>
                <w:color w:val="7A1F2B"/>
                <w:sz w:val="22"/>
                <w:szCs w:val="22"/>
              </w:rPr>
              <w:t xml:space="preserve"> THUẬT NGỮ VÀ VIẾT TẮT</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2.</w:t>
            </w:r>
            <w:r>
              <w:rPr>
                <w:rFonts w:ascii="Times New Roman" w:cs="Times New Roman" w:eastAsia="Times New Roman" w:hAnsi="Times New Roman"/>
                <w:b/>
                <w:bCs/>
                <w:color w:val="7A1F2B"/>
                <w:sz w:val="22"/>
                <w:szCs w:val="22"/>
              </w:rPr>
              <w:t xml:space="preserve"> TERMS AND ABBREVIATIONS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1F1F1F"/>
                <w:sz w:val="22"/>
                <w:szCs w:val="22"/>
              </w:rPr>
              <w:t xml:space="preserve">GĐ: Giám đốc · SD: Giám đốc Kinh doanh · KAM: nhân viên kinh doanh phụ trách khách hàng · SA: Sales Admin · KT: Kế toán · XNK: Cung ứng – Xuất nhập khẩu · Kho: Thủ kho, giao vận · NSX: Nhà sản xuất · Ngày N: ngày hàng nhập kho · G1–G6: các cổng kiểm soát tại BM-NR.08. Các thuật ngữ khác theo Điều 1 HĐ-NR.01.</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GĐ: Director · SD: Sales Director · KAM: key account sales · SA: Sales Admin · KT: Accounting · XNK: Supply &amp; Import · Kho: Warehouse &amp; delivery · NSX: Producer · Day N: warehousing date · G1–G6: control gates on BM-NR.08. Other terms per Article 1 of HĐ-NR.01.</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3.</w:t>
            </w:r>
            <w:r>
              <w:rPr>
                <w:rFonts w:ascii="Times New Roman" w:cs="Times New Roman" w:eastAsia="Times New Roman" w:hAnsi="Times New Roman"/>
                <w:b/>
                <w:bCs/>
                <w:color w:val="7A1F2B"/>
                <w:sz w:val="22"/>
                <w:szCs w:val="22"/>
              </w:rPr>
              <w:t xml:space="preserve"> CĂN CỨ PHÁP LÝ</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3.</w:t>
            </w:r>
            <w:r>
              <w:rPr>
                <w:rFonts w:ascii="Times New Roman" w:cs="Times New Roman" w:eastAsia="Times New Roman" w:hAnsi="Times New Roman"/>
                <w:b/>
                <w:bCs/>
                <w:color w:val="7A1F2B"/>
                <w:sz w:val="22"/>
                <w:szCs w:val="22"/>
              </w:rPr>
              <w:t xml:space="preserve"> LEGAL BASIS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1F1F1F"/>
                <w:sz w:val="22"/>
                <w:szCs w:val="22"/>
              </w:rPr>
              <w:t xml:space="preserve">Bộ luật Dân sự 2015; Luật Thương mại 2005; Luật Sở hữu trí tuệ (sửa đổi); Luật Phòng, chống tác hại của rượu, bia 2019; Luật Giao dịch điện tử 2023; Nghị định 105/2017/NĐ-CP về kinh doanh rượu (sửa đổi); Nghị định 43/2017/NĐ-CP về nhãn hàng hoá (sửa đổi bởi Nghị định 111/2021/NĐ-CP); Nghị định 123/2020/NĐ-CP về hoá đơn (sửa đổi bởi Nghị định 70/2025/NĐ-CP); quy định hiện hành về công bố sản phẩm, an toàn thực phẩm và thuế tiêu thụ đặc biệt.</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Civil Code 2015; Commercial Law 2005; IP Law (as amended); Law on Alcohol Harm Prevention 2019; Law on Electronic Transactions 2023; Decree 105/2017 on alcohol trading (as amended); Decree 43/2017 on labelling (amended by Decree 111/2021); Decree 123/2020 on invoices (amended by Decree 70/2025); current rules on product declaration, food safety and special consumption tax.</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4.</w:t>
            </w:r>
            <w:r>
              <w:rPr>
                <w:rFonts w:ascii="Times New Roman" w:cs="Times New Roman" w:eastAsia="Times New Roman" w:hAnsi="Times New Roman"/>
                <w:b/>
                <w:bCs/>
                <w:color w:val="7A1F2B"/>
                <w:sz w:val="22"/>
                <w:szCs w:val="22"/>
              </w:rPr>
              <w:t xml:space="preserve"> NGUYÊN TẮC KIỂM SOÁT</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4.</w:t>
            </w:r>
            <w:r>
              <w:rPr>
                <w:rFonts w:ascii="Times New Roman" w:cs="Times New Roman" w:eastAsia="Times New Roman" w:hAnsi="Times New Roman"/>
                <w:b/>
                <w:bCs/>
                <w:color w:val="7A1F2B"/>
                <w:sz w:val="22"/>
                <w:szCs w:val="22"/>
              </w:rPr>
              <w:t xml:space="preserve"> CONTROL PRINCIPLES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4.1</w:t>
            </w:r>
            <w:r>
              <w:rPr>
                <w:rFonts w:ascii="Times New Roman" w:cs="Times New Roman" w:eastAsia="Times New Roman" w:hAnsi="Times New Roman"/>
                <w:color w:val="1F1F1F"/>
                <w:sz w:val="22"/>
                <w:szCs w:val="22"/>
              </w:rPr>
              <w:t xml:space="preserve"> Không chào giá chính thức khi chưa có báo giá NSX bằng văn bản và chưa được SD hoặc GĐ duyệt trên hệ thống (G1). Ngoại lệ về giá, thanh toán, lưu kho dùng BM-BH.17.</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No formal quote without a written Producer quote and SD or Director approval in the system (G1). Price, payment or storage exceptions use BM-BH.17.</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4.2</w:t>
            </w:r>
            <w:r>
              <w:rPr>
                <w:rFonts w:ascii="Times New Roman" w:cs="Times New Roman" w:eastAsia="Times New Roman" w:hAnsi="Times New Roman"/>
                <w:color w:val="1F1F1F"/>
                <w:sz w:val="22"/>
                <w:szCs w:val="22"/>
              </w:rPr>
              <w:t xml:space="preserve"> Không ký hợp đồng ngoài mẫu HĐ-NR.01. Mọi thay đổi điều khoản phải được GĐ duyệt bằng văn bản.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No contract other than HĐ-NR.01. Any change to its terms requires the Director’s written approval.</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4.3</w:t>
            </w:r>
            <w:r>
              <w:rPr>
                <w:rFonts w:ascii="Times New Roman" w:cs="Times New Roman" w:eastAsia="Times New Roman" w:hAnsi="Times New Roman"/>
                <w:color w:val="1F1F1F"/>
                <w:sz w:val="22"/>
                <w:szCs w:val="22"/>
              </w:rPr>
              <w:t xml:space="preserve"> Không đặt hàng NSX khi chưa qua G3: đã nhận đủ Đợt 1 và có BM-NR.04 đã duyệt. Kể từ Ngày đặt hàng, đơn hàng không huỷ được.</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No Producer order before G3: Instalment 1 received in full and BM-NR.04 approved. From the Production Order Date the order cannot be cancelled.</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4.4</w:t>
            </w:r>
            <w:r>
              <w:rPr>
                <w:rFonts w:ascii="Times New Roman" w:cs="Times New Roman" w:eastAsia="Times New Roman" w:hAnsi="Times New Roman"/>
                <w:color w:val="1F1F1F"/>
                <w:sz w:val="22"/>
                <w:szCs w:val="22"/>
              </w:rPr>
              <w:t xml:space="preserve"> Không giao hàng khi chưa qua G5: đã nhận đủ Đợt 2. Không giao từ kho khi khách có khoản nợ đến hạn chưa thanh toán.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No delivery before G5: Instalment 2 received in full. No call-off is released while the customer has any amount due unpaid.</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4.5</w:t>
            </w:r>
            <w:r>
              <w:rPr>
                <w:rFonts w:ascii="Times New Roman" w:cs="Times New Roman" w:eastAsia="Times New Roman" w:hAnsi="Times New Roman"/>
                <w:color w:val="1F1F1F"/>
                <w:sz w:val="22"/>
                <w:szCs w:val="22"/>
              </w:rPr>
              <w:t xml:space="preserve"> Nội dung Nhãn riêng thuộc trách nhiệm của khách; Thắng Ân chỉ kiểm tra nội dung ghi nhãn bắt buộc và quy cách NSX, lưu bằng chứng quyền SHTT của khách trước khi gửi maket cho NSX.</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Label content is the customer’s responsibility; Thang An checks only mandatory particulars and Producer specs, and files the customer’s IP evidence before sending the proof to the Producer.</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4.6</w:t>
            </w:r>
            <w:r>
              <w:rPr>
                <w:rFonts w:ascii="Times New Roman" w:cs="Times New Roman" w:eastAsia="Times New Roman" w:hAnsi="Times New Roman"/>
                <w:color w:val="1F1F1F"/>
                <w:sz w:val="22"/>
                <w:szCs w:val="22"/>
              </w:rPr>
              <w:t xml:space="preserve"> Danh tính, giá mua và điều kiện của NSX, giá vốn, biên lợi nhuận là thông tin bảo mật; không ghi trên tài liệu gửi khách hoặc phiếu nội bộ. Cấp duyệt xem trên hệ thống theo phân quyền.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Producer identity, purchase prices and terms, cost and margin are confidential; they never appear on customer documents or internal forms. Approvers view them in the system under access rights.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4.7</w:t>
            </w:r>
            <w:r>
              <w:rPr>
                <w:rFonts w:ascii="Times New Roman" w:cs="Times New Roman" w:eastAsia="Times New Roman" w:hAnsi="Times New Roman"/>
                <w:color w:val="1F1F1F"/>
                <w:sz w:val="22"/>
                <w:szCs w:val="22"/>
              </w:rPr>
              <w:t xml:space="preserve"> Khi hàng về, chỉ gửi một văn bản BM-NR.02 vừa thông báo hàng về vừa đề nghị thanh toán Đợt 2, trong Ngày N hoặc ngày làm việc kế tiếp (xem mục 9).</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On arrival, a single document BM-NR.02 both announces the arrival and requests Instalment 2, sent on Day N or the next working day (see section 9).</w:t>
            </w:r>
          </w:p>
        </w:tc>
      </w:tr>
    </w:tbl>
    <w:p>
      <w:r>
        <w:br w:type="pag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5.</w:t>
            </w:r>
            <w:r>
              <w:rPr>
                <w:rFonts w:ascii="Times New Roman" w:cs="Times New Roman" w:eastAsia="Times New Roman" w:hAnsi="Times New Roman"/>
                <w:b/>
                <w:bCs/>
                <w:color w:val="7A1F2B"/>
                <w:sz w:val="22"/>
                <w:szCs w:val="22"/>
              </w:rPr>
              <w:t xml:space="preserve"> SƠ ĐỒ QUY TRÌNH</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5.</w:t>
            </w:r>
            <w:r>
              <w:rPr>
                <w:rFonts w:ascii="Times New Roman" w:cs="Times New Roman" w:eastAsia="Times New Roman" w:hAnsi="Times New Roman"/>
                <w:b/>
                <w:bCs/>
                <w:color w:val="7A1F2B"/>
                <w:sz w:val="22"/>
                <w:szCs w:val="22"/>
              </w:rPr>
              <w:t xml:space="preserve"> PROCESS FLOWCHART</w:t>
            </w:r>
          </w:p>
        </w:tc>
      </w:tr>
    </w:tbl>
    <w:p>
      <w:pPr>
        <w:spacing w:before="0" w:after="0"/>
        <w:jc w:val="center"/>
      </w:pPr>
      <w:r>
        <w:drawing>
          <wp:inline xmlns:a="http://schemas.openxmlformats.org/drawingml/2006/main" xmlns:pic="http://schemas.openxmlformats.org/drawingml/2006/picture">
            <wp:extent cx="5256000" cy="8071162"/>
            <wp:docPr id="1" name="Picture 1"/>
            <wp:cNvGraphicFramePr>
              <a:graphicFrameLocks noChangeAspect="1"/>
            </wp:cNvGraphicFramePr>
            <a:graphic>
              <a:graphicData uri="http://schemas.openxmlformats.org/drawingml/2006/picture">
                <pic:pic>
                  <pic:nvPicPr>
                    <pic:cNvPr id="0" name="nr_swimlane.png"/>
                    <pic:cNvPicPr/>
                  </pic:nvPicPr>
                  <pic:blipFill>
                    <a:blip r:embed="rId10"/>
                    <a:stretch>
                      <a:fillRect/>
                    </a:stretch>
                  </pic:blipFill>
                  <pic:spPr>
                    <a:xfrm>
                      <a:off x="0" y="0"/>
                      <a:ext cx="5256000" cy="8071162"/>
                    </a:xfrm>
                    <a:prstGeom prst="rect"/>
                  </pic:spPr>
                </pic:pic>
              </a:graphicData>
            </a:graphic>
          </wp:inline>
        </w:drawing>
      </w:r>
    </w:p>
    <w:p>
      <w:r>
        <w:br w:type="pag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6.</w:t>
            </w:r>
            <w:r>
              <w:rPr>
                <w:rFonts w:ascii="Times New Roman" w:cs="Times New Roman" w:eastAsia="Times New Roman" w:hAnsi="Times New Roman"/>
                <w:b/>
                <w:bCs/>
                <w:color w:val="7A1F2B"/>
                <w:sz w:val="22"/>
                <w:szCs w:val="22"/>
              </w:rPr>
              <w:t xml:space="preserve"> MÔ TẢ CÁC BƯỚC</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6.</w:t>
            </w:r>
            <w:r>
              <w:rPr>
                <w:rFonts w:ascii="Times New Roman" w:cs="Times New Roman" w:eastAsia="Times New Roman" w:hAnsi="Times New Roman"/>
                <w:b/>
                <w:bCs/>
                <w:color w:val="7A1F2B"/>
                <w:sz w:val="22"/>
                <w:szCs w:val="22"/>
              </w:rPr>
              <w:t xml:space="preserve"> STEP DESCRIPTIONS</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650"/>
        <w:gridCol w:w="4704"/>
        <w:gridCol w:w="1300"/>
        <w:gridCol w:w="1300"/>
        <w:gridCol w:w="1400"/>
      </w:tblGrid>
      <w:tr>
        <w:trPr>
          <w:cantSplit/>
          <w:tblHeader/>
        </w:trPr>
        <w:tc>
          <w:tcPr>
            <w:tcW w:type="dxa" w:w="65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Bước</w:t>
            </w:r>
          </w:p>
          <w:p>
            <w:pPr>
              <w:keepNext/>
              <w:spacing w:after="0" w:before="0" w:line="276"/>
              <w:jc w:val="center"/>
            </w:pPr>
            <w:r>
              <w:rPr>
                <w:rFonts w:ascii="Times New Roman" w:cs="Times New Roman" w:eastAsia="Times New Roman" w:hAnsi="Times New Roman"/>
                <w:b/>
                <w:bCs/>
                <w:color w:val="FFFFFF"/>
                <w:sz w:val="18"/>
                <w:szCs w:val="18"/>
              </w:rPr>
              <w:t xml:space="preserve">Step</w:t>
            </w:r>
          </w:p>
        </w:tc>
        <w:tc>
          <w:tcPr>
            <w:tcW w:type="dxa" w:w="470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Nội dung</w:t>
            </w:r>
          </w:p>
          <w:p>
            <w:pPr>
              <w:keepNext/>
              <w:spacing w:after="0" w:before="0" w:line="276"/>
              <w:jc w:val="center"/>
            </w:pPr>
            <w:r>
              <w:rPr>
                <w:rFonts w:ascii="Times New Roman" w:cs="Times New Roman" w:eastAsia="Times New Roman" w:hAnsi="Times New Roman"/>
                <w:b/>
                <w:bCs/>
                <w:color w:val="FFFFFF"/>
                <w:sz w:val="18"/>
                <w:szCs w:val="18"/>
              </w:rPr>
              <w:t xml:space="preserve">Activity</w:t>
            </w:r>
          </w:p>
        </w:tc>
        <w:tc>
          <w:tcPr>
            <w:tcW w:type="dxa" w:w="13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Thực hiện</w:t>
            </w:r>
          </w:p>
          <w:p>
            <w:pPr>
              <w:keepNext/>
              <w:spacing w:after="0" w:before="0" w:line="276"/>
              <w:jc w:val="center"/>
            </w:pPr>
            <w:r>
              <w:rPr>
                <w:rFonts w:ascii="Times New Roman" w:cs="Times New Roman" w:eastAsia="Times New Roman" w:hAnsi="Times New Roman"/>
                <w:b/>
                <w:bCs/>
                <w:color w:val="FFFFFF"/>
                <w:sz w:val="18"/>
                <w:szCs w:val="18"/>
              </w:rPr>
              <w:t xml:space="preserve">Owner</w:t>
            </w:r>
          </w:p>
        </w:tc>
        <w:tc>
          <w:tcPr>
            <w:tcW w:type="dxa" w:w="13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Thời hạn</w:t>
            </w:r>
          </w:p>
          <w:p>
            <w:pPr>
              <w:keepNext/>
              <w:spacing w:after="0" w:before="0" w:line="276"/>
              <w:jc w:val="center"/>
            </w:pPr>
            <w:r>
              <w:rPr>
                <w:rFonts w:ascii="Times New Roman" w:cs="Times New Roman" w:eastAsia="Times New Roman" w:hAnsi="Times New Roman"/>
                <w:b/>
                <w:bCs/>
                <w:color w:val="FFFFFF"/>
                <w:sz w:val="18"/>
                <w:szCs w:val="18"/>
              </w:rPr>
              <w:t xml:space="preserve">Timing</w:t>
            </w:r>
          </w:p>
        </w:tc>
        <w:tc>
          <w:tcPr>
            <w:tcW w:type="dxa" w:w="14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Biểu mẫu, đầu ra</w:t>
            </w:r>
          </w:p>
          <w:p>
            <w:pPr>
              <w:keepNext/>
              <w:spacing w:after="0" w:before="0" w:line="276"/>
              <w:jc w:val="center"/>
            </w:pPr>
            <w:r>
              <w:rPr>
                <w:rFonts w:ascii="Times New Roman" w:cs="Times New Roman" w:eastAsia="Times New Roman" w:hAnsi="Times New Roman"/>
                <w:b/>
                <w:bCs/>
                <w:color w:val="FFFFFF"/>
                <w:sz w:val="18"/>
                <w:szCs w:val="18"/>
              </w:rPr>
              <w:t xml:space="preserve">Form, output</w:t>
            </w:r>
          </w:p>
        </w:tc>
      </w:tr>
      <w:tr>
        <w:trPr>
          <w:cantSplit/>
          <w:trHeight w:val="360" w:hRule="atLeast"/>
        </w:trPr>
        <w:tc>
          <w:tcPr>
            <w:tcW w:type="dxa" w:w="6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rPr>
                <w:rFonts w:ascii="Times New Roman" w:cs="Times New Roman" w:eastAsia="Times New Roman" w:hAnsi="Times New Roman"/>
                <w:color w:val="1F1F1F"/>
                <w:sz w:val="19"/>
                <w:szCs w:val="19"/>
              </w:rPr>
              <w:t xml:space="preserve">1</w:t>
            </w:r>
          </w:p>
        </w:tc>
        <w:tc>
          <w:tcPr>
            <w:tcW w:type="dxa" w:w="470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b/>
                <w:bCs/>
              </w:rPr>
              <w:t xml:space="preserve">Tiếp nhận yêu cầu</w:t>
            </w:r>
            <w:r>
              <w:t xml:space="preserve"> / Intake</w:t>
            </w:r>
          </w:p>
          <w:p>
            <w:pPr>
              <w:keepNext/>
              <w:spacing w:after="20" w:before="20" w:line="260"/>
              <w:jc w:val="left"/>
            </w:pPr>
            <w:r>
              <w:t xml:space="preserve">KAM ghi nhận: phong cách rượu, mức giá, số lượng, thời điểm cần hàng, mục đích (quà tặng, bán lại, phục vụ tại chỗ), có độc quyền Rượu nền hay không.</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t xml:space="preserve">KAM</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t xml:space="preserve">≤ 01 ngày LV</w:t>
            </w: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t xml:space="preserve">CRM</w:t>
            </w:r>
          </w:p>
        </w:tc>
      </w:tr>
      <w:tr>
        <w:trPr>
          <w:cantSplit/>
          <w:trHeight w:val="360" w:hRule="atLeast"/>
        </w:trPr>
        <w:tc>
          <w:tcPr>
            <w:tcW w:type="dxa" w:w="6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2</w:t>
            </w:r>
          </w:p>
        </w:tc>
        <w:tc>
          <w:tcPr>
            <w:tcW w:type="dxa" w:w="470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b/>
                <w:bCs/>
              </w:rPr>
              <w:t xml:space="preserve">Tư vấn, gửi mẫu</w:t>
            </w:r>
            <w:r>
              <w:t xml:space="preserve"> / Advise, sample</w:t>
            </w:r>
          </w:p>
          <w:p>
            <w:pPr>
              <w:spacing w:after="20" w:before="20" w:line="260"/>
              <w:jc w:val="left"/>
            </w:pPr>
            <w:r>
              <w:t xml:space="preserve">Đề xuất 1–3 Rượu nền phù hợp; gửi mẫu thử; không tiết lộ giá mua của NSX.</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KAM</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 05 ngày LV</w:t>
            </w: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Mẫu thử</w:t>
            </w:r>
          </w:p>
        </w:tc>
      </w:tr>
      <w:tr>
        <w:trPr>
          <w:cantSplit/>
          <w:trHeight w:val="360" w:hRule="atLeast"/>
        </w:trPr>
        <w:tc>
          <w:tcPr>
            <w:tcW w:type="dxa" w:w="6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3</w:t>
            </w:r>
          </w:p>
        </w:tc>
        <w:tc>
          <w:tcPr>
            <w:tcW w:type="dxa" w:w="470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b/>
                <w:bCs/>
              </w:rPr>
              <w:t xml:space="preserve">Báo giá NSX</w:t>
            </w:r>
            <w:r>
              <w:t xml:space="preserve"> / Producer quote</w:t>
            </w:r>
          </w:p>
          <w:p>
            <w:pPr>
              <w:spacing w:after="20" w:before="20" w:line="260"/>
              <w:jc w:val="left"/>
            </w:pPr>
            <w:r>
              <w:t xml:space="preserve">Lấy báo giá, MOQ, lead time, quy cách file nhãn, lịch đóng chai bằng văn bản.</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XNK</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 05 ngày LV</w:t>
            </w: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Báo giá NSX</w:t>
            </w:r>
          </w:p>
        </w:tc>
      </w:tr>
      <w:tr>
        <w:trPr>
          <w:cantSplit/>
          <w:trHeight w:val="360" w:hRule="atLeast"/>
        </w:trPr>
        <w:tc>
          <w:tcPr>
            <w:tcW w:type="dxa" w:w="6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4</w:t>
            </w:r>
          </w:p>
        </w:tc>
        <w:tc>
          <w:tcPr>
            <w:tcW w:type="dxa" w:w="470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b/>
                <w:bCs/>
              </w:rPr>
              <w:t xml:space="preserve">Lập báo giá khách</w:t>
            </w:r>
            <w:r>
              <w:t xml:space="preserve"> / Customer quote</w:t>
            </w:r>
          </w:p>
          <w:p>
            <w:pPr>
              <w:spacing w:after="20" w:before="20" w:line="260"/>
              <w:jc w:val="left"/>
            </w:pPr>
            <w:r>
              <w:t xml:space="preserve">Tính giá chưa VAT theo tỷ giá, thuế NK, TTĐB hiện hành; điều kiện thanh toán 50/50, lưu kho 180 ngày, phí lưu kho, phạm vi độc quyền.</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KAM</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 02 ngày LV</w:t>
            </w: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Báo giá</w:t>
            </w:r>
          </w:p>
        </w:tc>
      </w:tr>
      <w:tr>
        <w:trPr>
          <w:cantSplit/>
          <w:trHeight w:val="360" w:hRule="atLeast"/>
        </w:trPr>
        <w:tc>
          <w:tcPr>
            <w:tcW w:type="dxa" w:w="6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5</w:t>
            </w:r>
          </w:p>
        </w:tc>
        <w:tc>
          <w:tcPr>
            <w:tcW w:type="dxa" w:w="470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b/>
                <w:bCs/>
              </w:rPr>
              <w:t xml:space="preserve">Duyệt giá – cổng G1</w:t>
            </w:r>
            <w:r>
              <w:t xml:space="preserve"> / Approve – G1</w:t>
            </w:r>
          </w:p>
          <w:p>
            <w:pPr>
              <w:spacing w:after="20" w:before="20" w:line="260"/>
              <w:jc w:val="left"/>
            </w:pPr>
            <w:r>
              <w:t xml:space="preserve">SD duyệt trên hệ thống; vượt thẩm quyền chuyển GĐ. Không duyệt: điều chỉnh, quay lại bước 4.</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SD / GĐ</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 01 ngày LV</w:t>
            </w: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BM-NR.08 G1</w:t>
            </w:r>
          </w:p>
        </w:tc>
      </w:tr>
      <w:tr>
        <w:trPr>
          <w:cantSplit/>
          <w:trHeight w:val="360" w:hRule="atLeast"/>
        </w:trPr>
        <w:tc>
          <w:tcPr>
            <w:tcW w:type="dxa" w:w="6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6</w:t>
            </w:r>
          </w:p>
        </w:tc>
        <w:tc>
          <w:tcPr>
            <w:tcW w:type="dxa" w:w="470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b/>
                <w:bCs/>
              </w:rPr>
              <w:t xml:space="preserve">Chốt Mẫu đối chứng</w:t>
            </w:r>
            <w:r>
              <w:t xml:space="preserve"> / Reference Sample</w:t>
            </w:r>
          </w:p>
          <w:p>
            <w:pPr>
              <w:spacing w:after="20" w:before="20" w:line="260"/>
              <w:jc w:val="left"/>
            </w:pPr>
            <w:r>
              <w:t xml:space="preserve">Khách nếm và chấp nhận; niêm phong 02 chai, mỗi Bên giữ 01; ghi mã niêm phong vào Đơn hàng.</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KAM</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Khi chốt giá</w:t>
            </w: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Mẫu đối chứng</w:t>
            </w:r>
          </w:p>
        </w:tc>
      </w:tr>
      <w:tr>
        <w:trPr>
          <w:cantSplit/>
          <w:trHeight w:val="360" w:hRule="atLeast"/>
        </w:trPr>
        <w:tc>
          <w:tcPr>
            <w:tcW w:type="dxa" w:w="6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7</w:t>
            </w:r>
          </w:p>
        </w:tc>
        <w:tc>
          <w:tcPr>
            <w:tcW w:type="dxa" w:w="470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b/>
                <w:bCs/>
              </w:rPr>
              <w:t xml:space="preserve">Hồ sơ, hợp đồng – G2</w:t>
            </w:r>
            <w:r>
              <w:t xml:space="preserve"> / File, contract – G2</w:t>
            </w:r>
          </w:p>
          <w:p>
            <w:pPr>
              <w:spacing w:after="20" w:before="20" w:line="260"/>
              <w:jc w:val="left"/>
            </w:pPr>
            <w:r>
              <w:t xml:space="preserve">Thu GCN ĐKDN, giấy phép rượu (nếu bán lại), uỷ quyền, bằng chứng SHTT; Open Account; soạn HĐ-NR.01 và Phụ lục 01.</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SA</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 02 ngày LV</w:t>
            </w: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HĐ-NR.01, BM-NR.05</w:t>
            </w:r>
          </w:p>
        </w:tc>
      </w:tr>
      <w:tr>
        <w:trPr>
          <w:cantSplit/>
          <w:trHeight w:val="360" w:hRule="atLeast"/>
        </w:trPr>
        <w:tc>
          <w:tcPr>
            <w:tcW w:type="dxa" w:w="6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8</w:t>
            </w:r>
          </w:p>
        </w:tc>
        <w:tc>
          <w:tcPr>
            <w:tcW w:type="dxa" w:w="470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b/>
                <w:bCs/>
              </w:rPr>
              <w:t xml:space="preserve">Ký hợp đồng</w:t>
            </w:r>
            <w:r>
              <w:t xml:space="preserve"> / Signing</w:t>
            </w:r>
          </w:p>
          <w:p>
            <w:pPr>
              <w:spacing w:after="20" w:before="20" w:line="260"/>
              <w:jc w:val="left"/>
            </w:pPr>
            <w:r>
              <w:t xml:space="preserve">GĐ ký sau khi SA kiểm tra; gửi khách ký, đóng dấu; lưu bản scan lên hệ thống.</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GĐ</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 02 ngày LV</w:t>
            </w: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HĐ đã ký</w:t>
            </w:r>
          </w:p>
        </w:tc>
      </w:tr>
      <w:tr>
        <w:trPr>
          <w:cantSplit/>
          <w:trHeight w:val="360" w:hRule="atLeast"/>
        </w:trPr>
        <w:tc>
          <w:tcPr>
            <w:tcW w:type="dxa" w:w="6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9</w:t>
            </w:r>
          </w:p>
        </w:tc>
        <w:tc>
          <w:tcPr>
            <w:tcW w:type="dxa" w:w="470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b/>
                <w:bCs/>
              </w:rPr>
              <w:t xml:space="preserve">Đề nghị thanh toán Đợt 1</w:t>
            </w:r>
            <w:r>
              <w:t xml:space="preserve"> / Payment request 1</w:t>
            </w:r>
          </w:p>
          <w:p>
            <w:pPr>
              <w:spacing w:after="20" w:before="20" w:line="260"/>
              <w:jc w:val="left"/>
            </w:pPr>
            <w:r>
              <w:t xml:space="preserve">Lập BM-NR.01 (Đề nghị thanh toán Đợt 1) trong ngày ký; gửi email đầu mối khách.</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SA / KT</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Ngày ký</w:t>
            </w: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BM-NR.01</w:t>
            </w:r>
          </w:p>
        </w:tc>
      </w:tr>
      <w:tr>
        <w:trPr>
          <w:cantSplit/>
          <w:trHeight w:val="360" w:hRule="atLeast"/>
        </w:trPr>
        <w:tc>
          <w:tcPr>
            <w:tcW w:type="dxa" w:w="6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10</w:t>
            </w:r>
          </w:p>
        </w:tc>
        <w:tc>
          <w:tcPr>
            <w:tcW w:type="dxa" w:w="470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b/>
                <w:bCs/>
              </w:rPr>
              <w:t xml:space="preserve">Khách thanh toán Đợt 1</w:t>
            </w:r>
            <w:r>
              <w:t xml:space="preserve"> / Instalment 1</w:t>
            </w:r>
          </w:p>
          <w:p>
            <w:pPr>
              <w:spacing w:after="20" w:before="20" w:line="260"/>
              <w:jc w:val="left"/>
            </w:pPr>
            <w:r>
              <w:t xml:space="preserve">KT xác nhận tiền về tài khoản; quá 10 ngày LV chưa đủ: báo GĐ để huỷ Đơn hàng (Điều 7.1).</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Khách / KT</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 02 ngày LV</w:t>
            </w: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Sao kê</w:t>
            </w:r>
          </w:p>
        </w:tc>
      </w:tr>
      <w:tr>
        <w:trPr>
          <w:cantSplit/>
          <w:trHeight w:val="360" w:hRule="atLeast"/>
        </w:trPr>
        <w:tc>
          <w:tcPr>
            <w:tcW w:type="dxa" w:w="6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11</w:t>
            </w:r>
          </w:p>
        </w:tc>
        <w:tc>
          <w:tcPr>
            <w:tcW w:type="dxa" w:w="470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b/>
                <w:bCs/>
              </w:rPr>
              <w:t xml:space="preserve">Nhận file nhãn</w:t>
            </w:r>
            <w:r>
              <w:t xml:space="preserve"> / Artwork</w:t>
            </w:r>
          </w:p>
          <w:p>
            <w:pPr>
              <w:spacing w:after="20" w:before="20" w:line="260"/>
              <w:jc w:val="left"/>
            </w:pPr>
            <w:r>
              <w:t xml:space="preserve">Khách gửi file vector đúng quy cách NSX và bằng chứng quyền sử dụng; KAM nhắc hạn theo Đơn hàng.</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Khách / KAM</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Theo Đơn hàng</w:t>
            </w: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File nhãn</w:t>
            </w:r>
          </w:p>
        </w:tc>
      </w:tr>
      <w:tr>
        <w:trPr>
          <w:cantSplit/>
          <w:trHeight w:val="360" w:hRule="atLeast"/>
        </w:trPr>
        <w:tc>
          <w:tcPr>
            <w:tcW w:type="dxa" w:w="6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12</w:t>
            </w:r>
          </w:p>
        </w:tc>
        <w:tc>
          <w:tcPr>
            <w:tcW w:type="dxa" w:w="470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b/>
                <w:bCs/>
              </w:rPr>
              <w:t xml:space="preserve">Kiểm tra, dàn maket</w:t>
            </w:r>
            <w:r>
              <w:t xml:space="preserve"> / Check, proof</w:t>
            </w:r>
          </w:p>
          <w:p>
            <w:pPr>
              <w:spacing w:after="20" w:before="20" w:line="260"/>
              <w:jc w:val="left"/>
            </w:pPr>
            <w:r>
              <w:t xml:space="preserve">Kiểm tra nội dung bắt buộc, nội dung cấm (Điều 4.3), quy cách in; NSX dàn maket; gửi khách duyệt.</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XNK</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 05 ngày LV</w:t>
            </w: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Maket</w:t>
            </w:r>
          </w:p>
        </w:tc>
      </w:tr>
      <w:tr>
        <w:trPr>
          <w:cantSplit/>
          <w:trHeight w:val="360" w:hRule="atLeast"/>
        </w:trPr>
        <w:tc>
          <w:tcPr>
            <w:tcW w:type="dxa" w:w="6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13</w:t>
            </w:r>
          </w:p>
        </w:tc>
        <w:tc>
          <w:tcPr>
            <w:tcW w:type="dxa" w:w="470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b/>
                <w:bCs/>
              </w:rPr>
              <w:t xml:space="preserve">Khách duyệt maket</w:t>
            </w:r>
            <w:r>
              <w:t xml:space="preserve"> / Label approval</w:t>
            </w:r>
          </w:p>
          <w:p>
            <w:pPr>
              <w:spacing w:after="20" w:before="20" w:line="260"/>
              <w:jc w:val="left"/>
            </w:pPr>
            <w:r>
              <w:t xml:space="preserve">Khách ký BM-NR.04 hoặc email từ đầu mối; chưa duyệt: sửa, quay lại bước 12. Chậm duyệt được cộng vào thời gian hàng về.</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Khách</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 03 ngày LV/lần</w:t>
            </w: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BM-NR.04</w:t>
            </w:r>
          </w:p>
        </w:tc>
      </w:tr>
      <w:tr>
        <w:trPr>
          <w:cantSplit/>
          <w:trHeight w:val="360" w:hRule="atLeast"/>
        </w:trPr>
        <w:tc>
          <w:tcPr>
            <w:tcW w:type="dxa" w:w="6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14</w:t>
            </w:r>
          </w:p>
        </w:tc>
        <w:tc>
          <w:tcPr>
            <w:tcW w:type="dxa" w:w="470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b/>
                <w:bCs/>
              </w:rPr>
              <w:t xml:space="preserve">Cổng G3</w:t>
            </w:r>
            <w:r>
              <w:t xml:space="preserve"> / Gate G3</w:t>
            </w:r>
          </w:p>
          <w:p>
            <w:pPr>
              <w:spacing w:after="20" w:before="20" w:line="260"/>
              <w:jc w:val="left"/>
            </w:pPr>
            <w:r>
              <w:t xml:space="preserve">SA đối chiếu: Đợt 1 đủ, BM-NR.04 đã ký, Đơn hàng đã ký. Chỉ khi đủ mới chuyển XNK đặt hàng.</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SA</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Trong ngày</w:t>
            </w: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BM-NR.08 G3</w:t>
            </w:r>
          </w:p>
        </w:tc>
      </w:tr>
      <w:tr>
        <w:trPr>
          <w:cantSplit/>
          <w:trHeight w:val="360" w:hRule="atLeast"/>
        </w:trPr>
        <w:tc>
          <w:tcPr>
            <w:tcW w:type="dxa" w:w="6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15</w:t>
            </w:r>
          </w:p>
        </w:tc>
        <w:tc>
          <w:tcPr>
            <w:tcW w:type="dxa" w:w="470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b/>
                <w:bCs/>
              </w:rPr>
              <w:t xml:space="preserve">Đặt hàng NSX</w:t>
            </w:r>
            <w:r>
              <w:t xml:space="preserve"> / Producer order</w:t>
            </w:r>
          </w:p>
          <w:p>
            <w:pPr>
              <w:spacing w:after="20" w:before="20" w:line="260"/>
              <w:jc w:val="left"/>
            </w:pPr>
            <w:r>
              <w:t xml:space="preserve">Phát hành PO khớp Đơn hàng; gửi lệnh in nhãn; email Ngày đặt hàng cho khách.</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XNK</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 05 ngày LV</w:t>
            </w: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PO, email</w:t>
            </w:r>
          </w:p>
        </w:tc>
      </w:tr>
      <w:tr>
        <w:trPr>
          <w:cantSplit/>
          <w:trHeight w:val="360" w:hRule="atLeast"/>
        </w:trPr>
        <w:tc>
          <w:tcPr>
            <w:tcW w:type="dxa" w:w="6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16</w:t>
            </w:r>
          </w:p>
        </w:tc>
        <w:tc>
          <w:tcPr>
            <w:tcW w:type="dxa" w:w="470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b/>
                <w:bCs/>
              </w:rPr>
              <w:t xml:space="preserve">Theo dõi, nhập khẩu</w:t>
            </w:r>
            <w:r>
              <w:t xml:space="preserve"> / Track, import</w:t>
            </w:r>
          </w:p>
          <w:p>
            <w:pPr>
              <w:spacing w:after="20" w:before="20" w:line="260"/>
              <w:jc w:val="left"/>
            </w:pPr>
            <w:r>
              <w:t xml:space="preserve">Cập nhật khách khi đóng chai, tàu chạy, cập cảng; làm công bố sản phẩm, tem rượu, thông quan; báo sớm mọi chậm trễ (Điều 8.2).</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XNK</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Theo lead time</w:t>
            </w: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Tờ khai, công bố</w:t>
            </w:r>
          </w:p>
        </w:tc>
      </w:tr>
      <w:tr>
        <w:trPr>
          <w:cantSplit/>
          <w:trHeight w:val="360" w:hRule="atLeast"/>
        </w:trPr>
        <w:tc>
          <w:tcPr>
            <w:tcW w:type="dxa" w:w="6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17</w:t>
            </w:r>
          </w:p>
        </w:tc>
        <w:tc>
          <w:tcPr>
            <w:tcW w:type="dxa" w:w="470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b/>
                <w:bCs/>
              </w:rPr>
              <w:t xml:space="preserve">Nhập kho – Ngày N</w:t>
            </w:r>
            <w:r>
              <w:t xml:space="preserve"> / Warehousing</w:t>
            </w:r>
          </w:p>
          <w:p>
            <w:pPr>
              <w:spacing w:after="20" w:before="20" w:line="260"/>
              <w:jc w:val="left"/>
            </w:pPr>
            <w:r>
              <w:t xml:space="preserve">Kiểm đếm, chụp ảnh, dán nhãn phụ, tem; ghi Ngày N; chênh lệch &gt; ±2% báo ngay SA.</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Kho</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Ngày N</w:t>
            </w: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Phiếu nhập kho</w:t>
            </w:r>
          </w:p>
        </w:tc>
      </w:tr>
      <w:tr>
        <w:trPr>
          <w:cantSplit/>
          <w:trHeight w:val="360" w:hRule="atLeast"/>
        </w:trPr>
        <w:tc>
          <w:tcPr>
            <w:tcW w:type="dxa" w:w="6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18</w:t>
            </w:r>
          </w:p>
        </w:tc>
        <w:tc>
          <w:tcPr>
            <w:tcW w:type="dxa" w:w="470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b/>
                <w:bCs/>
              </w:rPr>
              <w:t xml:space="preserve">Thông báo hàng về + ĐNTT Đợt 2</w:t>
            </w:r>
            <w:r>
              <w:t xml:space="preserve"> / Arrival + request 2</w:t>
            </w:r>
          </w:p>
          <w:p>
            <w:pPr>
              <w:spacing w:after="20" w:before="20" w:line="260"/>
              <w:jc w:val="left"/>
            </w:pPr>
            <w:r>
              <w:t xml:space="preserve">Gửi BM-NR.02 — thông báo hàng về và đề nghị thanh toán Đợt 2 trong một văn bản; tính theo số lượng thực tế, điều chỉnh giá theo Điều 6.3 (nếu có).</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SA / KT</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Ngày N / N+1</w:t>
            </w: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BM-NR.02</w:t>
            </w:r>
          </w:p>
        </w:tc>
      </w:tr>
      <w:tr>
        <w:trPr>
          <w:cantSplit/>
          <w:trHeight w:val="360" w:hRule="atLeast"/>
        </w:trPr>
        <w:tc>
          <w:tcPr>
            <w:tcW w:type="dxa" w:w="6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19</w:t>
            </w:r>
          </w:p>
        </w:tc>
        <w:tc>
          <w:tcPr>
            <w:tcW w:type="dxa" w:w="470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b/>
                <w:bCs/>
              </w:rPr>
              <w:t xml:space="preserve">Khách thanh toán Đợt 2</w:t>
            </w:r>
            <w:r>
              <w:t xml:space="preserve"> / Instalment 2</w:t>
            </w:r>
          </w:p>
          <w:p>
            <w:pPr>
              <w:spacing w:after="20" w:before="20" w:line="260"/>
              <w:jc w:val="left"/>
            </w:pPr>
            <w:r>
              <w:t xml:space="preserve">KAM nhắc trước hạn 01 ngày; quá hạn: tính lãi, tạm dừng giao (Điều 7.5).</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Khách / KAM</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N + 02 ngày LV</w:t>
            </w: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Sao kê</w:t>
            </w:r>
          </w:p>
        </w:tc>
      </w:tr>
      <w:tr>
        <w:trPr>
          <w:cantSplit/>
          <w:trHeight w:val="360" w:hRule="atLeast"/>
        </w:trPr>
        <w:tc>
          <w:tcPr>
            <w:tcW w:type="dxa" w:w="6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20</w:t>
            </w:r>
          </w:p>
        </w:tc>
        <w:tc>
          <w:tcPr>
            <w:tcW w:type="dxa" w:w="470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b/>
                <w:bCs/>
              </w:rPr>
              <w:t xml:space="preserve">Cổng G5</w:t>
            </w:r>
            <w:r>
              <w:t xml:space="preserve"> / Gate G5</w:t>
            </w:r>
          </w:p>
          <w:p>
            <w:pPr>
              <w:spacing w:after="20" w:before="20" w:line="260"/>
              <w:jc w:val="left"/>
            </w:pPr>
            <w:r>
              <w:t xml:space="preserve">KT xác nhận đủ Đợt 2; SA tạo lịch nhắc N + 150 và N + 180 trên hệ thống.</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KT / SA</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Trong ngày</w:t>
            </w: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BM-NR.08 G5</w:t>
            </w:r>
          </w:p>
        </w:tc>
      </w:tr>
      <w:tr>
        <w:trPr>
          <w:cantSplit/>
          <w:trHeight w:val="360" w:hRule="atLeast"/>
        </w:trPr>
        <w:tc>
          <w:tcPr>
            <w:tcW w:type="dxa" w:w="6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21</w:t>
            </w:r>
          </w:p>
        </w:tc>
        <w:tc>
          <w:tcPr>
            <w:tcW w:type="dxa" w:w="470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b/>
                <w:bCs/>
              </w:rPr>
              <w:t xml:space="preserve">Giao lần 1</w:t>
            </w:r>
            <w:r>
              <w:t xml:space="preserve"> / First delivery</w:t>
            </w:r>
          </w:p>
          <w:p>
            <w:pPr>
              <w:spacing w:after="20" w:before="20" w:line="260"/>
              <w:jc w:val="left"/>
            </w:pPr>
            <w:r>
              <w:t xml:space="preserve">Giao theo tỷ lệ trong Đơn hàng (mặc định 50%) đến Địa điểm giao hàng tại Hà Nội (địa chỉ khác: khách chịu cước và rủi ro, Điều 9.2 HĐ); ký BM-NR.03; KT xuất hoá đơn.</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Kho / KT</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 02 ngày LV</w:t>
            </w: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BM-NR.03, HĐ GTGT</w:t>
            </w:r>
          </w:p>
        </w:tc>
      </w:tr>
      <w:tr>
        <w:trPr>
          <w:cantSplit/>
          <w:trHeight w:val="360" w:hRule="atLeast"/>
        </w:trPr>
        <w:tc>
          <w:tcPr>
            <w:tcW w:type="dxa" w:w="6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22</w:t>
            </w:r>
          </w:p>
        </w:tc>
        <w:tc>
          <w:tcPr>
            <w:tcW w:type="dxa" w:w="470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b/>
                <w:bCs/>
              </w:rPr>
              <w:t xml:space="preserve">Khách gọi hàng</w:t>
            </w:r>
            <w:r>
              <w:t xml:space="preserve"> / Call-off</w:t>
            </w:r>
          </w:p>
          <w:p>
            <w:pPr>
              <w:spacing w:after="20" w:before="20" w:line="260"/>
              <w:jc w:val="left"/>
            </w:pPr>
            <w:r>
              <w:t xml:space="preserve">Khách gửi BM-NR.06 hoặc email; tối thiểu 60 chai; SA xác nhận lịch và tồn lưu kho.</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Khách / SA</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Trước 02 ngày LV</w:t>
            </w: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BM-NR.06</w:t>
            </w:r>
          </w:p>
        </w:tc>
      </w:tr>
      <w:tr>
        <w:trPr>
          <w:cantSplit/>
          <w:trHeight w:val="360" w:hRule="atLeast"/>
        </w:trPr>
        <w:tc>
          <w:tcPr>
            <w:tcW w:type="dxa" w:w="6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23</w:t>
            </w:r>
          </w:p>
        </w:tc>
        <w:tc>
          <w:tcPr>
            <w:tcW w:type="dxa" w:w="470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b/>
                <w:bCs/>
              </w:rPr>
              <w:t xml:space="preserve">Giao từ kho</w:t>
            </w:r>
            <w:r>
              <w:t xml:space="preserve"> / Deliver from storage</w:t>
            </w:r>
          </w:p>
          <w:p>
            <w:pPr>
              <w:spacing w:after="20" w:before="20" w:line="260"/>
              <w:jc w:val="left"/>
            </w:pPr>
            <w:r>
              <w:t xml:space="preserve">Giao, ký BM-NR.03, xuất hoá đơn; cập nhật tồn lưu kho theo Đơn hàng.</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Kho / KT</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Theo lịch</w:t>
            </w: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BM-NR.03, HĐ GTGT</w:t>
            </w:r>
          </w:p>
        </w:tc>
      </w:tr>
      <w:tr>
        <w:trPr>
          <w:cantSplit/>
          <w:trHeight w:val="360" w:hRule="atLeast"/>
        </w:trPr>
        <w:tc>
          <w:tcPr>
            <w:tcW w:type="dxa" w:w="6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24</w:t>
            </w:r>
          </w:p>
        </w:tc>
        <w:tc>
          <w:tcPr>
            <w:tcW w:type="dxa" w:w="470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b/>
                <w:bCs/>
              </w:rPr>
              <w:t xml:space="preserve">Theo dõi hạn lưu kho</w:t>
            </w:r>
            <w:r>
              <w:t xml:space="preserve"> / Storage expiry</w:t>
            </w:r>
          </w:p>
          <w:p>
            <w:pPr>
              <w:spacing w:after="20" w:before="20" w:line="260"/>
              <w:jc w:val="left"/>
            </w:pPr>
            <w:r>
              <w:t xml:space="preserve">N + 150: nhắc khách lên lịch nhận hết; N + 180: giao hết trong 05 ngày LV hoặc lập hồ sơ coi như đã giao, xuất hoá đơn, tính phí lưu kho (Điều 9.6).</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SA</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N+150, N+180</w:t>
            </w: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Email, hoá đơn</w:t>
            </w:r>
          </w:p>
        </w:tc>
      </w:tr>
      <w:tr>
        <w:trPr>
          <w:cantSplit/>
          <w:trHeight w:val="360" w:hRule="atLeast"/>
        </w:trPr>
        <w:tc>
          <w:tcPr>
            <w:tcW w:type="dxa" w:w="6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25</w:t>
            </w:r>
          </w:p>
        </w:tc>
        <w:tc>
          <w:tcPr>
            <w:tcW w:type="dxa" w:w="470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b/>
                <w:bCs/>
              </w:rPr>
              <w:t xml:space="preserve">Đối chiếu, quyết toán – G6</w:t>
            </w:r>
            <w:r>
              <w:t xml:space="preserve"> / Close-out – G6</w:t>
            </w:r>
          </w:p>
          <w:p>
            <w:pPr>
              <w:spacing w:after="20" w:before="20" w:line="260"/>
              <w:jc w:val="left"/>
            </w:pPr>
            <w:r>
              <w:t xml:space="preserve">Lập BM-NR.07; xử lý nhãn dư, Mẫu đối chứng; lưu hồ sơ đủ.</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SA / KT</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 10 ngày LV</w:t>
            </w: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BM-NR.07</w:t>
            </w:r>
          </w:p>
        </w:tc>
      </w:tr>
      <w:tr>
        <w:trPr>
          <w:cantSplit/>
          <w:trHeight w:val="360" w:hRule="atLeast"/>
        </w:trPr>
        <w:tc>
          <w:tcPr>
            <w:tcW w:type="dxa" w:w="6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26</w:t>
            </w:r>
          </w:p>
        </w:tc>
        <w:tc>
          <w:tcPr>
            <w:tcW w:type="dxa" w:w="470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b/>
                <w:bCs/>
              </w:rPr>
              <w:t xml:space="preserve">Tái đặt hàng</w:t>
            </w:r>
            <w:r>
              <w:t xml:space="preserve"> / Re-order</w:t>
            </w:r>
          </w:p>
          <w:p>
            <w:pPr>
              <w:spacing w:after="20" w:before="20" w:line="260"/>
              <w:jc w:val="left"/>
            </w:pPr>
            <w:r>
              <w:t xml:space="preserve">KAM chủ động đề xuất tái đặt hàng khi tồn lưu kho còn khoảng 30%; đơn mới lập BM-NR.05, quay lại bước 7.</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KAM</w:t>
            </w: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Liên tục</w:t>
            </w: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BM-NR.05</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7.</w:t>
            </w:r>
            <w:r>
              <w:rPr>
                <w:rFonts w:ascii="Times New Roman" w:cs="Times New Roman" w:eastAsia="Times New Roman" w:hAnsi="Times New Roman"/>
                <w:b/>
                <w:bCs/>
                <w:color w:val="7A1F2B"/>
                <w:sz w:val="22"/>
                <w:szCs w:val="22"/>
              </w:rPr>
              <w:t xml:space="preserve"> MA TRẬN TRÁCH NHIỆM (RACI)</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7.</w:t>
            </w:r>
            <w:r>
              <w:rPr>
                <w:rFonts w:ascii="Times New Roman" w:cs="Times New Roman" w:eastAsia="Times New Roman" w:hAnsi="Times New Roman"/>
                <w:b/>
                <w:bCs/>
                <w:color w:val="7A1F2B"/>
                <w:sz w:val="22"/>
                <w:szCs w:val="22"/>
              </w:rPr>
              <w:t xml:space="preserve"> RESPONSIBILITY MATRIX (RACI)</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1F1F1F"/>
                <w:sz w:val="22"/>
                <w:szCs w:val="22"/>
              </w:rPr>
              <w:t xml:space="preserve">R: thực hiện · A: phê duyệt, chịu trách nhiệm cuối cùng · C: được tham vấn · I: được thông báo.</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R: responsible · A: accountable · C: consulted · I: informed.</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004"/>
        <w:gridCol w:w="750"/>
        <w:gridCol w:w="750"/>
        <w:gridCol w:w="750"/>
        <w:gridCol w:w="750"/>
        <w:gridCol w:w="750"/>
        <w:gridCol w:w="850"/>
        <w:gridCol w:w="750"/>
      </w:tblGrid>
      <w:tr>
        <w:trPr>
          <w:cantSplit/>
          <w:tblHeader/>
        </w:trPr>
        <w:tc>
          <w:tcPr>
            <w:tcW w:type="dxa" w:w="400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Hoạt động (bước)</w:t>
            </w:r>
          </w:p>
          <w:p>
            <w:pPr>
              <w:keepNext/>
              <w:spacing w:after="0" w:before="0" w:line="276"/>
              <w:jc w:val="center"/>
            </w:pPr>
            <w:r>
              <w:rPr>
                <w:rFonts w:ascii="Times New Roman" w:cs="Times New Roman" w:eastAsia="Times New Roman" w:hAnsi="Times New Roman"/>
                <w:b/>
                <w:bCs/>
                <w:color w:val="FFFFFF"/>
                <w:sz w:val="18"/>
                <w:szCs w:val="18"/>
              </w:rPr>
              <w:t xml:space="preserve">Activity (step)</w:t>
            </w:r>
          </w:p>
        </w:tc>
        <w:tc>
          <w:tcPr>
            <w:tcW w:type="dxa" w:w="75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GĐ</w:t>
            </w:r>
          </w:p>
        </w:tc>
        <w:tc>
          <w:tcPr>
            <w:tcW w:type="dxa" w:w="75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SD</w:t>
            </w:r>
          </w:p>
        </w:tc>
        <w:tc>
          <w:tcPr>
            <w:tcW w:type="dxa" w:w="75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KAM</w:t>
            </w:r>
          </w:p>
        </w:tc>
        <w:tc>
          <w:tcPr>
            <w:tcW w:type="dxa" w:w="75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SA</w:t>
            </w:r>
          </w:p>
        </w:tc>
        <w:tc>
          <w:tcPr>
            <w:tcW w:type="dxa" w:w="75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KT</w:t>
            </w:r>
          </w:p>
        </w:tc>
        <w:tc>
          <w:tcPr>
            <w:tcW w:type="dxa" w:w="85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XNK</w:t>
            </w:r>
          </w:p>
        </w:tc>
        <w:tc>
          <w:tcPr>
            <w:tcW w:type="dxa" w:w="75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Kho</w:t>
            </w:r>
          </w:p>
        </w:tc>
      </w:tr>
      <w:tr>
        <w:trPr>
          <w:cantSplit/>
          <w:trHeight w:val="360" w:hRule="atLeast"/>
        </w:trPr>
        <w:tc>
          <w:tcPr>
            <w:tcW w:type="dxa" w:w="400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19"/>
                <w:szCs w:val="19"/>
              </w:rPr>
              <w:t xml:space="preserve">Tiếp nhận yêu cầu, tư vấn, gửi mẫu (1–2)</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t xml:space="preserve">I</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t xml:space="preserve">A</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t xml:space="preserve">R</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8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t xml:space="preserve">C</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r>
      <w:tr>
        <w:trPr>
          <w:cantSplit/>
          <w:trHeight w:val="360" w:hRule="atLeast"/>
        </w:trPr>
        <w:tc>
          <w:tcPr>
            <w:tcW w:type="dxa" w:w="400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19"/>
                <w:szCs w:val="19"/>
              </w:rPr>
              <w:t xml:space="preserve">Báo giá NSX, lead time, quy cách nhãn (3)</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I</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C</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8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R/A</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r>
      <w:tr>
        <w:trPr>
          <w:cantSplit/>
          <w:trHeight w:val="360" w:hRule="atLeast"/>
        </w:trPr>
        <w:tc>
          <w:tcPr>
            <w:tcW w:type="dxa" w:w="400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19"/>
                <w:szCs w:val="19"/>
              </w:rPr>
              <w:t xml:space="preserve">Lập và duyệt báo giá khách — G1 (4–5)</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A*</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A</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R</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C</w:t>
            </w:r>
          </w:p>
        </w:tc>
        <w:tc>
          <w:tcPr>
            <w:tcW w:type="dxa" w:w="8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C</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r>
      <w:tr>
        <w:trPr>
          <w:cantSplit/>
          <w:trHeight w:val="360" w:hRule="atLeast"/>
        </w:trPr>
        <w:tc>
          <w:tcPr>
            <w:tcW w:type="dxa" w:w="400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19"/>
                <w:szCs w:val="19"/>
              </w:rPr>
              <w:t xml:space="preserve">Chốt Mẫu đối chứng (6)</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I</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R/A</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C</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8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C</w:t>
            </w:r>
          </w:p>
        </w:tc>
      </w:tr>
      <w:tr>
        <w:trPr>
          <w:cantSplit/>
          <w:trHeight w:val="360" w:hRule="atLeast"/>
        </w:trPr>
        <w:tc>
          <w:tcPr>
            <w:tcW w:type="dxa" w:w="400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19"/>
                <w:szCs w:val="19"/>
              </w:rPr>
              <w:t xml:space="preserve">Thẩm định hồ sơ, Open Account, soạn HĐ — G2 (7)</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I</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C</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C</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R/A</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C</w:t>
            </w:r>
          </w:p>
        </w:tc>
        <w:tc>
          <w:tcPr>
            <w:tcW w:type="dxa" w:w="8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r>
      <w:tr>
        <w:trPr>
          <w:cantSplit/>
          <w:trHeight w:val="360" w:hRule="atLeast"/>
        </w:trPr>
        <w:tc>
          <w:tcPr>
            <w:tcW w:type="dxa" w:w="400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19"/>
                <w:szCs w:val="19"/>
              </w:rPr>
              <w:t xml:space="preserve">Ký Hợp đồng, Đơn hàng (8)</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R/A</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C</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I</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C</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8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r>
      <w:tr>
        <w:trPr>
          <w:cantSplit/>
          <w:trHeight w:val="360" w:hRule="atLeast"/>
        </w:trPr>
        <w:tc>
          <w:tcPr>
            <w:tcW w:type="dxa" w:w="400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19"/>
                <w:szCs w:val="19"/>
              </w:rPr>
              <w:t xml:space="preserve">Đề nghị thanh toán, xác nhận tiền về (9–10, 18–20)</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I</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I</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C</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R</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A</w:t>
            </w:r>
          </w:p>
        </w:tc>
        <w:tc>
          <w:tcPr>
            <w:tcW w:type="dxa" w:w="8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r>
      <w:tr>
        <w:trPr>
          <w:cantSplit/>
          <w:trHeight w:val="360" w:hRule="atLeast"/>
        </w:trPr>
        <w:tc>
          <w:tcPr>
            <w:tcW w:type="dxa" w:w="400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19"/>
                <w:szCs w:val="19"/>
              </w:rPr>
              <w:t xml:space="preserve">Nhận file nhãn, kiểm tra, dàn maket (11–12)</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I</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R</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C</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8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A</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r>
      <w:tr>
        <w:trPr>
          <w:cantSplit/>
          <w:trHeight w:val="360" w:hRule="atLeast"/>
        </w:trPr>
        <w:tc>
          <w:tcPr>
            <w:tcW w:type="dxa" w:w="400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19"/>
                <w:szCs w:val="19"/>
              </w:rPr>
              <w:t xml:space="preserve">Khách duyệt maket — BM-NR.04 (13)</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I</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R/A</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C</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8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C</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r>
      <w:tr>
        <w:trPr>
          <w:cantSplit/>
          <w:trHeight w:val="360" w:hRule="atLeast"/>
        </w:trPr>
        <w:tc>
          <w:tcPr>
            <w:tcW w:type="dxa" w:w="400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19"/>
                <w:szCs w:val="19"/>
              </w:rPr>
              <w:t xml:space="preserve">Cổng G3 và đặt hàng NSX (14–15)</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A</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I</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I</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R</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C</w:t>
            </w:r>
          </w:p>
        </w:tc>
        <w:tc>
          <w:tcPr>
            <w:tcW w:type="dxa" w:w="8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R</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r>
      <w:tr>
        <w:trPr>
          <w:cantSplit/>
          <w:trHeight w:val="360" w:hRule="atLeast"/>
        </w:trPr>
        <w:tc>
          <w:tcPr>
            <w:tcW w:type="dxa" w:w="400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19"/>
                <w:szCs w:val="19"/>
              </w:rPr>
              <w:t xml:space="preserve">Theo dõi sản xuất, công bố, tem, thông quan (16)</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I</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I</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I</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I</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C</w:t>
            </w:r>
          </w:p>
        </w:tc>
        <w:tc>
          <w:tcPr>
            <w:tcW w:type="dxa" w:w="8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R/A</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r>
      <w:tr>
        <w:trPr>
          <w:cantSplit/>
          <w:trHeight w:val="360" w:hRule="atLeast"/>
        </w:trPr>
        <w:tc>
          <w:tcPr>
            <w:tcW w:type="dxa" w:w="400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19"/>
                <w:szCs w:val="19"/>
              </w:rPr>
              <w:t xml:space="preserve">Nhập kho, kiểm đếm, ghi Ngày N (17)</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I</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I</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I</w:t>
            </w:r>
          </w:p>
        </w:tc>
        <w:tc>
          <w:tcPr>
            <w:tcW w:type="dxa" w:w="8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A</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R</w:t>
            </w:r>
          </w:p>
        </w:tc>
      </w:tr>
      <w:tr>
        <w:trPr>
          <w:cantSplit/>
          <w:trHeight w:val="360" w:hRule="atLeast"/>
        </w:trPr>
        <w:tc>
          <w:tcPr>
            <w:tcW w:type="dxa" w:w="400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19"/>
                <w:szCs w:val="19"/>
              </w:rPr>
              <w:t xml:space="preserve">Giao hàng, ký BM-NR.03 (21, 23)</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I</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C</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C</w:t>
            </w:r>
          </w:p>
        </w:tc>
        <w:tc>
          <w:tcPr>
            <w:tcW w:type="dxa" w:w="8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A</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R</w:t>
            </w:r>
          </w:p>
        </w:tc>
      </w:tr>
      <w:tr>
        <w:trPr>
          <w:cantSplit/>
          <w:trHeight w:val="360" w:hRule="atLeast"/>
        </w:trPr>
        <w:tc>
          <w:tcPr>
            <w:tcW w:type="dxa" w:w="400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19"/>
                <w:szCs w:val="19"/>
              </w:rPr>
              <w:t xml:space="preserve">Xuất hoá đơn GTGT (21, 23, 24)</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C</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R/A</w:t>
            </w:r>
          </w:p>
        </w:tc>
        <w:tc>
          <w:tcPr>
            <w:tcW w:type="dxa" w:w="8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I</w:t>
            </w:r>
          </w:p>
        </w:tc>
      </w:tr>
      <w:tr>
        <w:trPr>
          <w:cantSplit/>
          <w:trHeight w:val="360" w:hRule="atLeast"/>
        </w:trPr>
        <w:tc>
          <w:tcPr>
            <w:tcW w:type="dxa" w:w="400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19"/>
                <w:szCs w:val="19"/>
              </w:rPr>
              <w:t xml:space="preserve">Nhắc nợ, tạm dừng giao khi quá hạn (19)</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I</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A</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R</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C</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C</w:t>
            </w:r>
          </w:p>
        </w:tc>
        <w:tc>
          <w:tcPr>
            <w:tcW w:type="dxa" w:w="8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I</w:t>
            </w:r>
          </w:p>
        </w:tc>
      </w:tr>
      <w:tr>
        <w:trPr>
          <w:cantSplit/>
          <w:trHeight w:val="360" w:hRule="atLeast"/>
        </w:trPr>
        <w:tc>
          <w:tcPr>
            <w:tcW w:type="dxa" w:w="400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19"/>
                <w:szCs w:val="19"/>
              </w:rPr>
              <w:t xml:space="preserve">Theo dõi hạn lưu kho, phí lưu kho (24)</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I</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I</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C</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R/A</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C</w:t>
            </w:r>
          </w:p>
        </w:tc>
        <w:tc>
          <w:tcPr>
            <w:tcW w:type="dxa" w:w="8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C</w:t>
            </w:r>
          </w:p>
        </w:tc>
      </w:tr>
      <w:tr>
        <w:trPr>
          <w:cantSplit/>
          <w:trHeight w:val="360" w:hRule="atLeast"/>
        </w:trPr>
        <w:tc>
          <w:tcPr>
            <w:tcW w:type="dxa" w:w="400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19"/>
                <w:szCs w:val="19"/>
              </w:rPr>
              <w:t xml:space="preserve">Đối chiếu, quyết toán — G6 (25)</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I</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I</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C</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R</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A</w:t>
            </w:r>
          </w:p>
        </w:tc>
        <w:tc>
          <w:tcPr>
            <w:tcW w:type="dxa" w:w="8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C</w:t>
            </w:r>
          </w:p>
        </w:tc>
      </w:tr>
      <w:tr>
        <w:trPr>
          <w:cantSplit/>
          <w:trHeight w:val="360" w:hRule="atLeast"/>
        </w:trPr>
        <w:tc>
          <w:tcPr>
            <w:tcW w:type="dxa" w:w="400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19"/>
                <w:szCs w:val="19"/>
              </w:rPr>
              <w:t xml:space="preserve">Xử lý khi khách vi phạm (Điều 10.2 HĐ)</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A</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R</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C</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C</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C</w:t>
            </w:r>
          </w:p>
        </w:tc>
        <w:tc>
          <w:tcPr>
            <w:tcW w:type="dxa" w:w="8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C</w:t>
            </w:r>
          </w:p>
        </w:tc>
        <w:tc>
          <w:tcPr>
            <w:tcW w:type="dxa" w:w="7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1F1F1F"/>
                <w:sz w:val="22"/>
                <w:szCs w:val="22"/>
              </w:rPr>
              <w:t xml:space="preserve">A*: GĐ phê duyệt khi giá, thanh toán hoặc điều kiện độc quyền vượt thẩm quyền của SD theo quy định phân quyền của Công ty.</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3A3A3A"/>
                <w:sz w:val="22"/>
                <w:szCs w:val="22"/>
              </w:rPr>
              <w:t xml:space="preserve">A*: the Director approves where price, payment or exclusivity terms exceed the SD’s authority under the Company’s delegation rules.</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8.</w:t>
            </w:r>
            <w:r>
              <w:rPr>
                <w:rFonts w:ascii="Times New Roman" w:cs="Times New Roman" w:eastAsia="Times New Roman" w:hAnsi="Times New Roman"/>
                <w:b/>
                <w:bCs/>
                <w:color w:val="7A1F2B"/>
                <w:sz w:val="22"/>
                <w:szCs w:val="22"/>
              </w:rPr>
              <w:t xml:space="preserve"> KIỂM SOÁT RỦI RO</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8.</w:t>
            </w:r>
            <w:r>
              <w:rPr>
                <w:rFonts w:ascii="Times New Roman" w:cs="Times New Roman" w:eastAsia="Times New Roman" w:hAnsi="Times New Roman"/>
                <w:b/>
                <w:bCs/>
                <w:color w:val="7A1F2B"/>
                <w:sz w:val="22"/>
                <w:szCs w:val="22"/>
              </w:rPr>
              <w:t xml:space="preserve"> RISK CONTROLS</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00"/>
        <w:gridCol w:w="5154"/>
        <w:gridCol w:w="1600"/>
      </w:tblGrid>
      <w:tr>
        <w:trPr>
          <w:cantSplit/>
          <w:tblHeader/>
        </w:trPr>
        <w:tc>
          <w:tcPr>
            <w:tcW w:type="dxa" w:w="26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Rủi ro</w:t>
            </w:r>
          </w:p>
          <w:p>
            <w:pPr>
              <w:keepNext/>
              <w:spacing w:after="0" w:before="0" w:line="276"/>
              <w:jc w:val="center"/>
            </w:pPr>
            <w:r>
              <w:rPr>
                <w:rFonts w:ascii="Times New Roman" w:cs="Times New Roman" w:eastAsia="Times New Roman" w:hAnsi="Times New Roman"/>
                <w:b/>
                <w:bCs/>
                <w:color w:val="FFFFFF"/>
                <w:sz w:val="18"/>
                <w:szCs w:val="18"/>
              </w:rPr>
              <w:t xml:space="preserve">Risk</w:t>
            </w:r>
          </w:p>
        </w:tc>
        <w:tc>
          <w:tcPr>
            <w:tcW w:type="dxa" w:w="51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Biện pháp kiểm soát</w:t>
            </w:r>
          </w:p>
          <w:p>
            <w:pPr>
              <w:keepNext/>
              <w:spacing w:after="0" w:before="0" w:line="276"/>
              <w:jc w:val="center"/>
            </w:pPr>
            <w:r>
              <w:rPr>
                <w:rFonts w:ascii="Times New Roman" w:cs="Times New Roman" w:eastAsia="Times New Roman" w:hAnsi="Times New Roman"/>
                <w:b/>
                <w:bCs/>
                <w:color w:val="FFFFFF"/>
                <w:sz w:val="18"/>
                <w:szCs w:val="18"/>
              </w:rPr>
              <w:t xml:space="preserve">Control</w:t>
            </w:r>
          </w:p>
        </w:tc>
        <w:tc>
          <w:tcPr>
            <w:tcW w:type="dxa" w:w="16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Căn cứ HĐ</w:t>
            </w:r>
          </w:p>
          <w:p>
            <w:pPr>
              <w:keepNext/>
              <w:spacing w:after="0" w:before="0" w:line="276"/>
              <w:jc w:val="center"/>
            </w:pPr>
            <w:r>
              <w:rPr>
                <w:rFonts w:ascii="Times New Roman" w:cs="Times New Roman" w:eastAsia="Times New Roman" w:hAnsi="Times New Roman"/>
                <w:b/>
                <w:bCs/>
                <w:color w:val="FFFFFF"/>
                <w:sz w:val="18"/>
                <w:szCs w:val="18"/>
              </w:rPr>
              <w:t xml:space="preserve">Contract</w:t>
            </w:r>
          </w:p>
        </w:tc>
      </w:tr>
      <w:tr>
        <w:trPr>
          <w:cantSplit/>
          <w:trHeight w:val="360" w:hRule="atLeast"/>
        </w:trPr>
        <w:tc>
          <w:tcPr>
            <w:tcW w:type="dxa" w:w="2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19"/>
                <w:szCs w:val="19"/>
              </w:rPr>
              <w:t xml:space="preserve">Khách huỷ sau khi đã đặt NSX</w:t>
            </w:r>
          </w:p>
        </w:tc>
        <w:tc>
          <w:tcPr>
            <w:tcW w:type="dxa" w:w="51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t xml:space="preserve">Chỉ đặt hàng sau G3; đơn không huỷ được; giữ Đợt 1, gỡ nhãn, xử lý hàng sau 30 ngày quá hạn</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t xml:space="preserve">Điều 8.4, 10.2</w:t>
            </w:r>
          </w:p>
        </w:tc>
      </w:tr>
      <w:tr>
        <w:trPr>
          <w:cantSplit/>
          <w:trHeight w:val="360" w:hRule="atLeast"/>
        </w:trPr>
        <w:tc>
          <w:tcPr>
            <w:tcW w:type="dxa" w:w="2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19"/>
                <w:szCs w:val="19"/>
              </w:rPr>
              <w:t xml:space="preserve">Khách chậm duyệt nhãn, chậm trả tiền làm lệch tỷ giá</w:t>
            </w:r>
          </w:p>
        </w:tc>
        <w:tc>
          <w:tcPr>
            <w:tcW w:type="dxa" w:w="51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Hạn duyệt 03 ngày LV/lần; quyền điều chỉnh giá khi chậm &gt; 10 ngày LV và tỷ giá tăng &gt; 2%</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Điều 4.4, 6.3</w:t>
            </w:r>
          </w:p>
        </w:tc>
      </w:tr>
      <w:tr>
        <w:trPr>
          <w:cantSplit/>
          <w:trHeight w:val="360" w:hRule="atLeast"/>
        </w:trPr>
        <w:tc>
          <w:tcPr>
            <w:tcW w:type="dxa" w:w="2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19"/>
                <w:szCs w:val="19"/>
              </w:rPr>
              <w:t xml:space="preserve">Thay đổi thuế NK, TTĐB trước thông quan (thuế TTĐB rượu tăng theo lộ trình từ 2027)</w:t>
            </w:r>
          </w:p>
        </w:tc>
        <w:tc>
          <w:tcPr>
            <w:tcW w:type="dxa" w:w="51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Ghi thuế suất tham chiếu trong Đơn hàng; điều chỉnh theo chênh lệch có chứng từ vào Đợt 2</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Điều 6.3</w:t>
            </w:r>
          </w:p>
        </w:tc>
      </w:tr>
      <w:tr>
        <w:trPr>
          <w:cantSplit/>
          <w:trHeight w:val="360" w:hRule="atLeast"/>
        </w:trPr>
        <w:tc>
          <w:tcPr>
            <w:tcW w:type="dxa" w:w="2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19"/>
                <w:szCs w:val="19"/>
              </w:rPr>
              <w:t xml:space="preserve">Nhãn xâm phạm SHTT, nội dung cấm</w:t>
            </w:r>
          </w:p>
        </w:tc>
        <w:tc>
          <w:tcPr>
            <w:tcW w:type="dxa" w:w="51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Thu bằng chứng quyền; kiểm tra nội dung bắt buộc và cấm; khách cam đoan, bồi hoàn</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Điều 4.3, 4.8</w:t>
            </w:r>
          </w:p>
        </w:tc>
      </w:tr>
      <w:tr>
        <w:trPr>
          <w:cantSplit/>
          <w:trHeight w:val="360" w:hRule="atLeast"/>
        </w:trPr>
        <w:tc>
          <w:tcPr>
            <w:tcW w:type="dxa" w:w="2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19"/>
                <w:szCs w:val="19"/>
              </w:rPr>
              <w:t xml:space="preserve">Chậm hàng do NSX, tàu, hải quan</w:t>
            </w:r>
          </w:p>
        </w:tc>
        <w:tc>
          <w:tcPr>
            <w:tcW w:type="dxa" w:w="51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Thời gian hàng về là dự kiến; cập nhật tiến độ; gia hạn; biện pháp duy nhất là hoàn tiền sau 90 ngày</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Điều 8.2, 8.3</w:t>
            </w:r>
          </w:p>
        </w:tc>
      </w:tr>
      <w:tr>
        <w:trPr>
          <w:cantSplit/>
          <w:trHeight w:val="360" w:hRule="atLeast"/>
        </w:trPr>
        <w:tc>
          <w:tcPr>
            <w:tcW w:type="dxa" w:w="2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19"/>
                <w:szCs w:val="19"/>
              </w:rPr>
              <w:t xml:space="preserve">Khách không nhận hết hàng lưu kho</w:t>
            </w:r>
          </w:p>
        </w:tc>
        <w:tc>
          <w:tcPr>
            <w:tcW w:type="dxa" w:w="51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Nhắc N + 150; coi như đã giao tại N + 180; xuất hoá đơn; phí lưu kho; cầm giữ</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Điều 9.6, 7.6</w:t>
            </w:r>
          </w:p>
        </w:tc>
      </w:tr>
      <w:tr>
        <w:trPr>
          <w:cantSplit/>
          <w:trHeight w:val="360" w:hRule="atLeast"/>
        </w:trPr>
        <w:tc>
          <w:tcPr>
            <w:tcW w:type="dxa" w:w="2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19"/>
                <w:szCs w:val="19"/>
              </w:rPr>
              <w:t xml:space="preserve">Khách đặt thẳng NSX</w:t>
            </w:r>
          </w:p>
        </w:tc>
        <w:tc>
          <w:tcPr>
            <w:tcW w:type="dxa" w:w="51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Bảo mật thông tin NSX; cam kết không vượt mặt 24 tháng, phạt 8%</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Điều 3.4, 14</w:t>
            </w:r>
          </w:p>
        </w:tc>
      </w:tr>
      <w:tr>
        <w:trPr>
          <w:cantSplit/>
          <w:trHeight w:val="360" w:hRule="atLeast"/>
        </w:trPr>
        <w:tc>
          <w:tcPr>
            <w:tcW w:type="dxa" w:w="2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19"/>
                <w:szCs w:val="19"/>
              </w:rPr>
              <w:t xml:space="preserve">Lừa đảo đổi tài khoản nhận tiền</w:t>
            </w:r>
          </w:p>
        </w:tc>
        <w:tc>
          <w:tcPr>
            <w:tcW w:type="dxa" w:w="51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Chỉ nhận tiền vào tài khoản trong HĐ; cảnh báo trên BM-NR.01</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Điều 7.3</w:t>
            </w:r>
          </w:p>
        </w:tc>
      </w:tr>
      <w:tr>
        <w:trPr>
          <w:cantSplit/>
          <w:trHeight w:val="360" w:hRule="atLeast"/>
        </w:trPr>
        <w:tc>
          <w:tcPr>
            <w:tcW w:type="dxa" w:w="2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19"/>
                <w:szCs w:val="19"/>
              </w:rPr>
              <w:t xml:space="preserve">Khiếu nại chất lượng, khác vị</w:t>
            </w:r>
          </w:p>
        </w:tc>
        <w:tc>
          <w:tcPr>
            <w:tcW w:type="dxa" w:w="51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Mẫu đối chứng niêm phong; xác nhận lô của NSX; điều khoản sản phẩm tự nhiên</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Điều 5.2, 5.3, 9.10</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9.</w:t>
            </w:r>
            <w:r>
              <w:rPr>
                <w:rFonts w:ascii="Times New Roman" w:cs="Times New Roman" w:eastAsia="Times New Roman" w:hAnsi="Times New Roman"/>
                <w:b/>
                <w:bCs/>
                <w:color w:val="7A1F2B"/>
                <w:sz w:val="22"/>
                <w:szCs w:val="22"/>
              </w:rPr>
              <w:t xml:space="preserve"> THÔNG BÁO HÀNG VỀ VÀ ĐỀ NGHỊ THANH TOÁN ĐỢT 2</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9.</w:t>
            </w:r>
            <w:r>
              <w:rPr>
                <w:rFonts w:ascii="Times New Roman" w:cs="Times New Roman" w:eastAsia="Times New Roman" w:hAnsi="Times New Roman"/>
                <w:b/>
                <w:bCs/>
                <w:color w:val="7A1F2B"/>
                <w:sz w:val="22"/>
                <w:szCs w:val="22"/>
              </w:rPr>
              <w:t xml:space="preserve"> ARRIVAL NOTICE AND INSTALMENT 2 REQUEST</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9.1</w:t>
            </w:r>
            <w:r>
              <w:rPr>
                <w:rFonts w:ascii="Times New Roman" w:cs="Times New Roman" w:eastAsia="Times New Roman" w:hAnsi="Times New Roman"/>
                <w:color w:val="1F1F1F"/>
                <w:sz w:val="22"/>
                <w:szCs w:val="22"/>
              </w:rPr>
              <w:t xml:space="preserve"> Khi hàng nhập kho, Sales Admin gửi khách một văn bản duy nhất BM-NR.02: thông báo ngắn gọn hàng đã về, số lượng thực tế, số tiền Đợt 2, hạn thanh toán, tài khoản và lịch giao hàng, lưu kho.</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When the goods are warehoused, Sales Admin sends the customer a single document, BM-NR.02: a short notice that the goods have arrived, the actual quantity, the Instalment 2 amount, due date, bank account and the delivery and storage schedule.</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9.2</w:t>
            </w:r>
            <w:r>
              <w:rPr>
                <w:rFonts w:ascii="Times New Roman" w:cs="Times New Roman" w:eastAsia="Times New Roman" w:hAnsi="Times New Roman"/>
                <w:color w:val="1F1F1F"/>
                <w:sz w:val="22"/>
                <w:szCs w:val="22"/>
              </w:rPr>
              <w:t xml:space="preserve"> BM-NR.02 xác định Ngày N — mốc tính hạn Đợt 2, giao lần 1, Thời hạn lưu kho và phí lưu kho — và có hiệu lực kể từ khi gửi, kể cả khi khách chưa phản hồi.</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BM-NR.02 fixes Day N — the reference for the Instalment 2 deadline, first delivery, the Storage Period and storage fees — and is effective once sent, even without a reply.</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9.3</w:t>
            </w:r>
            <w:r>
              <w:rPr>
                <w:rFonts w:ascii="Times New Roman" w:cs="Times New Roman" w:eastAsia="Times New Roman" w:hAnsi="Times New Roman"/>
                <w:color w:val="1F1F1F"/>
                <w:sz w:val="22"/>
                <w:szCs w:val="22"/>
              </w:rPr>
              <w:t xml:space="preserve"> Nếu cần sửa số tiền (điều chỉnh giá, sai sót), Kế toán lập BM-NR.02 bản điều chỉnh, giữ nguyên Ngày N. Đợt 1 dùng BM-NR.01.</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If the amount shall be corrected (price adjustment, error), Accounting issues an amended BM-NR.02 that keeps Day N unchanged. Instalment 1 uses BM-NR.01.</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10.</w:t>
            </w:r>
            <w:r>
              <w:rPr>
                <w:rFonts w:ascii="Times New Roman" w:cs="Times New Roman" w:eastAsia="Times New Roman" w:hAnsi="Times New Roman"/>
                <w:b/>
                <w:bCs/>
                <w:color w:val="7A1F2B"/>
                <w:sz w:val="22"/>
                <w:szCs w:val="22"/>
              </w:rPr>
              <w:t xml:space="preserve"> CHỈ SỐ ĐO LƯỜNG (KPI)</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10.</w:t>
            </w:r>
            <w:r>
              <w:rPr>
                <w:rFonts w:ascii="Times New Roman" w:cs="Times New Roman" w:eastAsia="Times New Roman" w:hAnsi="Times New Roman"/>
                <w:b/>
                <w:bCs/>
                <w:color w:val="7A1F2B"/>
                <w:sz w:val="22"/>
                <w:szCs w:val="22"/>
              </w:rPr>
              <w:t xml:space="preserve"> KPIs</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354"/>
        <w:gridCol w:w="2200"/>
        <w:gridCol w:w="1800"/>
      </w:tblGrid>
      <w:tr>
        <w:trPr>
          <w:cantSplit/>
          <w:tblHeader/>
        </w:trPr>
        <w:tc>
          <w:tcPr>
            <w:tcW w:type="dxa" w:w="53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Chỉ số</w:t>
            </w:r>
          </w:p>
          <w:p>
            <w:pPr>
              <w:keepNext/>
              <w:spacing w:after="0" w:before="0" w:line="276"/>
              <w:jc w:val="center"/>
            </w:pPr>
            <w:r>
              <w:rPr>
                <w:rFonts w:ascii="Times New Roman" w:cs="Times New Roman" w:eastAsia="Times New Roman" w:hAnsi="Times New Roman"/>
                <w:b/>
                <w:bCs/>
                <w:color w:val="FFFFFF"/>
                <w:sz w:val="18"/>
                <w:szCs w:val="18"/>
              </w:rPr>
              <w:t xml:space="preserve">Indicator</w:t>
            </w:r>
          </w:p>
        </w:tc>
        <w:tc>
          <w:tcPr>
            <w:tcW w:type="dxa" w:w="22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Mục tiêu</w:t>
            </w:r>
          </w:p>
          <w:p>
            <w:pPr>
              <w:keepNext/>
              <w:spacing w:after="0" w:before="0" w:line="276"/>
              <w:jc w:val="center"/>
            </w:pPr>
            <w:r>
              <w:rPr>
                <w:rFonts w:ascii="Times New Roman" w:cs="Times New Roman" w:eastAsia="Times New Roman" w:hAnsi="Times New Roman"/>
                <w:b/>
                <w:bCs/>
                <w:color w:val="FFFFFF"/>
                <w:sz w:val="18"/>
                <w:szCs w:val="18"/>
              </w:rPr>
              <w:t xml:space="preserve">Target</w:t>
            </w:r>
          </w:p>
        </w:tc>
        <w:tc>
          <w:tcPr>
            <w:tcW w:type="dxa" w:w="18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Phụ trách</w:t>
            </w:r>
          </w:p>
          <w:p>
            <w:pPr>
              <w:keepNext/>
              <w:spacing w:after="0" w:before="0" w:line="276"/>
              <w:jc w:val="center"/>
            </w:pPr>
            <w:r>
              <w:rPr>
                <w:rFonts w:ascii="Times New Roman" w:cs="Times New Roman" w:eastAsia="Times New Roman" w:hAnsi="Times New Roman"/>
                <w:b/>
                <w:bCs/>
                <w:color w:val="FFFFFF"/>
                <w:sz w:val="18"/>
                <w:szCs w:val="18"/>
              </w:rPr>
              <w:t xml:space="preserve">Owner</w:t>
            </w:r>
          </w:p>
        </w:tc>
      </w:tr>
      <w:tr>
        <w:trPr>
          <w:cantSplit/>
          <w:trHeight w:val="360" w:hRule="atLeast"/>
        </w:trPr>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19"/>
                <w:szCs w:val="19"/>
              </w:rPr>
              <w:t xml:space="preserve">Đơn hàng đặt NSX khi chưa qua G3</w:t>
            </w:r>
          </w:p>
          <w:p>
            <w:pPr>
              <w:keepNext/>
              <w:spacing w:after="20" w:before="20" w:line="260"/>
              <w:jc w:val="left"/>
            </w:pPr>
            <w:r>
              <w:rPr>
                <w:rFonts w:ascii="Times New Roman" w:cs="Times New Roman" w:eastAsia="Times New Roman" w:hAnsi="Times New Roman"/>
                <w:color w:val="1F1F1F"/>
                <w:sz w:val="19"/>
                <w:szCs w:val="19"/>
              </w:rPr>
              <w:t xml:space="preserve">Producer orders placed before G3</w:t>
            </w:r>
          </w:p>
        </w:tc>
        <w:tc>
          <w:tcPr>
            <w:tcW w:type="dxa" w:w="22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t xml:space="preserve">0</w:t>
            </w:r>
          </w:p>
        </w:tc>
        <w:tc>
          <w:tcPr>
            <w:tcW w:type="dxa" w:w="18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t xml:space="preserve">SA / XNK</w:t>
            </w:r>
          </w:p>
        </w:tc>
      </w:tr>
      <w:tr>
        <w:trPr>
          <w:cantSplit/>
          <w:trHeight w:val="360" w:hRule="atLeast"/>
        </w:trPr>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19"/>
                <w:szCs w:val="19"/>
              </w:rPr>
              <w:t xml:space="preserve">Giao hàng khi chưa nhận đủ Đợt 2</w:t>
            </w:r>
          </w:p>
          <w:p>
            <w:pPr>
              <w:spacing w:after="20" w:before="20" w:line="260"/>
              <w:jc w:val="left"/>
            </w:pPr>
            <w:r>
              <w:rPr>
                <w:rFonts w:ascii="Times New Roman" w:cs="Times New Roman" w:eastAsia="Times New Roman" w:hAnsi="Times New Roman"/>
                <w:color w:val="1F1F1F"/>
                <w:sz w:val="19"/>
                <w:szCs w:val="19"/>
              </w:rPr>
              <w:t xml:space="preserve">Deliveries before Instalment 2</w:t>
            </w:r>
          </w:p>
        </w:tc>
        <w:tc>
          <w:tcPr>
            <w:tcW w:type="dxa" w:w="22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0</w:t>
            </w:r>
          </w:p>
        </w:tc>
        <w:tc>
          <w:tcPr>
            <w:tcW w:type="dxa" w:w="18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KT / Kho</w:t>
            </w:r>
          </w:p>
        </w:tc>
      </w:tr>
      <w:tr>
        <w:trPr>
          <w:cantSplit/>
          <w:trHeight w:val="360" w:hRule="atLeast"/>
        </w:trPr>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19"/>
                <w:szCs w:val="19"/>
              </w:rPr>
              <w:t xml:space="preserve">BM-NR.02 gửi trong Ngày N hoặc N + 1</w:t>
            </w:r>
          </w:p>
          <w:p>
            <w:pPr>
              <w:spacing w:after="20" w:before="20" w:line="260"/>
              <w:jc w:val="left"/>
            </w:pPr>
            <w:r>
              <w:rPr>
                <w:rFonts w:ascii="Times New Roman" w:cs="Times New Roman" w:eastAsia="Times New Roman" w:hAnsi="Times New Roman"/>
                <w:color w:val="1F1F1F"/>
                <w:sz w:val="19"/>
                <w:szCs w:val="19"/>
              </w:rPr>
              <w:t xml:space="preserve">BM-NR.02 sent on Day N or N + 1</w:t>
            </w:r>
          </w:p>
        </w:tc>
        <w:tc>
          <w:tcPr>
            <w:tcW w:type="dxa" w:w="22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100%</w:t>
            </w:r>
          </w:p>
        </w:tc>
        <w:tc>
          <w:tcPr>
            <w:tcW w:type="dxa" w:w="18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SA</w:t>
            </w:r>
          </w:p>
        </w:tc>
      </w:tr>
      <w:tr>
        <w:trPr>
          <w:cantSplit/>
          <w:trHeight w:val="360" w:hRule="atLeast"/>
        </w:trPr>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19"/>
                <w:szCs w:val="19"/>
              </w:rPr>
              <w:t xml:space="preserve">Đơn hàng hàng về trong thời gian dự kiến</w:t>
            </w:r>
          </w:p>
          <w:p>
            <w:pPr>
              <w:spacing w:after="20" w:before="20" w:line="260"/>
              <w:jc w:val="left"/>
            </w:pPr>
            <w:r>
              <w:rPr>
                <w:rFonts w:ascii="Times New Roman" w:cs="Times New Roman" w:eastAsia="Times New Roman" w:hAnsi="Times New Roman"/>
                <w:color w:val="1F1F1F"/>
                <w:sz w:val="19"/>
                <w:szCs w:val="19"/>
              </w:rPr>
              <w:t xml:space="preserve">Orders arriving within the estimate</w:t>
            </w:r>
          </w:p>
        </w:tc>
        <w:tc>
          <w:tcPr>
            <w:tcW w:type="dxa" w:w="22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 90%</w:t>
            </w:r>
          </w:p>
        </w:tc>
        <w:tc>
          <w:tcPr>
            <w:tcW w:type="dxa" w:w="18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XNK</w:t>
            </w:r>
          </w:p>
        </w:tc>
      </w:tr>
      <w:tr>
        <w:trPr>
          <w:cantSplit/>
          <w:trHeight w:val="360" w:hRule="atLeast"/>
        </w:trPr>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19"/>
                <w:szCs w:val="19"/>
              </w:rPr>
              <w:t xml:space="preserve">Hàng lưu kho được nhận hết trước N + 180</w:t>
            </w:r>
          </w:p>
          <w:p>
            <w:pPr>
              <w:spacing w:after="20" w:before="20" w:line="260"/>
              <w:jc w:val="left"/>
            </w:pPr>
            <w:r>
              <w:rPr>
                <w:rFonts w:ascii="Times New Roman" w:cs="Times New Roman" w:eastAsia="Times New Roman" w:hAnsi="Times New Roman"/>
                <w:color w:val="1F1F1F"/>
                <w:sz w:val="19"/>
                <w:szCs w:val="19"/>
              </w:rPr>
              <w:t xml:space="preserve">Stored goods collected before N + 180</w:t>
            </w:r>
          </w:p>
        </w:tc>
        <w:tc>
          <w:tcPr>
            <w:tcW w:type="dxa" w:w="22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 95%</w:t>
            </w:r>
          </w:p>
        </w:tc>
        <w:tc>
          <w:tcPr>
            <w:tcW w:type="dxa" w:w="18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KAM / SA</w:t>
            </w:r>
          </w:p>
        </w:tc>
      </w:tr>
      <w:tr>
        <w:trPr>
          <w:cantSplit/>
          <w:trHeight w:val="360" w:hRule="atLeast"/>
        </w:trPr>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19"/>
                <w:szCs w:val="19"/>
              </w:rPr>
              <w:t xml:space="preserve">Đơn hàng quyết toán (BM-NR.07) trong 10 ngày LV sau khi giao hết</w:t>
            </w:r>
          </w:p>
          <w:p>
            <w:pPr>
              <w:spacing w:after="20" w:before="20" w:line="260"/>
              <w:jc w:val="left"/>
            </w:pPr>
            <w:r>
              <w:rPr>
                <w:rFonts w:ascii="Times New Roman" w:cs="Times New Roman" w:eastAsia="Times New Roman" w:hAnsi="Times New Roman"/>
                <w:color w:val="1F1F1F"/>
                <w:sz w:val="19"/>
                <w:szCs w:val="19"/>
              </w:rPr>
              <w:t xml:space="preserve">Close-out within 10 WD of final delivery</w:t>
            </w:r>
          </w:p>
        </w:tc>
        <w:tc>
          <w:tcPr>
            <w:tcW w:type="dxa" w:w="22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100%</w:t>
            </w:r>
          </w:p>
        </w:tc>
        <w:tc>
          <w:tcPr>
            <w:tcW w:type="dxa" w:w="18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SA / KT</w:t>
            </w:r>
          </w:p>
        </w:tc>
      </w:tr>
      <w:tr>
        <w:trPr>
          <w:cantSplit/>
          <w:trHeight w:val="360" w:hRule="atLeast"/>
        </w:trPr>
        <w:tc>
          <w:tcPr>
            <w:tcW w:type="dxa" w:w="5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19"/>
                <w:szCs w:val="19"/>
              </w:rPr>
              <w:t xml:space="preserve">Tỷ lệ tái đặt hàng trong 12 tháng</w:t>
            </w:r>
          </w:p>
          <w:p>
            <w:pPr>
              <w:spacing w:after="20" w:before="20" w:line="260"/>
              <w:jc w:val="left"/>
            </w:pPr>
            <w:r>
              <w:rPr>
                <w:rFonts w:ascii="Times New Roman" w:cs="Times New Roman" w:eastAsia="Times New Roman" w:hAnsi="Times New Roman"/>
                <w:color w:val="1F1F1F"/>
                <w:sz w:val="19"/>
                <w:szCs w:val="19"/>
              </w:rPr>
              <w:t xml:space="preserve">Re-order rate within 12 months</w:t>
            </w:r>
          </w:p>
        </w:tc>
        <w:tc>
          <w:tcPr>
            <w:tcW w:type="dxa" w:w="22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 60%</w:t>
            </w:r>
          </w:p>
        </w:tc>
        <w:tc>
          <w:tcPr>
            <w:tcW w:type="dxa" w:w="18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KAM</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11.</w:t>
            </w:r>
            <w:r>
              <w:rPr>
                <w:rFonts w:ascii="Times New Roman" w:cs="Times New Roman" w:eastAsia="Times New Roman" w:hAnsi="Times New Roman"/>
                <w:b/>
                <w:bCs/>
                <w:color w:val="7A1F2B"/>
                <w:sz w:val="22"/>
                <w:szCs w:val="22"/>
              </w:rPr>
              <w:t xml:space="preserve"> BIỂU MẪU, ĐÁNH SỐ VÀ LƯU TRỮ</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11.</w:t>
            </w:r>
            <w:r>
              <w:rPr>
                <w:rFonts w:ascii="Times New Roman" w:cs="Times New Roman" w:eastAsia="Times New Roman" w:hAnsi="Times New Roman"/>
                <w:b/>
                <w:bCs/>
                <w:color w:val="7A1F2B"/>
                <w:sz w:val="22"/>
                <w:szCs w:val="22"/>
              </w:rPr>
              <w:t xml:space="preserve"> FORMS, NUMBERING AND RECORDS</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300"/>
        <w:gridCol w:w="3854"/>
        <w:gridCol w:w="2600"/>
        <w:gridCol w:w="1600"/>
      </w:tblGrid>
      <w:tr>
        <w:trPr>
          <w:cantSplit/>
          <w:tblHeader/>
        </w:trPr>
        <w:tc>
          <w:tcPr>
            <w:tcW w:type="dxa" w:w="13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Mã</w:t>
            </w:r>
          </w:p>
          <w:p>
            <w:pPr>
              <w:keepNext/>
              <w:spacing w:after="0" w:before="0" w:line="276"/>
              <w:jc w:val="center"/>
            </w:pPr>
            <w:r>
              <w:rPr>
                <w:rFonts w:ascii="Times New Roman" w:cs="Times New Roman" w:eastAsia="Times New Roman" w:hAnsi="Times New Roman"/>
                <w:b/>
                <w:bCs/>
                <w:color w:val="FFFFFF"/>
                <w:sz w:val="18"/>
                <w:szCs w:val="18"/>
              </w:rPr>
              <w:t xml:space="preserve">Code</w:t>
            </w:r>
          </w:p>
        </w:tc>
        <w:tc>
          <w:tcPr>
            <w:tcW w:type="dxa" w:w="38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Tên</w:t>
            </w:r>
          </w:p>
          <w:p>
            <w:pPr>
              <w:keepNext/>
              <w:spacing w:after="0" w:before="0" w:line="276"/>
              <w:jc w:val="center"/>
            </w:pPr>
            <w:r>
              <w:rPr>
                <w:rFonts w:ascii="Times New Roman" w:cs="Times New Roman" w:eastAsia="Times New Roman" w:hAnsi="Times New Roman"/>
                <w:b/>
                <w:bCs/>
                <w:color w:val="FFFFFF"/>
                <w:sz w:val="18"/>
                <w:szCs w:val="18"/>
              </w:rPr>
              <w:t xml:space="preserve">Name</w:t>
            </w:r>
          </w:p>
        </w:tc>
        <w:tc>
          <w:tcPr>
            <w:tcW w:type="dxa" w:w="26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Số hiệu</w:t>
            </w:r>
          </w:p>
          <w:p>
            <w:pPr>
              <w:keepNext/>
              <w:spacing w:after="0" w:before="0" w:line="276"/>
              <w:jc w:val="center"/>
            </w:pPr>
            <w:r>
              <w:rPr>
                <w:rFonts w:ascii="Times New Roman" w:cs="Times New Roman" w:eastAsia="Times New Roman" w:hAnsi="Times New Roman"/>
                <w:b/>
                <w:bCs/>
                <w:color w:val="FFFFFF"/>
                <w:sz w:val="18"/>
                <w:szCs w:val="18"/>
              </w:rPr>
              <w:t xml:space="preserve">Number</w:t>
            </w:r>
          </w:p>
        </w:tc>
        <w:tc>
          <w:tcPr>
            <w:tcW w:type="dxa" w:w="16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Lưu</w:t>
            </w:r>
          </w:p>
          <w:p>
            <w:pPr>
              <w:keepNext/>
              <w:spacing w:after="0" w:before="0" w:line="276"/>
              <w:jc w:val="center"/>
            </w:pPr>
            <w:r>
              <w:rPr>
                <w:rFonts w:ascii="Times New Roman" w:cs="Times New Roman" w:eastAsia="Times New Roman" w:hAnsi="Times New Roman"/>
                <w:b/>
                <w:bCs/>
                <w:color w:val="FFFFFF"/>
                <w:sz w:val="18"/>
                <w:szCs w:val="18"/>
              </w:rPr>
              <w:t xml:space="preserve">Kept by</w:t>
            </w:r>
          </w:p>
        </w:tc>
      </w:tr>
      <w:tr>
        <w:trPr>
          <w:cantSplit/>
          <w:trHeight w:val="360" w:hRule="atLeast"/>
        </w:trPr>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rPr>
                <w:rFonts w:ascii="Times New Roman" w:cs="Times New Roman" w:eastAsia="Times New Roman" w:hAnsi="Times New Roman"/>
                <w:color w:val="1F1F1F"/>
                <w:sz w:val="19"/>
                <w:szCs w:val="19"/>
              </w:rPr>
              <w:t xml:space="preserve">HĐ-NR.01</w:t>
            </w:r>
          </w:p>
        </w:tc>
        <w:tc>
          <w:tcPr>
            <w:tcW w:type="dxa" w:w="38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t xml:space="preserve">Hợp đồng cung cấp độc quyền rượu vang nhãn riêng</w:t>
            </w:r>
          </w:p>
        </w:tc>
        <w:tc>
          <w:tcPr>
            <w:tcW w:type="dxa" w:w="2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t xml:space="preserve">TA-NR-[năm]-[stt]-[mã KH]</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t xml:space="preserve">SA</w:t>
            </w:r>
          </w:p>
        </w:tc>
      </w:tr>
      <w:tr>
        <w:trPr>
          <w:cantSplit/>
          <w:trHeight w:val="360" w:hRule="atLeast"/>
        </w:trPr>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BM-NR.01</w:t>
            </w:r>
          </w:p>
        </w:tc>
        <w:tc>
          <w:tcPr>
            <w:tcW w:type="dxa" w:w="38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Đề nghị thanh toán Đợt 1</w:t>
            </w:r>
          </w:p>
        </w:tc>
        <w:tc>
          <w:tcPr>
            <w:tcW w:type="dxa" w:w="2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[Số HĐ]/ĐH[stt]/ĐNTT1</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KT</w:t>
            </w:r>
          </w:p>
        </w:tc>
      </w:tr>
      <w:tr>
        <w:trPr>
          <w:cantSplit/>
          <w:trHeight w:val="360" w:hRule="atLeast"/>
        </w:trPr>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BM-NR.02</w:t>
            </w:r>
          </w:p>
        </w:tc>
        <w:tc>
          <w:tcPr>
            <w:tcW w:type="dxa" w:w="38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Thông báo hàng về và đề nghị thanh toán Đợt 2</w:t>
            </w:r>
          </w:p>
        </w:tc>
        <w:tc>
          <w:tcPr>
            <w:tcW w:type="dxa" w:w="2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[Số HĐ]/ĐH[stt]/TBTT</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SA, KT</w:t>
            </w:r>
          </w:p>
        </w:tc>
      </w:tr>
      <w:tr>
        <w:trPr>
          <w:cantSplit/>
          <w:trHeight w:val="360" w:hRule="atLeast"/>
        </w:trPr>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BM-NR.03</w:t>
            </w:r>
          </w:p>
        </w:tc>
        <w:tc>
          <w:tcPr>
            <w:tcW w:type="dxa" w:w="38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Biên bản giao nhận hàng hoá</w:t>
            </w:r>
          </w:p>
        </w:tc>
        <w:tc>
          <w:tcPr>
            <w:tcW w:type="dxa" w:w="2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[Số HĐ]/ĐH[stt]/GN[stt]</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Kho, KT</w:t>
            </w:r>
          </w:p>
        </w:tc>
      </w:tr>
      <w:tr>
        <w:trPr>
          <w:cantSplit/>
          <w:trHeight w:val="360" w:hRule="atLeast"/>
        </w:trPr>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BM-NR.04</w:t>
            </w:r>
          </w:p>
        </w:tc>
        <w:tc>
          <w:tcPr>
            <w:tcW w:type="dxa" w:w="38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Biên bản duyệt mẫu nhãn</w:t>
            </w:r>
          </w:p>
        </w:tc>
        <w:tc>
          <w:tcPr>
            <w:tcW w:type="dxa" w:w="2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[Số HĐ]/DN[stt]</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XNK, SA</w:t>
            </w:r>
          </w:p>
        </w:tc>
      </w:tr>
      <w:tr>
        <w:trPr>
          <w:cantSplit/>
          <w:trHeight w:val="360" w:hRule="atLeast"/>
        </w:trPr>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BM-NR.05</w:t>
            </w:r>
          </w:p>
        </w:tc>
        <w:tc>
          <w:tcPr>
            <w:tcW w:type="dxa" w:w="38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Đơn đặt hàng — phụ lục đơn hàng</w:t>
            </w:r>
          </w:p>
        </w:tc>
        <w:tc>
          <w:tcPr>
            <w:tcW w:type="dxa" w:w="2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[Số HĐ]/ĐH[stt]</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SA</w:t>
            </w:r>
          </w:p>
        </w:tc>
      </w:tr>
      <w:tr>
        <w:trPr>
          <w:cantSplit/>
          <w:trHeight w:val="360" w:hRule="atLeast"/>
        </w:trPr>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BM-NR.06</w:t>
            </w:r>
          </w:p>
        </w:tc>
        <w:tc>
          <w:tcPr>
            <w:tcW w:type="dxa" w:w="38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Phiếu yêu cầu giao hàng</w:t>
            </w:r>
          </w:p>
        </w:tc>
        <w:tc>
          <w:tcPr>
            <w:tcW w:type="dxa" w:w="2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[Số HĐ]/ĐH[stt]/YC[stt]</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SA</w:t>
            </w:r>
          </w:p>
        </w:tc>
      </w:tr>
      <w:tr>
        <w:trPr>
          <w:cantSplit/>
          <w:trHeight w:val="360" w:hRule="atLeast"/>
        </w:trPr>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BM-NR.07</w:t>
            </w:r>
          </w:p>
        </w:tc>
        <w:tc>
          <w:tcPr>
            <w:tcW w:type="dxa" w:w="38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Biên bản đối chiếu và quyết toán đơn hàng</w:t>
            </w:r>
          </w:p>
        </w:tc>
        <w:tc>
          <w:tcPr>
            <w:tcW w:type="dxa" w:w="2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[Số HĐ]/ĐH[stt]/QT</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SA, KT</w:t>
            </w:r>
          </w:p>
        </w:tc>
      </w:tr>
      <w:tr>
        <w:trPr>
          <w:cantSplit/>
          <w:trHeight w:val="360" w:hRule="atLeast"/>
        </w:trPr>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BM-NR.08</w:t>
            </w:r>
          </w:p>
        </w:tc>
        <w:tc>
          <w:tcPr>
            <w:tcW w:type="dxa" w:w="38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Phiếu kiểm soát dự án nhãn riêng (nội bộ)</w:t>
            </w:r>
          </w:p>
        </w:tc>
        <w:tc>
          <w:tcPr>
            <w:tcW w:type="dxa" w:w="2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[Số HĐ]/ĐH[stt]/KS</w:t>
            </w: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SA</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1F1F1F"/>
                <w:sz w:val="22"/>
                <w:szCs w:val="22"/>
              </w:rPr>
              <w:t xml:space="preserve">Hồ sơ mỗi đơn hàng lưu trên hệ thống theo số Hợp đồng và Đơn hàng, gồm bản scan các mẫu đã ký, email duyệt nhãn, email Ngày đặt hàng, tờ khai, hồ sơ công bố. Chứng từ kế toán lưu tối thiểu 10 năm theo Luật Kế toán; bản gốc Hợp đồng lưu tại SA.</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3A3A3A"/>
                <w:sz w:val="22"/>
                <w:szCs w:val="22"/>
              </w:rPr>
              <w:t xml:space="preserve">Each order file is kept in the system by Contract and Order number: signed forms, label-approval emails, Production Order Date email, customs declarations and product declarations. Accounting records are kept at least 10 years under the Accounting Law; original contracts are held by SA.</w:t>
            </w:r>
          </w:p>
        </w:tc>
      </w:tr>
    </w:tbl>
    <w:sectPr>
      <w:headerReference w:type="default" r:id="rId7"/>
      <w:footerReference w:type="default" r:id="rId8"/>
      <w:pgSz w:w="11906" w:h="16838" w:orient="portrait"/>
      <w:pgMar w:top="1300" w:right="1134" w:bottom="1100" w:left="1418" w:header="56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BC0" w:sz="4" w:space="4"/>
      </w:pBdr>
      <w:tabs>
        <w:tab w:val="right" w:pos="9354"/>
      </w:tabs>
    </w:pPr>
    <w:r>
      <w:rPr>
        <w:rFonts w:ascii="Times New Roman" w:cs="Times New Roman" w:eastAsia="Times New Roman" w:hAnsi="Times New Roman"/>
        <w:color w:val="4A4A4A"/>
        <w:sz w:val="15"/>
        <w:szCs w:val="15"/>
      </w:rPr>
      <w:t xml:space="preserve">Thắng Ân  ·  QT-BH.03  ·  Phiên bản 2026.10  ·  Tài liệu nội bộ</w:t>
    </w:r>
    <w:r>
      <w:rPr>
        <w:rFonts w:ascii="Times New Roman" w:cs="Times New Roman" w:eastAsia="Times New Roman" w:hAnsi="Times New Roman"/>
        <w:color w:val="4A4A4A"/>
        <w:sz w:val="15"/>
        <w:szCs w:val="15"/>
      </w:rPr>
      <w:t xml:space="preserve">	Trang / Page </w:t>
    </w:r>
    <w:r>
      <w:rPr>
        <w:rFonts w:ascii="Times New Roman" w:cs="Times New Roman" w:eastAsia="Times New Roman" w:hAnsi="Times New Roman"/>
        <w:b/>
        <w:bCs/>
        <w:color w:val="4A4A4A"/>
        <w:sz w:val="15"/>
        <w:szCs w:val="15"/>
      </w:rPr>
      <w:fldChar w:fldCharType="begin"/>
      <w:instrText xml:space="preserve">PAGE</w:instrText>
      <w:fldChar w:fldCharType="separate"/>
      <w:fldChar w:fldCharType="end"/>
    </w:r>
    <w:r>
      <w:rPr>
        <w:rFonts w:ascii="Times New Roman" w:cs="Times New Roman" w:eastAsia="Times New Roman" w:hAnsi="Times New Roman"/>
        <w:color w:val="4A4A4A"/>
        <w:sz w:val="15"/>
        <w:szCs w:val="15"/>
      </w:rPr>
      <w:t xml:space="preserve"> / </w:t>
    </w:r>
    <w:r>
      <w:rPr>
        <w:rFonts w:ascii="Times New Roman" w:cs="Times New Roman" w:eastAsia="Times New Roman" w:hAnsi="Times New Roman"/>
        <w:color w:val="4A4A4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54"/>
      </w:tabs>
      <w:spacing w:after="0"/>
    </w:pPr>
    <w:r>
      <w:rPr>
        <w:rFonts w:ascii="Times New Roman" w:cs="Times New Roman" w:eastAsia="Times New Roman" w:hAnsi="Times New Roman"/>
        <w:b/>
        <w:bCs/>
        <w:color w:val="7A1F2B"/>
        <w:spacing w:val="40"/>
        <w:sz w:val="18"/>
        <w:szCs w:val="18"/>
      </w:rPr>
      <w:t xml:space="preserve">THẮNG ÂN</w:t>
    </w:r>
    <w:r>
      <w:rPr>
        <w:rFonts w:ascii="Times New Roman" w:cs="Times New Roman" w:eastAsia="Times New Roman" w:hAnsi="Times New Roman"/>
        <w:color w:val="4A4A4A"/>
        <w:sz w:val="15"/>
        <w:szCs w:val="15"/>
      </w:rPr>
      <w:t xml:space="preserve">  |  CÔNG TY CỔ PHẦN THƯƠNG MẠI THẮNG ÂN · THANG AN COMMERCE JSC</w:t>
    </w:r>
    <w:r>
      <w:rPr>
        <w:rFonts w:ascii="Times New Roman" w:cs="Times New Roman" w:eastAsia="Times New Roman" w:hAnsi="Times New Roman"/>
        <w:b/>
        <w:bCs/>
        <w:color w:val="B08D57"/>
        <w:sz w:val="16"/>
        <w:szCs w:val="16"/>
      </w:rPr>
      <w:t xml:space="preserve">	QT-BH.03</w:t>
    </w:r>
  </w:p>
  <w:p>
    <w:pPr>
      <w:pBdr>
        <w:bottom w:val="single" w:color="7A1F2B" w:sz="8" w:space="4"/>
      </w:pBdr>
      <w:tabs>
        <w:tab w:val="right" w:pos="9354"/>
      </w:tabs>
      <w:spacing w:after="120"/>
    </w:pPr>
    <w:r>
      <w:rPr>
        <w:rFonts w:ascii="Times New Roman" w:cs="Times New Roman" w:eastAsia="Times New Roman" w:hAnsi="Times New Roman"/>
        <w:color w:val="4A4A4A"/>
        <w:sz w:val="15"/>
        <w:szCs w:val="15"/>
      </w:rPr>
      <w:t xml:space="preserve">Quy trình bán hàng nhãn riêng độc quyền · Thắng Ân  ·  </w:t>
    </w:r>
    <w:r>
      <w:rPr>
        <w:rFonts w:ascii="Times New Roman" w:cs="Times New Roman" w:eastAsia="Times New Roman" w:hAnsi="Times New Roman"/>
        <w:i/>
        <w:iCs/>
        <w:color w:val="4A4A4A"/>
        <w:sz w:val="15"/>
        <w:szCs w:val="15"/>
      </w:rPr>
      <w:t xml:space="preserve">Exclusive private-label sales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BM-BH.10 Hợp đồng mua bán — khách công nợ</dc:title>
  <dc:creator>Thang An Commerce JSC</dc:creator>
  <cp:lastModifiedBy>Un-named</cp:lastModifiedBy>
  <cp:revision>1</cp:revision>
  <dcterms:created xsi:type="dcterms:W3CDTF">2026-10-05T11:18:23.353Z</dcterms:created>
  <dcterms:modified xsi:type="dcterms:W3CDTF">2026-10-05T11:18:23.354Z</dcterms:modified>
</cp:coreProperties>
</file>

<file path=docProps/custom.xml><?xml version="1.0" encoding="utf-8"?>
<Properties xmlns="http://schemas.openxmlformats.org/officeDocument/2006/custom-properties" xmlns:vt="http://schemas.openxmlformats.org/officeDocument/2006/docPropsVTypes"/>
</file>